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6A5" w:rsidRDefault="00BC1782" w:rsidP="00BC1782">
      <w:pPr>
        <w:pStyle w:val="Zhlav"/>
        <w:pBdr>
          <w:top w:val="single" w:sz="4" w:space="1" w:color="auto"/>
          <w:left w:val="single" w:sz="4" w:space="4" w:color="auto"/>
          <w:bottom w:val="single" w:sz="4" w:space="1" w:color="auto"/>
          <w:right w:val="single" w:sz="4" w:space="4" w:color="auto"/>
        </w:pBdr>
        <w:tabs>
          <w:tab w:val="left" w:pos="6840"/>
        </w:tabs>
        <w:rPr>
          <w:b/>
          <w:bCs/>
          <w:iCs/>
          <w:color w:val="808080"/>
        </w:rPr>
      </w:pPr>
      <w:r>
        <w:rPr>
          <w:b/>
          <w:bCs/>
          <w:iCs/>
          <w:color w:val="808080"/>
        </w:rPr>
        <w:t>Plzeň, statutární město</w:t>
      </w:r>
      <w:r w:rsidR="00EF46A5">
        <w:rPr>
          <w:b/>
          <w:bCs/>
          <w:iCs/>
          <w:color w:val="808080"/>
        </w:rPr>
        <w:t xml:space="preserve">                                                                                           dodavatel …………………….</w:t>
      </w:r>
    </w:p>
    <w:p w:rsidR="00BC1782" w:rsidRPr="004225B4" w:rsidRDefault="00EF46A5" w:rsidP="00EF46A5">
      <w:pPr>
        <w:pStyle w:val="Zhlav"/>
        <w:pBdr>
          <w:top w:val="single" w:sz="4" w:space="1" w:color="auto"/>
          <w:left w:val="single" w:sz="4" w:space="4" w:color="auto"/>
          <w:bottom w:val="single" w:sz="4" w:space="1" w:color="auto"/>
          <w:right w:val="single" w:sz="4" w:space="4" w:color="auto"/>
        </w:pBdr>
        <w:tabs>
          <w:tab w:val="left" w:pos="6840"/>
        </w:tabs>
        <w:rPr>
          <w:b/>
          <w:bCs/>
          <w:iCs/>
          <w:color w:val="808080"/>
        </w:rPr>
      </w:pPr>
      <w:r>
        <w:rPr>
          <w:b/>
          <w:bCs/>
          <w:iCs/>
          <w:color w:val="808080"/>
        </w:rPr>
        <w:t>20</w:t>
      </w:r>
      <w:r w:rsidR="00F0758A">
        <w:rPr>
          <w:b/>
          <w:bCs/>
          <w:iCs/>
          <w:color w:val="808080"/>
        </w:rPr>
        <w:t>21</w:t>
      </w:r>
      <w:r>
        <w:rPr>
          <w:b/>
          <w:bCs/>
          <w:iCs/>
          <w:color w:val="808080"/>
        </w:rPr>
        <w:t>/ ……….</w:t>
      </w:r>
      <w:r w:rsidR="00BC1782">
        <w:rPr>
          <w:b/>
          <w:bCs/>
          <w:iCs/>
          <w:color w:val="808080"/>
        </w:rPr>
        <w:tab/>
        <w:t xml:space="preserve">          </w:t>
      </w:r>
      <w:r w:rsidR="009C2602">
        <w:rPr>
          <w:b/>
          <w:bCs/>
          <w:iCs/>
          <w:color w:val="808080"/>
        </w:rPr>
        <w:t>Návrh smlouvy</w:t>
      </w:r>
      <w:r w:rsidR="00BC1782">
        <w:rPr>
          <w:b/>
          <w:bCs/>
          <w:iCs/>
          <w:color w:val="808080"/>
        </w:rPr>
        <w:t xml:space="preserve">                                                                                                                                                                         </w:t>
      </w:r>
    </w:p>
    <w:p w:rsidR="00AD45D5" w:rsidRDefault="00AD45D5" w:rsidP="00BC1782">
      <w:pPr>
        <w:jc w:val="center"/>
        <w:rPr>
          <w:b/>
          <w:sz w:val="32"/>
        </w:rPr>
      </w:pPr>
    </w:p>
    <w:p w:rsidR="00AD45D5" w:rsidRDefault="00AD45D5" w:rsidP="00BC1782">
      <w:pPr>
        <w:jc w:val="center"/>
        <w:rPr>
          <w:b/>
          <w:sz w:val="32"/>
        </w:rPr>
      </w:pPr>
    </w:p>
    <w:p w:rsidR="00BC1782" w:rsidRDefault="00BC1782" w:rsidP="00AD45D5">
      <w:pPr>
        <w:spacing w:line="276" w:lineRule="auto"/>
        <w:jc w:val="center"/>
        <w:rPr>
          <w:b/>
          <w:sz w:val="32"/>
        </w:rPr>
      </w:pPr>
      <w:r>
        <w:rPr>
          <w:b/>
          <w:sz w:val="32"/>
        </w:rPr>
        <w:t>Smlouva o dílo</w:t>
      </w:r>
    </w:p>
    <w:p w:rsidR="00BC1782" w:rsidRDefault="00BC1782" w:rsidP="00AD45D5">
      <w:pPr>
        <w:spacing w:line="276" w:lineRule="auto"/>
        <w:jc w:val="center"/>
        <w:rPr>
          <w:b/>
          <w:sz w:val="32"/>
        </w:rPr>
      </w:pPr>
      <w:r>
        <w:rPr>
          <w:b/>
          <w:sz w:val="32"/>
        </w:rPr>
        <w:t xml:space="preserve">dle § </w:t>
      </w:r>
      <w:r w:rsidR="008F12FD">
        <w:rPr>
          <w:b/>
          <w:sz w:val="32"/>
        </w:rPr>
        <w:t xml:space="preserve">2586 </w:t>
      </w:r>
      <w:r w:rsidR="004F68FA">
        <w:rPr>
          <w:b/>
          <w:sz w:val="32"/>
        </w:rPr>
        <w:t>a násl. zákona č. 8</w:t>
      </w:r>
      <w:r w:rsidR="004225B4">
        <w:rPr>
          <w:b/>
          <w:sz w:val="32"/>
        </w:rPr>
        <w:t>9</w:t>
      </w:r>
      <w:r w:rsidR="004F68FA">
        <w:rPr>
          <w:b/>
          <w:sz w:val="32"/>
        </w:rPr>
        <w:t xml:space="preserve">/2012 </w:t>
      </w:r>
      <w:r w:rsidR="004225B4">
        <w:rPr>
          <w:b/>
          <w:sz w:val="32"/>
        </w:rPr>
        <w:t xml:space="preserve">Sb. </w:t>
      </w:r>
      <w:r w:rsidR="004F68FA">
        <w:rPr>
          <w:b/>
          <w:sz w:val="32"/>
        </w:rPr>
        <w:t>Občansk</w:t>
      </w:r>
      <w:r w:rsidR="004225B4">
        <w:rPr>
          <w:b/>
          <w:sz w:val="32"/>
        </w:rPr>
        <w:t xml:space="preserve">ý </w:t>
      </w:r>
      <w:r w:rsidR="004F68FA">
        <w:rPr>
          <w:b/>
          <w:sz w:val="32"/>
        </w:rPr>
        <w:t>z</w:t>
      </w:r>
      <w:r>
        <w:rPr>
          <w:b/>
          <w:sz w:val="32"/>
        </w:rPr>
        <w:t xml:space="preserve">ákoník v platném znění </w:t>
      </w:r>
    </w:p>
    <w:p w:rsidR="008F12FD" w:rsidRDefault="008F12FD" w:rsidP="00AD45D5">
      <w:pPr>
        <w:spacing w:line="276" w:lineRule="auto"/>
        <w:jc w:val="center"/>
        <w:rPr>
          <w:b/>
          <w:sz w:val="32"/>
        </w:rPr>
      </w:pPr>
    </w:p>
    <w:p w:rsidR="00BC1782" w:rsidRDefault="00BC1782" w:rsidP="00AD45D5">
      <w:pPr>
        <w:spacing w:line="276" w:lineRule="auto"/>
        <w:jc w:val="both"/>
        <w:rPr>
          <w:sz w:val="24"/>
        </w:rPr>
      </w:pPr>
    </w:p>
    <w:p w:rsidR="00BC1782" w:rsidRPr="008F12FD" w:rsidRDefault="00BC1782" w:rsidP="00AD45D5">
      <w:pPr>
        <w:pStyle w:val="Odstavecseseznamem"/>
        <w:numPr>
          <w:ilvl w:val="0"/>
          <w:numId w:val="2"/>
        </w:numPr>
        <w:spacing w:line="276" w:lineRule="auto"/>
        <w:jc w:val="center"/>
        <w:rPr>
          <w:b/>
          <w:sz w:val="28"/>
          <w:u w:val="single"/>
        </w:rPr>
      </w:pPr>
      <w:r w:rsidRPr="008F12FD">
        <w:rPr>
          <w:b/>
          <w:sz w:val="28"/>
          <w:u w:val="single"/>
        </w:rPr>
        <w:t>Smluvní strany</w:t>
      </w:r>
    </w:p>
    <w:p w:rsidR="00BC1782" w:rsidRDefault="00BC1782" w:rsidP="00AD45D5">
      <w:pPr>
        <w:spacing w:line="276" w:lineRule="auto"/>
        <w:jc w:val="both"/>
        <w:rPr>
          <w:sz w:val="24"/>
        </w:rPr>
      </w:pPr>
    </w:p>
    <w:p w:rsidR="00BC1782" w:rsidRDefault="00BC1782" w:rsidP="00AD45D5">
      <w:pPr>
        <w:spacing w:line="276" w:lineRule="auto"/>
        <w:jc w:val="both"/>
        <w:rPr>
          <w:b/>
          <w:sz w:val="24"/>
        </w:rPr>
      </w:pPr>
      <w:bookmarkStart w:id="0" w:name="_Hlk58225268"/>
      <w:r>
        <w:rPr>
          <w:b/>
          <w:sz w:val="24"/>
        </w:rPr>
        <w:t>Statutární město Plzeň -  Městský obvod Plzeň 2 – Slovany</w:t>
      </w:r>
    </w:p>
    <w:p w:rsidR="001C5845" w:rsidRDefault="001C5845" w:rsidP="001C5845">
      <w:pPr>
        <w:pStyle w:val="Prosttext"/>
        <w:jc w:val="both"/>
        <w:rPr>
          <w:rFonts w:ascii="Times New Roman" w:hAnsi="Times New Roman"/>
          <w:sz w:val="24"/>
        </w:rPr>
      </w:pPr>
      <w:r>
        <w:rPr>
          <w:rFonts w:ascii="Times New Roman" w:hAnsi="Times New Roman"/>
          <w:sz w:val="24"/>
        </w:rPr>
        <w:t>Koterovská 83, 326 00 Plzeň</w:t>
      </w:r>
    </w:p>
    <w:p w:rsidR="001C5845" w:rsidRDefault="001C5845" w:rsidP="001C5845">
      <w:pPr>
        <w:pStyle w:val="Prosttext"/>
        <w:jc w:val="both"/>
        <w:rPr>
          <w:rFonts w:ascii="Times New Roman" w:hAnsi="Times New Roman"/>
          <w:sz w:val="24"/>
        </w:rPr>
      </w:pPr>
      <w:r>
        <w:rPr>
          <w:rFonts w:ascii="Times New Roman" w:hAnsi="Times New Roman"/>
          <w:sz w:val="24"/>
        </w:rPr>
        <w:t xml:space="preserve">zastoupený: starostou Ing. Lumírem </w:t>
      </w:r>
      <w:proofErr w:type="spellStart"/>
      <w:r>
        <w:rPr>
          <w:rFonts w:ascii="Times New Roman" w:hAnsi="Times New Roman"/>
          <w:sz w:val="24"/>
        </w:rPr>
        <w:t>Aschenbrennerem</w:t>
      </w:r>
      <w:proofErr w:type="spellEnd"/>
      <w:r>
        <w:rPr>
          <w:rFonts w:ascii="Times New Roman" w:hAnsi="Times New Roman"/>
          <w:sz w:val="24"/>
        </w:rPr>
        <w:t>,</w:t>
      </w:r>
    </w:p>
    <w:p w:rsidR="001C5845" w:rsidRPr="001C5845" w:rsidRDefault="001C5845" w:rsidP="001C5845">
      <w:pPr>
        <w:rPr>
          <w:sz w:val="24"/>
          <w:szCs w:val="24"/>
        </w:rPr>
      </w:pPr>
      <w:r w:rsidRPr="001C5845">
        <w:rPr>
          <w:bCs/>
          <w:sz w:val="24"/>
          <w:szCs w:val="24"/>
        </w:rPr>
        <w:t xml:space="preserve">k podpisu oprávněna na základě usnesení č. 117/2020 ze dne 30.09.2020: </w:t>
      </w:r>
    </w:p>
    <w:p w:rsidR="001C5845" w:rsidRPr="001C5845" w:rsidRDefault="001C5845" w:rsidP="001C5845">
      <w:pPr>
        <w:rPr>
          <w:bCs/>
          <w:sz w:val="24"/>
          <w:szCs w:val="24"/>
        </w:rPr>
      </w:pPr>
      <w:r w:rsidRPr="001C5845">
        <w:rPr>
          <w:bCs/>
          <w:sz w:val="24"/>
          <w:szCs w:val="24"/>
        </w:rPr>
        <w:t>místostarostka Eva Trůková</w:t>
      </w:r>
    </w:p>
    <w:p w:rsidR="001C5845" w:rsidRPr="001C5845" w:rsidRDefault="001C5845" w:rsidP="001C5845">
      <w:pPr>
        <w:pStyle w:val="Prosttext"/>
        <w:jc w:val="both"/>
        <w:rPr>
          <w:rFonts w:ascii="Times New Roman" w:hAnsi="Times New Roman"/>
          <w:sz w:val="24"/>
          <w:szCs w:val="24"/>
        </w:rPr>
      </w:pPr>
      <w:r w:rsidRPr="001C5845">
        <w:rPr>
          <w:rFonts w:ascii="Times New Roman" w:hAnsi="Times New Roman"/>
          <w:sz w:val="24"/>
          <w:szCs w:val="24"/>
        </w:rPr>
        <w:t xml:space="preserve">Bankovní spojení: KB Plzeň – město, č. </w:t>
      </w:r>
      <w:proofErr w:type="gramStart"/>
      <w:r w:rsidRPr="001C5845">
        <w:rPr>
          <w:rFonts w:ascii="Times New Roman" w:hAnsi="Times New Roman"/>
          <w:sz w:val="24"/>
          <w:szCs w:val="24"/>
        </w:rPr>
        <w:t>účtu  1921311</w:t>
      </w:r>
      <w:proofErr w:type="gramEnd"/>
      <w:r w:rsidRPr="001C5845">
        <w:rPr>
          <w:rFonts w:ascii="Times New Roman" w:hAnsi="Times New Roman"/>
          <w:sz w:val="24"/>
          <w:szCs w:val="24"/>
        </w:rPr>
        <w:t>/0100</w:t>
      </w:r>
    </w:p>
    <w:p w:rsidR="00BC1782" w:rsidRDefault="001C5845" w:rsidP="00AD45D5">
      <w:pPr>
        <w:spacing w:line="276" w:lineRule="auto"/>
        <w:jc w:val="both"/>
        <w:rPr>
          <w:sz w:val="24"/>
        </w:rPr>
      </w:pPr>
      <w:r w:rsidRPr="001C5845">
        <w:rPr>
          <w:sz w:val="24"/>
          <w:szCs w:val="24"/>
        </w:rPr>
        <w:t>IČO: 00075370, DIČ: CZ00075370</w:t>
      </w:r>
      <w:r w:rsidR="00BC1782">
        <w:rPr>
          <w:sz w:val="24"/>
        </w:rPr>
        <w:t xml:space="preserve"> </w:t>
      </w:r>
    </w:p>
    <w:p w:rsidR="00BC1782" w:rsidRDefault="00BC1782" w:rsidP="00AD45D5">
      <w:pPr>
        <w:spacing w:line="276" w:lineRule="auto"/>
        <w:jc w:val="both"/>
        <w:rPr>
          <w:sz w:val="24"/>
        </w:rPr>
      </w:pPr>
      <w:r>
        <w:rPr>
          <w:sz w:val="24"/>
        </w:rPr>
        <w:t>(dále jen objednatel)</w:t>
      </w:r>
    </w:p>
    <w:bookmarkEnd w:id="0"/>
    <w:p w:rsidR="00BC1782" w:rsidRDefault="00BC1782" w:rsidP="00AD45D5">
      <w:pPr>
        <w:spacing w:line="276" w:lineRule="auto"/>
        <w:jc w:val="both"/>
        <w:rPr>
          <w:sz w:val="24"/>
        </w:rPr>
      </w:pPr>
    </w:p>
    <w:p w:rsidR="00200ADF" w:rsidRDefault="00200ADF" w:rsidP="00AD45D5">
      <w:pPr>
        <w:tabs>
          <w:tab w:val="left" w:pos="3402"/>
        </w:tabs>
        <w:spacing w:line="276" w:lineRule="auto"/>
        <w:jc w:val="both"/>
        <w:rPr>
          <w:b/>
          <w:sz w:val="24"/>
        </w:rPr>
      </w:pPr>
    </w:p>
    <w:p w:rsidR="009C2602" w:rsidRDefault="009C2602" w:rsidP="00AD45D5">
      <w:pPr>
        <w:tabs>
          <w:tab w:val="left" w:pos="3544"/>
        </w:tabs>
        <w:spacing w:line="276" w:lineRule="auto"/>
        <w:jc w:val="both"/>
        <w:rPr>
          <w:b/>
          <w:sz w:val="24"/>
        </w:rPr>
      </w:pPr>
      <w:r>
        <w:rPr>
          <w:b/>
          <w:sz w:val="24"/>
        </w:rPr>
        <w:t>Budoucí dodavatel</w:t>
      </w:r>
    </w:p>
    <w:p w:rsidR="009C2602" w:rsidRDefault="008F12FD" w:rsidP="00AD45D5">
      <w:pPr>
        <w:spacing w:line="276" w:lineRule="auto"/>
        <w:jc w:val="both"/>
        <w:rPr>
          <w:b/>
          <w:sz w:val="24"/>
        </w:rPr>
      </w:pPr>
      <w:r>
        <w:rPr>
          <w:b/>
          <w:sz w:val="24"/>
        </w:rPr>
        <w:t xml:space="preserve"> </w:t>
      </w:r>
    </w:p>
    <w:p w:rsidR="009C2602" w:rsidRDefault="009C2602" w:rsidP="00AD45D5">
      <w:pPr>
        <w:spacing w:line="276" w:lineRule="auto"/>
        <w:jc w:val="both"/>
        <w:rPr>
          <w:sz w:val="24"/>
        </w:rPr>
      </w:pPr>
    </w:p>
    <w:p w:rsidR="00BC1782" w:rsidRPr="008F12FD" w:rsidRDefault="00BC1782" w:rsidP="00AD45D5">
      <w:pPr>
        <w:pStyle w:val="Odstavecseseznamem"/>
        <w:numPr>
          <w:ilvl w:val="0"/>
          <w:numId w:val="2"/>
        </w:numPr>
        <w:tabs>
          <w:tab w:val="left" w:pos="3119"/>
          <w:tab w:val="left" w:pos="3402"/>
          <w:tab w:val="left" w:pos="3544"/>
        </w:tabs>
        <w:spacing w:line="276" w:lineRule="auto"/>
        <w:jc w:val="center"/>
        <w:rPr>
          <w:b/>
          <w:sz w:val="28"/>
          <w:u w:val="single"/>
        </w:rPr>
      </w:pPr>
      <w:r w:rsidRPr="008F12FD">
        <w:rPr>
          <w:b/>
          <w:sz w:val="28"/>
          <w:u w:val="single"/>
        </w:rPr>
        <w:t>Předmět smlouvy</w:t>
      </w:r>
    </w:p>
    <w:p w:rsidR="00BC1782" w:rsidRPr="00301AA7" w:rsidRDefault="00BC1782" w:rsidP="00AD45D5">
      <w:pPr>
        <w:spacing w:line="276" w:lineRule="auto"/>
        <w:jc w:val="center"/>
        <w:rPr>
          <w:sz w:val="24"/>
          <w:szCs w:val="24"/>
        </w:rPr>
      </w:pPr>
    </w:p>
    <w:p w:rsidR="00BC1782" w:rsidRPr="00301AA7" w:rsidRDefault="001345A3" w:rsidP="00301AA7">
      <w:pPr>
        <w:spacing w:line="276" w:lineRule="auto"/>
        <w:jc w:val="both"/>
        <w:rPr>
          <w:sz w:val="24"/>
          <w:szCs w:val="24"/>
        </w:rPr>
      </w:pPr>
      <w:r w:rsidRPr="00301AA7">
        <w:rPr>
          <w:sz w:val="24"/>
          <w:szCs w:val="24"/>
        </w:rPr>
        <w:t xml:space="preserve">     </w:t>
      </w:r>
      <w:r w:rsidR="00BC1782" w:rsidRPr="00301AA7">
        <w:rPr>
          <w:sz w:val="24"/>
          <w:szCs w:val="24"/>
        </w:rPr>
        <w:t>Dodavatel se na základě této smlouvy zavazuje ke kontrolám, dodávkám, údržbě a opravám prvků městského mobiliáře a na práce s tím spojené na území městsk</w:t>
      </w:r>
      <w:r w:rsidRPr="00301AA7">
        <w:rPr>
          <w:sz w:val="24"/>
          <w:szCs w:val="24"/>
        </w:rPr>
        <w:t xml:space="preserve">ého obvodu Plzeň 2 – Slovany. </w:t>
      </w:r>
      <w:r w:rsidR="00BC1782" w:rsidRPr="00301AA7">
        <w:rPr>
          <w:sz w:val="24"/>
          <w:szCs w:val="24"/>
        </w:rPr>
        <w:t xml:space="preserve">Seznam prací na městském mobiliáři je uveden v příloze </w:t>
      </w:r>
      <w:r w:rsidR="009C2602" w:rsidRPr="00301AA7">
        <w:rPr>
          <w:sz w:val="24"/>
          <w:szCs w:val="24"/>
        </w:rPr>
        <w:t xml:space="preserve">č. 1 </w:t>
      </w:r>
      <w:r w:rsidR="00BC1782" w:rsidRPr="00301AA7">
        <w:rPr>
          <w:sz w:val="24"/>
          <w:szCs w:val="24"/>
        </w:rPr>
        <w:t>této smlouvy.</w:t>
      </w:r>
    </w:p>
    <w:p w:rsidR="00301AA7" w:rsidRPr="00301AA7" w:rsidRDefault="00301AA7" w:rsidP="00301AA7">
      <w:pPr>
        <w:pStyle w:val="Zkladntext"/>
        <w:spacing w:line="276" w:lineRule="auto"/>
        <w:jc w:val="both"/>
        <w:rPr>
          <w:sz w:val="24"/>
          <w:szCs w:val="24"/>
        </w:rPr>
      </w:pPr>
      <w:r w:rsidRPr="00301AA7">
        <w:rPr>
          <w:sz w:val="24"/>
          <w:szCs w:val="24"/>
        </w:rPr>
        <w:t xml:space="preserve">Mezi prvky městského mobiliáře patří mobilní i pevné lavičky s kovovými nebo betonovými </w:t>
      </w:r>
      <w:proofErr w:type="gramStart"/>
      <w:r w:rsidRPr="00301AA7">
        <w:rPr>
          <w:sz w:val="24"/>
          <w:szCs w:val="24"/>
        </w:rPr>
        <w:t>bočnicemi,  košů</w:t>
      </w:r>
      <w:proofErr w:type="gramEnd"/>
      <w:r w:rsidRPr="00301AA7">
        <w:rPr>
          <w:sz w:val="24"/>
          <w:szCs w:val="24"/>
        </w:rPr>
        <w:t xml:space="preserve"> na psí exkrementy, informační cedule na kovovém stojanu, dřevěné i kovové zábrany proti vjezdům do zeleně a </w:t>
      </w:r>
      <w:proofErr w:type="spellStart"/>
      <w:r w:rsidRPr="00301AA7">
        <w:rPr>
          <w:sz w:val="24"/>
          <w:szCs w:val="24"/>
        </w:rPr>
        <w:t>průšlapům</w:t>
      </w:r>
      <w:proofErr w:type="spellEnd"/>
      <w:r w:rsidRPr="00301AA7">
        <w:rPr>
          <w:sz w:val="24"/>
          <w:szCs w:val="24"/>
        </w:rPr>
        <w:t xml:space="preserve">, oprava dětských  pískovišť. Seznamy pískovišť a umístění odpadkových košů jsou přílohami této výzvy.             </w:t>
      </w:r>
    </w:p>
    <w:p w:rsidR="00301AA7" w:rsidRPr="00301AA7" w:rsidRDefault="00301AA7" w:rsidP="00301AA7">
      <w:pPr>
        <w:spacing w:line="276" w:lineRule="auto"/>
        <w:jc w:val="both"/>
        <w:rPr>
          <w:sz w:val="24"/>
          <w:szCs w:val="24"/>
        </w:rPr>
      </w:pPr>
      <w:r w:rsidRPr="00301AA7">
        <w:rPr>
          <w:sz w:val="24"/>
          <w:szCs w:val="24"/>
        </w:rPr>
        <w:t xml:space="preserve">       Dodavatel může zajišťovat i případnou dodávku mobiliáře – nové lavičky, odpadkové koše a vložky do nich, cedule, kůly apod.  Pak na základě objednávky zajistí i instalaci těchto prvků mobiliáře. Na jaře dodavatel mobilní lavičky na veřejná prostranství umístí a na podzim je odveze k uskladnění.</w:t>
      </w:r>
    </w:p>
    <w:p w:rsidR="00301AA7" w:rsidRPr="00301AA7" w:rsidRDefault="00301AA7" w:rsidP="00301AA7">
      <w:pPr>
        <w:spacing w:line="276" w:lineRule="auto"/>
        <w:jc w:val="both"/>
        <w:rPr>
          <w:sz w:val="24"/>
          <w:szCs w:val="24"/>
        </w:rPr>
      </w:pPr>
      <w:r w:rsidRPr="00301AA7">
        <w:rPr>
          <w:sz w:val="24"/>
          <w:szCs w:val="24"/>
        </w:rPr>
        <w:t xml:space="preserve">      V  intervalu 1 x za 14 dnů bude provedena kontrola tohoto mobiliáře s protokolem o zjištěném stavu mobiliáře. Na základě tohoto protokolu bude zpracována cenová nabídka na potřebné opravy, které budou provedeny hned po obdržení objednávky.</w:t>
      </w:r>
    </w:p>
    <w:p w:rsidR="001345A3" w:rsidRPr="00E604B3" w:rsidRDefault="00301AA7" w:rsidP="00301AA7">
      <w:pPr>
        <w:spacing w:line="276" w:lineRule="auto"/>
        <w:jc w:val="both"/>
        <w:rPr>
          <w:sz w:val="24"/>
          <w:szCs w:val="24"/>
        </w:rPr>
      </w:pPr>
      <w:r w:rsidRPr="00301AA7">
        <w:rPr>
          <w:sz w:val="24"/>
          <w:szCs w:val="24"/>
        </w:rPr>
        <w:t xml:space="preserve">     Požadované práce (i nad rámec výše uvedeného rozsahu, dle aktuální potřeby) budou probíhat po dobu od 1.4.20</w:t>
      </w:r>
      <w:r w:rsidR="00E604B3">
        <w:rPr>
          <w:sz w:val="24"/>
          <w:szCs w:val="24"/>
        </w:rPr>
        <w:t>21</w:t>
      </w:r>
      <w:r w:rsidRPr="00301AA7">
        <w:rPr>
          <w:sz w:val="24"/>
          <w:szCs w:val="24"/>
        </w:rPr>
        <w:t xml:space="preserve"> do 31.3.202</w:t>
      </w:r>
      <w:r w:rsidR="00E604B3">
        <w:rPr>
          <w:sz w:val="24"/>
          <w:szCs w:val="24"/>
        </w:rPr>
        <w:t>3</w:t>
      </w:r>
      <w:r w:rsidRPr="00301AA7">
        <w:rPr>
          <w:sz w:val="24"/>
          <w:szCs w:val="24"/>
        </w:rPr>
        <w:t xml:space="preserve">, v zimních měsících s ohledem na počasí. </w:t>
      </w:r>
    </w:p>
    <w:p w:rsidR="001345A3" w:rsidRDefault="001345A3" w:rsidP="00AD45D5">
      <w:pPr>
        <w:spacing w:line="276" w:lineRule="auto"/>
        <w:jc w:val="both"/>
        <w:rPr>
          <w:sz w:val="24"/>
        </w:rPr>
      </w:pPr>
    </w:p>
    <w:p w:rsidR="00BC1782" w:rsidRPr="008F12FD" w:rsidRDefault="00BC1782" w:rsidP="00AD45D5">
      <w:pPr>
        <w:pStyle w:val="Odstavecseseznamem"/>
        <w:numPr>
          <w:ilvl w:val="0"/>
          <w:numId w:val="2"/>
        </w:numPr>
        <w:spacing w:line="276" w:lineRule="auto"/>
        <w:jc w:val="center"/>
        <w:rPr>
          <w:b/>
          <w:sz w:val="28"/>
          <w:u w:val="single"/>
        </w:rPr>
      </w:pPr>
      <w:r w:rsidRPr="008F12FD">
        <w:rPr>
          <w:b/>
          <w:sz w:val="28"/>
          <w:u w:val="single"/>
        </w:rPr>
        <w:lastRenderedPageBreak/>
        <w:t>Cena díla</w:t>
      </w:r>
    </w:p>
    <w:p w:rsidR="00BC1782" w:rsidRDefault="00BC1782" w:rsidP="00AD45D5">
      <w:pPr>
        <w:spacing w:line="276" w:lineRule="auto"/>
        <w:jc w:val="center"/>
        <w:rPr>
          <w:b/>
          <w:sz w:val="28"/>
          <w:u w:val="single"/>
        </w:rPr>
      </w:pPr>
    </w:p>
    <w:p w:rsidR="00BC1782" w:rsidRDefault="001345A3" w:rsidP="00AD45D5">
      <w:pPr>
        <w:spacing w:line="276" w:lineRule="auto"/>
        <w:jc w:val="both"/>
        <w:rPr>
          <w:sz w:val="24"/>
        </w:rPr>
      </w:pPr>
      <w:r>
        <w:rPr>
          <w:sz w:val="24"/>
        </w:rPr>
        <w:t xml:space="preserve">     </w:t>
      </w:r>
      <w:r w:rsidR="00BC1782">
        <w:rPr>
          <w:sz w:val="24"/>
        </w:rPr>
        <w:t>Cena za jednotlivé práce na údržbě a opravách jednotli</w:t>
      </w:r>
      <w:r w:rsidR="009C2602">
        <w:rPr>
          <w:sz w:val="24"/>
        </w:rPr>
        <w:t xml:space="preserve">vých prvků městského mobiliáře </w:t>
      </w:r>
      <w:r w:rsidR="00BC1782">
        <w:rPr>
          <w:sz w:val="24"/>
        </w:rPr>
        <w:t>se bude skládat ze součinů jednotkových cen, uvedených v příloze této smlouvy.</w:t>
      </w:r>
    </w:p>
    <w:p w:rsidR="001345A3" w:rsidRDefault="001345A3" w:rsidP="00AD45D5">
      <w:pPr>
        <w:spacing w:line="276" w:lineRule="auto"/>
        <w:jc w:val="both"/>
        <w:rPr>
          <w:sz w:val="24"/>
        </w:rPr>
      </w:pPr>
    </w:p>
    <w:p w:rsidR="00BC1782" w:rsidRDefault="00BC1782" w:rsidP="00AD45D5">
      <w:pPr>
        <w:spacing w:line="276" w:lineRule="auto"/>
        <w:jc w:val="both"/>
        <w:rPr>
          <w:b/>
          <w:sz w:val="28"/>
          <w:u w:val="single"/>
        </w:rPr>
      </w:pPr>
    </w:p>
    <w:p w:rsidR="00BC1782" w:rsidRPr="00B30029" w:rsidRDefault="00BC1782" w:rsidP="00147012">
      <w:pPr>
        <w:pStyle w:val="Odstavecseseznamem"/>
        <w:numPr>
          <w:ilvl w:val="0"/>
          <w:numId w:val="2"/>
        </w:numPr>
        <w:spacing w:line="276" w:lineRule="auto"/>
        <w:ind w:left="3402" w:firstLine="0"/>
        <w:rPr>
          <w:b/>
          <w:sz w:val="28"/>
          <w:u w:val="single"/>
        </w:rPr>
      </w:pPr>
      <w:r w:rsidRPr="00B30029">
        <w:rPr>
          <w:b/>
          <w:sz w:val="28"/>
          <w:u w:val="single"/>
        </w:rPr>
        <w:t>Základní vztahy objednatele a dodavatele</w:t>
      </w:r>
    </w:p>
    <w:p w:rsidR="00BC1782" w:rsidRDefault="00BC1782" w:rsidP="00AD45D5">
      <w:pPr>
        <w:spacing w:line="276" w:lineRule="auto"/>
        <w:jc w:val="center"/>
        <w:rPr>
          <w:b/>
          <w:sz w:val="28"/>
          <w:u w:val="single"/>
        </w:rPr>
      </w:pPr>
    </w:p>
    <w:p w:rsidR="00BC1782" w:rsidRDefault="00BC1782" w:rsidP="00AD45D5">
      <w:pPr>
        <w:spacing w:line="276" w:lineRule="auto"/>
        <w:jc w:val="both"/>
        <w:rPr>
          <w:sz w:val="24"/>
        </w:rPr>
      </w:pPr>
      <w:r>
        <w:rPr>
          <w:sz w:val="24"/>
        </w:rPr>
        <w:t xml:space="preserve">     Dodavatel je povinen provést dílo ve sjednané kvalitě a době. Dodavatel je povinen v místě prováděného díla zachovat pořádek a čistotu, odstraňovat na své náklady odpady a </w:t>
      </w:r>
      <w:r w:rsidR="001345A3">
        <w:rPr>
          <w:sz w:val="24"/>
        </w:rPr>
        <w:t xml:space="preserve">nečistoty vzniklé prováděním prací. </w:t>
      </w:r>
      <w:r>
        <w:rPr>
          <w:sz w:val="24"/>
        </w:rPr>
        <w:t xml:space="preserve">Se vzniklým odpadem bude dodavatel nakládat v souladu se zákonem č. 185/2001 Sb. O odpadech, v platném znění. </w:t>
      </w:r>
    </w:p>
    <w:p w:rsidR="004225B4" w:rsidRDefault="001345A3" w:rsidP="00AD45D5">
      <w:pPr>
        <w:spacing w:line="276" w:lineRule="auto"/>
        <w:jc w:val="both"/>
        <w:rPr>
          <w:sz w:val="24"/>
        </w:rPr>
      </w:pPr>
      <w:r>
        <w:rPr>
          <w:sz w:val="24"/>
        </w:rPr>
        <w:t xml:space="preserve">    Dodavatel zabezpečí </w:t>
      </w:r>
      <w:r w:rsidR="00BC1782">
        <w:rPr>
          <w:sz w:val="24"/>
        </w:rPr>
        <w:t>dodávku, opravu nebo nátěr prvků městského mobiliáře v roz</w:t>
      </w:r>
      <w:r w:rsidR="009C2602">
        <w:rPr>
          <w:sz w:val="24"/>
        </w:rPr>
        <w:t xml:space="preserve">sahu podle písemné objednávky, </w:t>
      </w:r>
      <w:r w:rsidR="00AC6BFE">
        <w:rPr>
          <w:sz w:val="24"/>
        </w:rPr>
        <w:t xml:space="preserve">která bude </w:t>
      </w:r>
      <w:r w:rsidR="00BC1782">
        <w:rPr>
          <w:sz w:val="24"/>
        </w:rPr>
        <w:t>zhotovena podle cenové nabídky dle zjištěného aktuálního s</w:t>
      </w:r>
      <w:r w:rsidR="00AC6BFE">
        <w:rPr>
          <w:sz w:val="24"/>
        </w:rPr>
        <w:t xml:space="preserve">tavu </w:t>
      </w:r>
      <w:r w:rsidR="00BC1782">
        <w:rPr>
          <w:sz w:val="24"/>
        </w:rPr>
        <w:t xml:space="preserve">mobiliáře. </w:t>
      </w:r>
    </w:p>
    <w:p w:rsidR="004225B4" w:rsidRDefault="004225B4" w:rsidP="00AD45D5">
      <w:pPr>
        <w:spacing w:line="276" w:lineRule="auto"/>
        <w:jc w:val="both"/>
        <w:rPr>
          <w:sz w:val="24"/>
        </w:rPr>
      </w:pPr>
    </w:p>
    <w:p w:rsidR="00200ADF" w:rsidRDefault="00200ADF" w:rsidP="00AD45D5">
      <w:pPr>
        <w:spacing w:line="276" w:lineRule="auto"/>
        <w:jc w:val="both"/>
        <w:rPr>
          <w:sz w:val="24"/>
        </w:rPr>
      </w:pPr>
    </w:p>
    <w:p w:rsidR="00BC1782" w:rsidRPr="00B30029" w:rsidRDefault="00BC1782" w:rsidP="00AD45D5">
      <w:pPr>
        <w:pStyle w:val="Odstavecseseznamem"/>
        <w:numPr>
          <w:ilvl w:val="0"/>
          <w:numId w:val="2"/>
        </w:numPr>
        <w:spacing w:line="276" w:lineRule="auto"/>
        <w:jc w:val="center"/>
        <w:rPr>
          <w:b/>
          <w:sz w:val="28"/>
          <w:u w:val="single"/>
        </w:rPr>
      </w:pPr>
      <w:r w:rsidRPr="00B30029">
        <w:rPr>
          <w:b/>
          <w:sz w:val="28"/>
          <w:u w:val="single"/>
        </w:rPr>
        <w:t>Dodání díla a doba plnění</w:t>
      </w:r>
    </w:p>
    <w:p w:rsidR="004225B4" w:rsidRDefault="004225B4" w:rsidP="00AD45D5">
      <w:pPr>
        <w:spacing w:line="276" w:lineRule="auto"/>
        <w:jc w:val="center"/>
        <w:rPr>
          <w:b/>
          <w:sz w:val="28"/>
          <w:u w:val="single"/>
        </w:rPr>
      </w:pPr>
    </w:p>
    <w:p w:rsidR="00BC1782" w:rsidRDefault="00BC1782" w:rsidP="00AD45D5">
      <w:pPr>
        <w:spacing w:line="276" w:lineRule="auto"/>
        <w:jc w:val="both"/>
        <w:rPr>
          <w:b/>
          <w:sz w:val="28"/>
          <w:u w:val="single"/>
        </w:rPr>
      </w:pPr>
      <w:r>
        <w:rPr>
          <w:sz w:val="24"/>
        </w:rPr>
        <w:t xml:space="preserve">    Dodavatel se zavazuje provést a protokolárně předat požadované práce na jednotlivých prvcích městského mobiliáře vždy v termínu nejpozději do 14 dnů po zhotovení objednávky na konkrétní práce. </w:t>
      </w:r>
    </w:p>
    <w:p w:rsidR="00BC1782" w:rsidRDefault="00BC1782" w:rsidP="00AD45D5">
      <w:pPr>
        <w:spacing w:line="276" w:lineRule="auto"/>
        <w:rPr>
          <w:b/>
          <w:sz w:val="28"/>
          <w:u w:val="single"/>
        </w:rPr>
      </w:pPr>
      <w:r>
        <w:rPr>
          <w:b/>
          <w:sz w:val="28"/>
          <w:u w:val="single"/>
        </w:rPr>
        <w:t xml:space="preserve"> </w:t>
      </w:r>
    </w:p>
    <w:p w:rsidR="00BC1782" w:rsidRPr="00B30029" w:rsidRDefault="00BC1782" w:rsidP="00AD45D5">
      <w:pPr>
        <w:pStyle w:val="Odstavecseseznamem"/>
        <w:numPr>
          <w:ilvl w:val="0"/>
          <w:numId w:val="2"/>
        </w:numPr>
        <w:spacing w:line="276" w:lineRule="auto"/>
        <w:jc w:val="center"/>
        <w:rPr>
          <w:b/>
          <w:sz w:val="28"/>
          <w:u w:val="single"/>
        </w:rPr>
      </w:pPr>
      <w:r w:rsidRPr="00B30029">
        <w:rPr>
          <w:b/>
          <w:sz w:val="28"/>
          <w:u w:val="single"/>
        </w:rPr>
        <w:t>Záruka za dílo</w:t>
      </w:r>
    </w:p>
    <w:p w:rsidR="00BC1782" w:rsidRDefault="00BC1782" w:rsidP="00AD45D5">
      <w:pPr>
        <w:spacing w:line="276" w:lineRule="auto"/>
        <w:jc w:val="center"/>
        <w:rPr>
          <w:b/>
          <w:sz w:val="28"/>
          <w:u w:val="single"/>
        </w:rPr>
      </w:pPr>
    </w:p>
    <w:p w:rsidR="00BC1782" w:rsidRDefault="00BC1782" w:rsidP="00AD45D5">
      <w:pPr>
        <w:spacing w:line="276" w:lineRule="auto"/>
        <w:jc w:val="both"/>
        <w:rPr>
          <w:sz w:val="24"/>
        </w:rPr>
      </w:pPr>
      <w:r>
        <w:rPr>
          <w:sz w:val="24"/>
        </w:rPr>
        <w:t xml:space="preserve">    Dodavatel se zavazuje, že při údržbě a opravách jednotlivých prvků městského </w:t>
      </w:r>
      <w:r w:rsidR="001A47A9">
        <w:rPr>
          <w:sz w:val="24"/>
        </w:rPr>
        <w:t>mobiliáře bude</w:t>
      </w:r>
      <w:r>
        <w:rPr>
          <w:sz w:val="24"/>
        </w:rPr>
        <w:t xml:space="preserve"> postupovat dle podmínek uvedených v čl. </w:t>
      </w:r>
      <w:r w:rsidR="001A47A9">
        <w:rPr>
          <w:sz w:val="24"/>
        </w:rPr>
        <w:t>IV. této</w:t>
      </w:r>
      <w:r>
        <w:rPr>
          <w:sz w:val="24"/>
        </w:rPr>
        <w:t xml:space="preserve"> smlouvy. </w:t>
      </w:r>
    </w:p>
    <w:p w:rsidR="00BC1782" w:rsidRDefault="00BC1782" w:rsidP="00AD45D5">
      <w:pPr>
        <w:spacing w:line="276" w:lineRule="auto"/>
        <w:jc w:val="both"/>
        <w:rPr>
          <w:sz w:val="24"/>
        </w:rPr>
      </w:pPr>
      <w:r>
        <w:rPr>
          <w:sz w:val="24"/>
        </w:rPr>
        <w:t xml:space="preserve">    Dodavatel ručí za kvalitu jím provedených prací dle této smlouvy po dobu 6 měsíců od data předání objednateli.</w:t>
      </w:r>
    </w:p>
    <w:p w:rsidR="00BC1782" w:rsidRDefault="00BC1782" w:rsidP="00AD45D5">
      <w:pPr>
        <w:spacing w:line="276" w:lineRule="auto"/>
        <w:jc w:val="both"/>
        <w:rPr>
          <w:b/>
          <w:sz w:val="28"/>
        </w:rPr>
      </w:pPr>
      <w:r>
        <w:rPr>
          <w:sz w:val="24"/>
        </w:rPr>
        <w:t xml:space="preserve">    Dodavatel se zavazuje, že závady odstraní ve lhůtě do 14 dnů od doručení písemného vyhotovení reklamace objednatelem.</w:t>
      </w:r>
    </w:p>
    <w:p w:rsidR="00BC1782" w:rsidRDefault="00BC1782" w:rsidP="00AD45D5">
      <w:pPr>
        <w:numPr>
          <w:ilvl w:val="12"/>
          <w:numId w:val="0"/>
        </w:numPr>
        <w:spacing w:line="276" w:lineRule="auto"/>
        <w:jc w:val="both"/>
        <w:rPr>
          <w:b/>
          <w:sz w:val="28"/>
          <w:u w:val="single"/>
        </w:rPr>
      </w:pPr>
    </w:p>
    <w:p w:rsidR="009C2602" w:rsidRDefault="009C2602" w:rsidP="00AD45D5">
      <w:pPr>
        <w:numPr>
          <w:ilvl w:val="12"/>
          <w:numId w:val="0"/>
        </w:numPr>
        <w:spacing w:line="276" w:lineRule="auto"/>
        <w:jc w:val="both"/>
        <w:rPr>
          <w:b/>
          <w:sz w:val="28"/>
          <w:u w:val="single"/>
        </w:rPr>
      </w:pPr>
    </w:p>
    <w:p w:rsidR="00BC1782" w:rsidRPr="00B30029" w:rsidRDefault="00BC1782" w:rsidP="00AD45D5">
      <w:pPr>
        <w:pStyle w:val="Odstavecseseznamem"/>
        <w:numPr>
          <w:ilvl w:val="0"/>
          <w:numId w:val="2"/>
        </w:numPr>
        <w:spacing w:line="276" w:lineRule="auto"/>
        <w:jc w:val="center"/>
        <w:rPr>
          <w:b/>
          <w:sz w:val="28"/>
          <w:u w:val="single"/>
        </w:rPr>
      </w:pPr>
      <w:r w:rsidRPr="00B30029">
        <w:rPr>
          <w:b/>
          <w:sz w:val="28"/>
          <w:u w:val="single"/>
        </w:rPr>
        <w:t xml:space="preserve">Platební a fakturační podmínky  </w:t>
      </w:r>
    </w:p>
    <w:p w:rsidR="00BC1782" w:rsidRDefault="00BC1782" w:rsidP="00AD45D5">
      <w:pPr>
        <w:spacing w:line="276" w:lineRule="auto"/>
        <w:jc w:val="center"/>
        <w:rPr>
          <w:b/>
          <w:sz w:val="28"/>
          <w:u w:val="single"/>
        </w:rPr>
      </w:pPr>
    </w:p>
    <w:p w:rsidR="00BC1782" w:rsidRDefault="00BC1782" w:rsidP="00AD45D5">
      <w:pPr>
        <w:spacing w:line="276" w:lineRule="auto"/>
        <w:jc w:val="both"/>
        <w:rPr>
          <w:sz w:val="24"/>
        </w:rPr>
      </w:pPr>
      <w:r>
        <w:rPr>
          <w:sz w:val="24"/>
        </w:rPr>
        <w:t xml:space="preserve">    Po protokolárním předání celého díla dle čl. V vystaví dodavatel fakturu do 10 dnů.</w:t>
      </w:r>
    </w:p>
    <w:p w:rsidR="00BC1782" w:rsidRDefault="00BC1782" w:rsidP="00AD45D5">
      <w:pPr>
        <w:spacing w:line="276" w:lineRule="auto"/>
        <w:jc w:val="both"/>
        <w:rPr>
          <w:sz w:val="24"/>
        </w:rPr>
      </w:pPr>
      <w:r>
        <w:rPr>
          <w:sz w:val="24"/>
        </w:rPr>
        <w:t>Fa</w:t>
      </w:r>
      <w:r w:rsidR="00AC09CE">
        <w:rPr>
          <w:sz w:val="24"/>
        </w:rPr>
        <w:t>ktura musí obsahovat tyto údaje</w:t>
      </w:r>
      <w:r>
        <w:rPr>
          <w:sz w:val="24"/>
        </w:rPr>
        <w:t>:</w:t>
      </w:r>
    </w:p>
    <w:p w:rsidR="00BC1782" w:rsidRDefault="00BC1782" w:rsidP="00AD45D5">
      <w:pPr>
        <w:numPr>
          <w:ilvl w:val="0"/>
          <w:numId w:val="1"/>
        </w:numPr>
        <w:spacing w:line="276" w:lineRule="auto"/>
        <w:jc w:val="both"/>
        <w:rPr>
          <w:sz w:val="24"/>
        </w:rPr>
      </w:pPr>
      <w:r>
        <w:rPr>
          <w:sz w:val="24"/>
        </w:rPr>
        <w:t xml:space="preserve"> označení faktury a číslo</w:t>
      </w:r>
      <w:r w:rsidR="00AC09CE">
        <w:rPr>
          <w:sz w:val="24"/>
        </w:rPr>
        <w:t>,</w:t>
      </w:r>
      <w:r>
        <w:rPr>
          <w:sz w:val="24"/>
        </w:rPr>
        <w:t xml:space="preserve"> </w:t>
      </w:r>
    </w:p>
    <w:p w:rsidR="00BC1782" w:rsidRDefault="00BC1782" w:rsidP="00AD45D5">
      <w:pPr>
        <w:numPr>
          <w:ilvl w:val="0"/>
          <w:numId w:val="1"/>
        </w:numPr>
        <w:spacing w:line="276" w:lineRule="auto"/>
        <w:jc w:val="both"/>
        <w:rPr>
          <w:sz w:val="24"/>
        </w:rPr>
      </w:pPr>
      <w:r>
        <w:rPr>
          <w:sz w:val="24"/>
        </w:rPr>
        <w:t xml:space="preserve"> jméno a sídlo zhotovitele a objednatele</w:t>
      </w:r>
      <w:r w:rsidR="00AC09CE">
        <w:rPr>
          <w:sz w:val="24"/>
        </w:rPr>
        <w:t>,</w:t>
      </w:r>
    </w:p>
    <w:p w:rsidR="00BC1782" w:rsidRDefault="00AC09CE" w:rsidP="00AD45D5">
      <w:pPr>
        <w:numPr>
          <w:ilvl w:val="0"/>
          <w:numId w:val="1"/>
        </w:numPr>
        <w:spacing w:line="276" w:lineRule="auto"/>
        <w:jc w:val="both"/>
        <w:rPr>
          <w:sz w:val="24"/>
        </w:rPr>
      </w:pPr>
      <w:r>
        <w:rPr>
          <w:sz w:val="24"/>
        </w:rPr>
        <w:t xml:space="preserve"> </w:t>
      </w:r>
      <w:r w:rsidR="00BC1782">
        <w:rPr>
          <w:sz w:val="24"/>
        </w:rPr>
        <w:t>číslo smlouvy a den předání díla</w:t>
      </w:r>
      <w:r>
        <w:rPr>
          <w:sz w:val="24"/>
        </w:rPr>
        <w:t>,</w:t>
      </w:r>
    </w:p>
    <w:p w:rsidR="00BC1782" w:rsidRDefault="00BC1782" w:rsidP="00AD45D5">
      <w:pPr>
        <w:numPr>
          <w:ilvl w:val="0"/>
          <w:numId w:val="1"/>
        </w:numPr>
        <w:spacing w:line="276" w:lineRule="auto"/>
        <w:jc w:val="both"/>
        <w:rPr>
          <w:sz w:val="24"/>
        </w:rPr>
      </w:pPr>
      <w:r>
        <w:rPr>
          <w:sz w:val="24"/>
        </w:rPr>
        <w:t xml:space="preserve"> přesná specifikace provedených prací, včetně dílčí kalkulace v dané lokalitě</w:t>
      </w:r>
      <w:r w:rsidR="00AC09CE">
        <w:rPr>
          <w:sz w:val="24"/>
        </w:rPr>
        <w:t>,</w:t>
      </w:r>
    </w:p>
    <w:p w:rsidR="00BC1782" w:rsidRDefault="00BC1782" w:rsidP="00AD45D5">
      <w:pPr>
        <w:numPr>
          <w:ilvl w:val="0"/>
          <w:numId w:val="1"/>
        </w:numPr>
        <w:spacing w:line="276" w:lineRule="auto"/>
        <w:jc w:val="both"/>
        <w:rPr>
          <w:sz w:val="24"/>
        </w:rPr>
      </w:pPr>
      <w:r>
        <w:rPr>
          <w:sz w:val="24"/>
        </w:rPr>
        <w:t xml:space="preserve"> celkovou cenu díla bez DPH a včetně DPH</w:t>
      </w:r>
      <w:r w:rsidR="00AC09CE">
        <w:rPr>
          <w:sz w:val="24"/>
        </w:rPr>
        <w:t>.</w:t>
      </w:r>
    </w:p>
    <w:p w:rsidR="00BC1782" w:rsidRDefault="00BC1782" w:rsidP="00AD45D5">
      <w:pPr>
        <w:spacing w:line="276" w:lineRule="auto"/>
        <w:jc w:val="both"/>
        <w:rPr>
          <w:sz w:val="24"/>
        </w:rPr>
      </w:pPr>
    </w:p>
    <w:p w:rsidR="00BC1782" w:rsidRDefault="00F110E9" w:rsidP="00AD45D5">
      <w:pPr>
        <w:spacing w:line="276" w:lineRule="auto"/>
        <w:jc w:val="both"/>
        <w:rPr>
          <w:sz w:val="24"/>
          <w:szCs w:val="24"/>
        </w:rPr>
      </w:pPr>
      <w:r>
        <w:rPr>
          <w:sz w:val="24"/>
          <w:szCs w:val="24"/>
        </w:rPr>
        <w:t xml:space="preserve">     Termín splatnosti </w:t>
      </w:r>
      <w:r w:rsidR="00BC1782">
        <w:rPr>
          <w:sz w:val="24"/>
          <w:szCs w:val="24"/>
        </w:rPr>
        <w:t>správně fakturované částky je do 14 dnů od data doručení faktury objednateli.</w:t>
      </w:r>
    </w:p>
    <w:p w:rsidR="00BC1782" w:rsidRDefault="00BC1782" w:rsidP="00AD45D5">
      <w:pPr>
        <w:spacing w:line="276" w:lineRule="auto"/>
        <w:jc w:val="both"/>
        <w:rPr>
          <w:sz w:val="24"/>
          <w:szCs w:val="24"/>
        </w:rPr>
      </w:pPr>
      <w:r>
        <w:rPr>
          <w:sz w:val="24"/>
          <w:szCs w:val="24"/>
        </w:rPr>
        <w:t xml:space="preserve">     Objednatel může fakturu vrátit dodavateli v případě, kdy obsahuje nesprávné či neúplné cenové nebo jiné údaje.</w:t>
      </w:r>
    </w:p>
    <w:p w:rsidR="00BC1782" w:rsidRDefault="00BC1782" w:rsidP="00AD45D5">
      <w:pPr>
        <w:spacing w:line="276" w:lineRule="auto"/>
        <w:jc w:val="both"/>
        <w:rPr>
          <w:sz w:val="24"/>
          <w:szCs w:val="24"/>
        </w:rPr>
      </w:pPr>
      <w:r>
        <w:rPr>
          <w:sz w:val="24"/>
          <w:szCs w:val="24"/>
        </w:rPr>
        <w:t xml:space="preserve">     Objednatel musí fakturu vrátit do data její splatnosti, jinak je v prodlení s placením částky, která měla být fakturována správně.</w:t>
      </w:r>
    </w:p>
    <w:p w:rsidR="00BC1782" w:rsidRDefault="00BC1782" w:rsidP="00AD45D5">
      <w:pPr>
        <w:pStyle w:val="Zkladntextodsazen"/>
        <w:spacing w:line="276" w:lineRule="auto"/>
        <w:ind w:left="0"/>
        <w:rPr>
          <w:szCs w:val="24"/>
        </w:rPr>
      </w:pPr>
      <w:r>
        <w:rPr>
          <w:szCs w:val="24"/>
        </w:rPr>
        <w:t xml:space="preserve">      Ke zvýšení ceny může dojít pouze na základě dohody objednatele a dodavatele po písemném souhlasu objednatele, objeví-li se v průběhu plnění díla takové skutečnosti, které mají na její plnění významný vliv</w:t>
      </w:r>
      <w:r w:rsidR="00F110E9">
        <w:rPr>
          <w:szCs w:val="24"/>
        </w:rPr>
        <w:t xml:space="preserve">, a </w:t>
      </w:r>
      <w:r>
        <w:rPr>
          <w:szCs w:val="24"/>
        </w:rPr>
        <w:t xml:space="preserve">které nebylo možno předem předvídat. </w:t>
      </w:r>
    </w:p>
    <w:p w:rsidR="00BC1782" w:rsidRDefault="00BC1782" w:rsidP="00AD45D5">
      <w:pPr>
        <w:pStyle w:val="Zkladntextodsazen"/>
        <w:spacing w:line="276" w:lineRule="auto"/>
        <w:ind w:left="0"/>
        <w:rPr>
          <w:szCs w:val="24"/>
        </w:rPr>
      </w:pPr>
      <w:r>
        <w:rPr>
          <w:szCs w:val="24"/>
        </w:rPr>
        <w:t xml:space="preserve">     Dodavatel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vyzve dodavatele k jeho doplnění. Do okamžiku doplnění si objednatel vyhrazuje právo neuskutečnit platbu na základě tohoto daňového dokladu. </w:t>
      </w:r>
    </w:p>
    <w:p w:rsidR="00BC1782" w:rsidRDefault="00BC1782" w:rsidP="00AD45D5">
      <w:pPr>
        <w:pStyle w:val="Zkladntextodsazen"/>
        <w:spacing w:line="276" w:lineRule="auto"/>
        <w:ind w:left="0"/>
        <w:rPr>
          <w:rFonts w:ascii="Arial" w:hAnsi="Arial" w:cs="Arial"/>
        </w:rPr>
      </w:pPr>
      <w:r>
        <w:rPr>
          <w:szCs w:val="24"/>
        </w:rPr>
        <w:t xml:space="preserve">      V případě, že kdykoli před okamžikem uskutečnění  platby ze strany objednatele  na základě této smlouvy bude o dodavateli správcem daně z přidané hodnoty zveřejněna způsobem umožňujícím dálkový přístup skutečnost, že dodavatel je nespolehlivým plátcem (§ 106a zákona č.235/2004 Sb., o dani z přidané hodnoty),  má objednatel právo od okamžiku zveřejnění ponížit všechny platby dodavateli  uskutečňované na základě této smlouvy o příslušnou částku DPH. Smluvní strany si sjednávají, že takto dodavateli nevyplacené částky DPH odvede správci daně  sám objednatel v souladu s ustanovením § 109a zákona č. 235/2004 Sb</w:t>
      </w:r>
      <w:r>
        <w:rPr>
          <w:rFonts w:ascii="Arial" w:hAnsi="Arial" w:cs="Arial"/>
        </w:rPr>
        <w:t>.</w:t>
      </w:r>
    </w:p>
    <w:p w:rsidR="00145655" w:rsidRDefault="00145655" w:rsidP="00AD45D5">
      <w:pPr>
        <w:pStyle w:val="Zkladntextodsazen"/>
        <w:spacing w:line="276" w:lineRule="auto"/>
        <w:ind w:left="0"/>
        <w:rPr>
          <w:rFonts w:ascii="Arial" w:hAnsi="Arial" w:cs="Arial"/>
        </w:rPr>
      </w:pPr>
    </w:p>
    <w:p w:rsidR="00DA31E2" w:rsidRDefault="00DA31E2" w:rsidP="00AD45D5">
      <w:pPr>
        <w:pStyle w:val="Zkladntextodsazen"/>
        <w:spacing w:line="276" w:lineRule="auto"/>
        <w:ind w:left="0"/>
        <w:rPr>
          <w:szCs w:val="24"/>
        </w:rPr>
      </w:pPr>
    </w:p>
    <w:p w:rsidR="00BC1782" w:rsidRPr="00B30029" w:rsidRDefault="00BC1782" w:rsidP="00AD45D5">
      <w:pPr>
        <w:pStyle w:val="Odstavecseseznamem"/>
        <w:numPr>
          <w:ilvl w:val="0"/>
          <w:numId w:val="2"/>
        </w:numPr>
        <w:spacing w:line="276" w:lineRule="auto"/>
        <w:jc w:val="center"/>
        <w:rPr>
          <w:b/>
          <w:sz w:val="28"/>
          <w:u w:val="single"/>
        </w:rPr>
      </w:pPr>
      <w:r w:rsidRPr="00B30029">
        <w:rPr>
          <w:b/>
          <w:sz w:val="28"/>
          <w:u w:val="single"/>
        </w:rPr>
        <w:t>Smluvní pokuta a další ujednání</w:t>
      </w:r>
    </w:p>
    <w:p w:rsidR="00BC1782" w:rsidRDefault="00BC1782" w:rsidP="00AD45D5">
      <w:pPr>
        <w:spacing w:line="276" w:lineRule="auto"/>
        <w:jc w:val="center"/>
        <w:rPr>
          <w:sz w:val="24"/>
        </w:rPr>
      </w:pPr>
    </w:p>
    <w:p w:rsidR="00AD45D5" w:rsidRPr="00AD45D5" w:rsidRDefault="00AD45D5" w:rsidP="00AD45D5">
      <w:pPr>
        <w:pStyle w:val="Prosttext"/>
        <w:spacing w:line="276" w:lineRule="auto"/>
        <w:ind w:left="142"/>
        <w:jc w:val="both"/>
        <w:rPr>
          <w:rFonts w:ascii="Times New Roman" w:hAnsi="Times New Roman"/>
          <w:sz w:val="24"/>
        </w:rPr>
      </w:pPr>
      <w:r w:rsidRPr="00AD45D5">
        <w:rPr>
          <w:rFonts w:ascii="Times New Roman" w:hAnsi="Times New Roman"/>
          <w:sz w:val="24"/>
        </w:rPr>
        <w:t xml:space="preserve">   </w:t>
      </w:r>
      <w:r>
        <w:rPr>
          <w:rFonts w:ascii="Times New Roman" w:hAnsi="Times New Roman"/>
          <w:sz w:val="24"/>
        </w:rPr>
        <w:t xml:space="preserve"> </w:t>
      </w:r>
      <w:r w:rsidRPr="00AD45D5">
        <w:rPr>
          <w:rFonts w:ascii="Times New Roman" w:hAnsi="Times New Roman"/>
          <w:sz w:val="24"/>
        </w:rPr>
        <w:t>Dodavatel je povinen provést práce na svůj náklad a na své nebezpečí ve sjednané době a odpovídá za řádný technický stav užívaných mechanizačních prostředků a za dodržování bezpečnostních předpisů, za podepsanou kvalifikaci a platnost oprávnění (pokud je pro sjednané dílo stanovena) jak u své osoby, tak u svých zaměstnanců.</w:t>
      </w:r>
    </w:p>
    <w:p w:rsidR="00AD45D5" w:rsidRDefault="00AD45D5" w:rsidP="00AD45D5">
      <w:pPr>
        <w:pStyle w:val="Prosttext"/>
        <w:spacing w:line="276" w:lineRule="auto"/>
        <w:ind w:left="142"/>
        <w:jc w:val="both"/>
        <w:rPr>
          <w:rFonts w:ascii="Times New Roman" w:hAnsi="Times New Roman"/>
          <w:sz w:val="24"/>
        </w:rPr>
      </w:pPr>
    </w:p>
    <w:p w:rsidR="00AD45D5" w:rsidRDefault="00DA31E2" w:rsidP="00AD45D5">
      <w:pPr>
        <w:pStyle w:val="Prosttext"/>
        <w:spacing w:line="276" w:lineRule="auto"/>
        <w:ind w:left="142"/>
        <w:jc w:val="both"/>
        <w:rPr>
          <w:rFonts w:ascii="Times New Roman" w:hAnsi="Times New Roman"/>
          <w:sz w:val="24"/>
        </w:rPr>
      </w:pPr>
      <w:r w:rsidRPr="00AD45D5">
        <w:rPr>
          <w:rFonts w:ascii="Times New Roman" w:hAnsi="Times New Roman"/>
          <w:sz w:val="24"/>
        </w:rPr>
        <w:t xml:space="preserve">     Smluvní strany se dohodly</w:t>
      </w:r>
      <w:r w:rsidR="00BC1782" w:rsidRPr="00AD45D5">
        <w:rPr>
          <w:rFonts w:ascii="Times New Roman" w:hAnsi="Times New Roman"/>
          <w:sz w:val="24"/>
        </w:rPr>
        <w:t>:</w:t>
      </w:r>
      <w:r w:rsidR="00AD45D5" w:rsidRPr="00AD45D5">
        <w:rPr>
          <w:rFonts w:ascii="Times New Roman" w:hAnsi="Times New Roman"/>
          <w:sz w:val="24"/>
        </w:rPr>
        <w:t xml:space="preserve"> </w:t>
      </w:r>
    </w:p>
    <w:p w:rsidR="00AD45D5" w:rsidRDefault="00AD45D5" w:rsidP="00AD45D5">
      <w:pPr>
        <w:pStyle w:val="Prosttext"/>
        <w:spacing w:line="276" w:lineRule="auto"/>
        <w:ind w:left="142"/>
        <w:jc w:val="both"/>
        <w:rPr>
          <w:rFonts w:ascii="Times New Roman" w:hAnsi="Times New Roman"/>
          <w:sz w:val="24"/>
        </w:rPr>
      </w:pPr>
      <w:r w:rsidRPr="00AD45D5">
        <w:rPr>
          <w:rFonts w:ascii="Times New Roman" w:hAnsi="Times New Roman"/>
          <w:sz w:val="24"/>
        </w:rPr>
        <w:t>V případech neplnění smluvních povinností</w:t>
      </w:r>
      <w:r>
        <w:rPr>
          <w:rFonts w:ascii="Times New Roman" w:hAnsi="Times New Roman"/>
          <w:sz w:val="24"/>
        </w:rPr>
        <w:t xml:space="preserve"> budoucím dodavatelem přistoupí zadavatel k uložení pokuty v procentuální výši z fakturované částky za ty práce, při jejichž plnění nedostatky vznikly:</w:t>
      </w:r>
    </w:p>
    <w:p w:rsidR="00AD45D5" w:rsidRDefault="00AD45D5" w:rsidP="00AD45D5">
      <w:pPr>
        <w:pStyle w:val="Prosttext"/>
        <w:numPr>
          <w:ilvl w:val="0"/>
          <w:numId w:val="9"/>
        </w:numPr>
        <w:spacing w:line="276" w:lineRule="auto"/>
        <w:jc w:val="both"/>
        <w:rPr>
          <w:rFonts w:ascii="Times New Roman" w:hAnsi="Times New Roman"/>
          <w:sz w:val="24"/>
        </w:rPr>
      </w:pPr>
      <w:r>
        <w:rPr>
          <w:rFonts w:ascii="Times New Roman" w:hAnsi="Times New Roman"/>
          <w:sz w:val="24"/>
        </w:rPr>
        <w:t xml:space="preserve">20 % – drobné nedostatky při předání prací </w:t>
      </w:r>
    </w:p>
    <w:p w:rsidR="00AD45D5" w:rsidRDefault="00AD45D5" w:rsidP="00AD45D5">
      <w:pPr>
        <w:pStyle w:val="Prosttext"/>
        <w:numPr>
          <w:ilvl w:val="0"/>
          <w:numId w:val="9"/>
        </w:numPr>
        <w:spacing w:line="276" w:lineRule="auto"/>
        <w:jc w:val="both"/>
        <w:rPr>
          <w:rFonts w:ascii="Times New Roman" w:hAnsi="Times New Roman"/>
          <w:sz w:val="24"/>
        </w:rPr>
      </w:pPr>
      <w:r>
        <w:rPr>
          <w:rFonts w:ascii="Times New Roman" w:hAnsi="Times New Roman"/>
          <w:sz w:val="24"/>
        </w:rPr>
        <w:t>30 % – nekvalitní provedení práce s následným nepřevzetím práce objednatelem, pokud budou závady odstraněny v dohodnutém termínu</w:t>
      </w:r>
    </w:p>
    <w:p w:rsidR="00AD45D5" w:rsidRDefault="00AD45D5" w:rsidP="00AD45D5">
      <w:pPr>
        <w:pStyle w:val="Prosttext"/>
        <w:numPr>
          <w:ilvl w:val="0"/>
          <w:numId w:val="9"/>
        </w:numPr>
        <w:spacing w:line="276" w:lineRule="auto"/>
        <w:jc w:val="both"/>
        <w:rPr>
          <w:rFonts w:ascii="Times New Roman" w:hAnsi="Times New Roman"/>
          <w:sz w:val="24"/>
        </w:rPr>
      </w:pPr>
      <w:r>
        <w:rPr>
          <w:rFonts w:ascii="Times New Roman" w:hAnsi="Times New Roman"/>
          <w:sz w:val="24"/>
        </w:rPr>
        <w:t>50 % – ukládání odpadu vzniklého při provádění prací mimo místa k tomu určená</w:t>
      </w:r>
    </w:p>
    <w:p w:rsidR="00AD45D5" w:rsidRDefault="00AD45D5" w:rsidP="00AD45D5">
      <w:pPr>
        <w:pStyle w:val="Prosttext"/>
        <w:numPr>
          <w:ilvl w:val="0"/>
          <w:numId w:val="9"/>
        </w:numPr>
        <w:spacing w:line="276" w:lineRule="auto"/>
        <w:jc w:val="both"/>
        <w:rPr>
          <w:rFonts w:ascii="Times New Roman" w:hAnsi="Times New Roman"/>
          <w:sz w:val="24"/>
        </w:rPr>
      </w:pPr>
      <w:r>
        <w:rPr>
          <w:rFonts w:ascii="Times New Roman" w:hAnsi="Times New Roman"/>
          <w:sz w:val="24"/>
        </w:rPr>
        <w:t>100 % – nekvalitní provedení práce s následným nepřevzetím práce objednatelem, pokud nebudou závady odstraněny v dohodnutém termínu</w:t>
      </w:r>
    </w:p>
    <w:p w:rsidR="00BC1782" w:rsidRDefault="00BC1782" w:rsidP="00AD45D5">
      <w:pPr>
        <w:spacing w:line="276" w:lineRule="auto"/>
        <w:jc w:val="both"/>
        <w:rPr>
          <w:sz w:val="24"/>
        </w:rPr>
      </w:pPr>
    </w:p>
    <w:p w:rsidR="00BC1782" w:rsidRDefault="00BC1782" w:rsidP="00AD45D5">
      <w:pPr>
        <w:spacing w:line="276" w:lineRule="auto"/>
        <w:jc w:val="both"/>
        <w:rPr>
          <w:sz w:val="24"/>
          <w:szCs w:val="24"/>
        </w:rPr>
      </w:pPr>
      <w:r>
        <w:rPr>
          <w:b/>
          <w:sz w:val="24"/>
          <w:szCs w:val="24"/>
        </w:rPr>
        <w:lastRenderedPageBreak/>
        <w:t xml:space="preserve">     </w:t>
      </w:r>
      <w:r>
        <w:rPr>
          <w:sz w:val="24"/>
          <w:szCs w:val="24"/>
        </w:rPr>
        <w:t xml:space="preserve"> Tato smlou</w:t>
      </w:r>
      <w:r w:rsidR="00DA31E2">
        <w:rPr>
          <w:sz w:val="24"/>
          <w:szCs w:val="24"/>
        </w:rPr>
        <w:t xml:space="preserve">va je uzavřena na dobu určitou </w:t>
      </w:r>
      <w:r>
        <w:rPr>
          <w:sz w:val="24"/>
          <w:szCs w:val="24"/>
        </w:rPr>
        <w:t xml:space="preserve">od </w:t>
      </w:r>
      <w:r w:rsidR="009C2602">
        <w:rPr>
          <w:sz w:val="24"/>
          <w:szCs w:val="24"/>
        </w:rPr>
        <w:t>01</w:t>
      </w:r>
      <w:r w:rsidR="00DA31E2">
        <w:rPr>
          <w:sz w:val="24"/>
          <w:szCs w:val="24"/>
        </w:rPr>
        <w:t>.4.</w:t>
      </w:r>
      <w:r>
        <w:rPr>
          <w:sz w:val="24"/>
          <w:szCs w:val="24"/>
        </w:rPr>
        <w:t>201</w:t>
      </w:r>
      <w:r w:rsidR="00D85A84">
        <w:rPr>
          <w:sz w:val="24"/>
          <w:szCs w:val="24"/>
        </w:rPr>
        <w:t>9</w:t>
      </w:r>
      <w:r w:rsidR="00DA31E2">
        <w:rPr>
          <w:sz w:val="24"/>
          <w:szCs w:val="24"/>
        </w:rPr>
        <w:t xml:space="preserve"> </w:t>
      </w:r>
      <w:r>
        <w:rPr>
          <w:sz w:val="24"/>
          <w:szCs w:val="24"/>
        </w:rPr>
        <w:t>do 3</w:t>
      </w:r>
      <w:r w:rsidR="00DA31E2">
        <w:rPr>
          <w:sz w:val="24"/>
          <w:szCs w:val="24"/>
        </w:rPr>
        <w:t>1.</w:t>
      </w:r>
      <w:r w:rsidR="009C2602">
        <w:rPr>
          <w:sz w:val="24"/>
          <w:szCs w:val="24"/>
        </w:rPr>
        <w:t>3</w:t>
      </w:r>
      <w:r w:rsidR="00DA31E2">
        <w:rPr>
          <w:sz w:val="24"/>
          <w:szCs w:val="24"/>
        </w:rPr>
        <w:t>.</w:t>
      </w:r>
      <w:r>
        <w:rPr>
          <w:sz w:val="24"/>
          <w:szCs w:val="24"/>
        </w:rPr>
        <w:t>20</w:t>
      </w:r>
      <w:r w:rsidR="00D85A84">
        <w:rPr>
          <w:sz w:val="24"/>
          <w:szCs w:val="24"/>
        </w:rPr>
        <w:t>21</w:t>
      </w:r>
      <w:r>
        <w:rPr>
          <w:sz w:val="24"/>
          <w:szCs w:val="24"/>
        </w:rPr>
        <w:t xml:space="preserve"> a nabývá účinnosti  dnem podpisu smlouvy. </w:t>
      </w:r>
    </w:p>
    <w:p w:rsidR="00BC1782" w:rsidRDefault="00BC1782" w:rsidP="00AD45D5">
      <w:pPr>
        <w:spacing w:line="276" w:lineRule="auto"/>
        <w:jc w:val="both"/>
        <w:rPr>
          <w:sz w:val="24"/>
          <w:szCs w:val="24"/>
        </w:rPr>
      </w:pPr>
      <w:r>
        <w:rPr>
          <w:sz w:val="24"/>
          <w:szCs w:val="24"/>
        </w:rPr>
        <w:t xml:space="preserve">     Smlouvu lze ukončit písemnou dohodou smluvních stran. Objednatel i dodavatel je oprávněn ukončit smlouvu písemnou výpovědí. Výpovědní lhůta je 2 měsíční a začíná běžet prvním dnem kalendářního měsíce následujícího po měsíci, ve kterém byla výpověď doručena druhé smluvní straně.</w:t>
      </w:r>
    </w:p>
    <w:p w:rsidR="00BC1782" w:rsidRDefault="00BC1782" w:rsidP="00AD45D5">
      <w:pPr>
        <w:spacing w:line="276" w:lineRule="auto"/>
        <w:jc w:val="both"/>
        <w:rPr>
          <w:sz w:val="24"/>
          <w:szCs w:val="24"/>
        </w:rPr>
      </w:pPr>
      <w:r>
        <w:rPr>
          <w:sz w:val="24"/>
          <w:szCs w:val="24"/>
        </w:rPr>
        <w:t xml:space="preserve">     Objednatel je oprávněn odstoupit od smlouvy v případě opakovaného porušení povinností dodavatele. Smlouva je opakovaně porušena v případě, že dodavatel nejméně třikrát za</w:t>
      </w:r>
      <w:r w:rsidR="009C2602">
        <w:rPr>
          <w:sz w:val="24"/>
          <w:szCs w:val="24"/>
        </w:rPr>
        <w:t xml:space="preserve"> </w:t>
      </w:r>
      <w:r w:rsidR="00DA31E2">
        <w:rPr>
          <w:sz w:val="24"/>
          <w:szCs w:val="24"/>
        </w:rPr>
        <w:t>sebou poruší</w:t>
      </w:r>
      <w:r>
        <w:rPr>
          <w:sz w:val="24"/>
          <w:szCs w:val="24"/>
        </w:rPr>
        <w:t xml:space="preserve"> svoji povinnost provést jednotlivé dílčí práce</w:t>
      </w:r>
      <w:r w:rsidR="009C2602">
        <w:rPr>
          <w:sz w:val="24"/>
          <w:szCs w:val="24"/>
        </w:rPr>
        <w:t>.</w:t>
      </w:r>
    </w:p>
    <w:p w:rsidR="00BC1782" w:rsidRDefault="00BC1782" w:rsidP="00AD45D5">
      <w:pPr>
        <w:spacing w:line="276" w:lineRule="auto"/>
        <w:jc w:val="both"/>
        <w:rPr>
          <w:sz w:val="24"/>
          <w:szCs w:val="24"/>
        </w:rPr>
      </w:pPr>
      <w:r>
        <w:rPr>
          <w:sz w:val="24"/>
          <w:szCs w:val="24"/>
        </w:rPr>
        <w:t xml:space="preserve">     V ostatním se řídí práva a povinnosti smluvních </w:t>
      </w:r>
      <w:r w:rsidR="009C2602">
        <w:rPr>
          <w:sz w:val="24"/>
          <w:szCs w:val="24"/>
        </w:rPr>
        <w:t>příslušnými ustanoveními NZO</w:t>
      </w:r>
    </w:p>
    <w:p w:rsidR="00BC1782" w:rsidRDefault="00BC1782" w:rsidP="00AD45D5">
      <w:pPr>
        <w:spacing w:line="276" w:lineRule="auto"/>
        <w:jc w:val="both"/>
        <w:rPr>
          <w:sz w:val="24"/>
          <w:szCs w:val="24"/>
        </w:rPr>
      </w:pPr>
      <w:r>
        <w:rPr>
          <w:sz w:val="24"/>
          <w:szCs w:val="24"/>
        </w:rPr>
        <w:t xml:space="preserve">     Veškeré změny a doplňky této smlouvy mohou být provedeny pouze písemnou formou po vzájemné dohodě. Ze strany objednatele musí být tyto změny a doplňky schváleny </w:t>
      </w:r>
      <w:r w:rsidR="00DA31E2">
        <w:rPr>
          <w:sz w:val="24"/>
          <w:szCs w:val="24"/>
        </w:rPr>
        <w:t>Radou MO Plzeň 2 - Slovany</w:t>
      </w:r>
      <w:r>
        <w:rPr>
          <w:sz w:val="24"/>
          <w:szCs w:val="24"/>
        </w:rPr>
        <w:t>.</w:t>
      </w:r>
    </w:p>
    <w:p w:rsidR="00BC1782" w:rsidRDefault="00BC1782" w:rsidP="00AD45D5">
      <w:pPr>
        <w:spacing w:line="276" w:lineRule="auto"/>
        <w:jc w:val="both"/>
        <w:rPr>
          <w:sz w:val="24"/>
          <w:szCs w:val="24"/>
        </w:rPr>
      </w:pPr>
      <w:r>
        <w:rPr>
          <w:sz w:val="24"/>
          <w:szCs w:val="24"/>
        </w:rPr>
        <w:t xml:space="preserve">     Oba účastníci této smlouvy po jejím přečtení prohlašují, že souhlasí s jejím obsahem, že tato smlouva byla sepsána na základě pravdivých údajů, jejich pravé a svobodné vůle a nebyla ujednána v tísni ani za jinak jednostranně nevýhodných podmínek. Na důkaz toho strany připojují své podpisy.</w:t>
      </w:r>
    </w:p>
    <w:p w:rsidR="00BC1782" w:rsidRDefault="00BC1782" w:rsidP="00AD45D5">
      <w:pPr>
        <w:spacing w:line="276" w:lineRule="auto"/>
        <w:jc w:val="both"/>
        <w:rPr>
          <w:sz w:val="24"/>
          <w:szCs w:val="24"/>
        </w:rPr>
      </w:pPr>
      <w:r>
        <w:rPr>
          <w:sz w:val="24"/>
          <w:szCs w:val="24"/>
        </w:rPr>
        <w:t xml:space="preserve">     Ze strany objednatele byl</w:t>
      </w:r>
      <w:r w:rsidR="00AC6BFE">
        <w:rPr>
          <w:sz w:val="24"/>
          <w:szCs w:val="24"/>
        </w:rPr>
        <w:t xml:space="preserve">a tato smlouva schválena Radou </w:t>
      </w:r>
      <w:r>
        <w:rPr>
          <w:sz w:val="24"/>
          <w:szCs w:val="24"/>
        </w:rPr>
        <w:t xml:space="preserve">MO Plzeň 2 - Slovany dne </w:t>
      </w:r>
      <w:r w:rsidR="009C2602">
        <w:rPr>
          <w:sz w:val="24"/>
          <w:szCs w:val="24"/>
        </w:rPr>
        <w:t>….</w:t>
      </w:r>
      <w:r>
        <w:rPr>
          <w:sz w:val="24"/>
          <w:szCs w:val="24"/>
        </w:rPr>
        <w:t xml:space="preserve"> 20</w:t>
      </w:r>
      <w:r w:rsidR="00E604B3">
        <w:rPr>
          <w:sz w:val="24"/>
          <w:szCs w:val="24"/>
        </w:rPr>
        <w:t>21</w:t>
      </w:r>
      <w:r>
        <w:rPr>
          <w:sz w:val="24"/>
          <w:szCs w:val="24"/>
        </w:rPr>
        <w:t xml:space="preserve"> </w:t>
      </w:r>
      <w:proofErr w:type="gramStart"/>
      <w:r>
        <w:rPr>
          <w:sz w:val="24"/>
          <w:szCs w:val="24"/>
        </w:rPr>
        <w:t>usnesením  č</w:t>
      </w:r>
      <w:r w:rsidR="00B246E2">
        <w:rPr>
          <w:sz w:val="24"/>
          <w:szCs w:val="24"/>
        </w:rPr>
        <w:t>.</w:t>
      </w:r>
      <w:proofErr w:type="gramEnd"/>
      <w:r w:rsidR="00B246E2">
        <w:rPr>
          <w:sz w:val="24"/>
          <w:szCs w:val="24"/>
        </w:rPr>
        <w:t xml:space="preserve"> </w:t>
      </w:r>
      <w:r w:rsidR="009C2602">
        <w:rPr>
          <w:sz w:val="24"/>
          <w:szCs w:val="24"/>
        </w:rPr>
        <w:t>..</w:t>
      </w:r>
      <w:r>
        <w:rPr>
          <w:sz w:val="24"/>
          <w:szCs w:val="24"/>
        </w:rPr>
        <w:t xml:space="preserve"> /20</w:t>
      </w:r>
      <w:r w:rsidR="00E604B3">
        <w:rPr>
          <w:sz w:val="24"/>
          <w:szCs w:val="24"/>
        </w:rPr>
        <w:t>21</w:t>
      </w:r>
      <w:r>
        <w:rPr>
          <w:sz w:val="24"/>
          <w:szCs w:val="24"/>
        </w:rPr>
        <w:t xml:space="preserve">. </w:t>
      </w:r>
    </w:p>
    <w:p w:rsidR="00BC1782" w:rsidRDefault="00BC1782" w:rsidP="00AD45D5">
      <w:pPr>
        <w:spacing w:line="276" w:lineRule="auto"/>
        <w:jc w:val="both"/>
        <w:rPr>
          <w:sz w:val="24"/>
          <w:szCs w:val="24"/>
        </w:rPr>
      </w:pPr>
      <w:r>
        <w:rPr>
          <w:sz w:val="24"/>
          <w:szCs w:val="24"/>
        </w:rPr>
        <w:t xml:space="preserve">     Tato smlouva je zpr</w:t>
      </w:r>
      <w:r w:rsidR="00DA31E2">
        <w:rPr>
          <w:sz w:val="24"/>
          <w:szCs w:val="24"/>
        </w:rPr>
        <w:t xml:space="preserve">acována ve </w:t>
      </w:r>
      <w:r w:rsidR="00AE182C">
        <w:rPr>
          <w:sz w:val="24"/>
          <w:szCs w:val="24"/>
        </w:rPr>
        <w:t>třech</w:t>
      </w:r>
      <w:r w:rsidR="00DA31E2">
        <w:rPr>
          <w:sz w:val="24"/>
          <w:szCs w:val="24"/>
        </w:rPr>
        <w:t xml:space="preserve"> vyhotoveních</w:t>
      </w:r>
      <w:r>
        <w:rPr>
          <w:sz w:val="24"/>
          <w:szCs w:val="24"/>
        </w:rPr>
        <w:t xml:space="preserve">, jedno obdrží dodavatel a </w:t>
      </w:r>
      <w:r w:rsidR="00AE182C">
        <w:rPr>
          <w:sz w:val="24"/>
          <w:szCs w:val="24"/>
        </w:rPr>
        <w:t>dvě</w:t>
      </w:r>
      <w:r>
        <w:rPr>
          <w:sz w:val="24"/>
          <w:szCs w:val="24"/>
        </w:rPr>
        <w:t xml:space="preserve"> objednatel.</w:t>
      </w:r>
    </w:p>
    <w:p w:rsidR="00BC1782" w:rsidRDefault="00BC1782" w:rsidP="00AD45D5">
      <w:pPr>
        <w:spacing w:line="276" w:lineRule="auto"/>
        <w:jc w:val="both"/>
        <w:rPr>
          <w:sz w:val="24"/>
        </w:rPr>
      </w:pPr>
      <w:r>
        <w:rPr>
          <w:sz w:val="24"/>
        </w:rPr>
        <w:t xml:space="preserve">      Smlouvu lze měnit či doplňovat pouze písemnými dodatky podepsanými smluvními stranami dle čl. I. smlouvy.</w:t>
      </w:r>
    </w:p>
    <w:p w:rsidR="0097502C" w:rsidRDefault="00BC1782" w:rsidP="0097502C">
      <w:pPr>
        <w:spacing w:line="276" w:lineRule="auto"/>
        <w:jc w:val="both"/>
        <w:rPr>
          <w:sz w:val="24"/>
        </w:rPr>
      </w:pPr>
      <w:r>
        <w:rPr>
          <w:sz w:val="24"/>
        </w:rPr>
        <w:t xml:space="preserve">     Přílohy dle textu jsou nedílnou součástí této smlouvy.</w:t>
      </w:r>
    </w:p>
    <w:p w:rsidR="0097502C" w:rsidRPr="0097502C" w:rsidRDefault="0097502C" w:rsidP="0097502C">
      <w:pPr>
        <w:spacing w:line="276" w:lineRule="auto"/>
        <w:jc w:val="both"/>
        <w:rPr>
          <w:sz w:val="24"/>
        </w:rPr>
      </w:pPr>
      <w:r>
        <w:rPr>
          <w:sz w:val="24"/>
        </w:rPr>
        <w:t xml:space="preserve">     </w:t>
      </w:r>
      <w:r w:rsidRPr="0097502C">
        <w:rPr>
          <w:sz w:val="24"/>
          <w:szCs w:val="24"/>
        </w:rPr>
        <w:t xml:space="preserve">Smluvní strany berou na vědomí, že tato smlouva dle zákona č. 340/2015 Sb. o registru smluv, v platném znění, podléhá uveřejnění prostřednictvím registru smluv. Druhá strana souhlasí se zveřejněním úplného textu smlouvy prostřednictvím registru smluv. Smluvní strany se dohodly, že uveřejnění smlouvy prostřednictvím registru smluv provede statutární město Plzeň.  </w:t>
      </w:r>
    </w:p>
    <w:p w:rsidR="00BC1782" w:rsidRDefault="00BC1782" w:rsidP="00AD45D5">
      <w:pPr>
        <w:spacing w:line="276" w:lineRule="auto"/>
        <w:jc w:val="both"/>
        <w:rPr>
          <w:sz w:val="24"/>
        </w:rPr>
      </w:pPr>
    </w:p>
    <w:p w:rsidR="00BC1782" w:rsidRDefault="00DA31E2" w:rsidP="00AD45D5">
      <w:pPr>
        <w:spacing w:line="276" w:lineRule="auto"/>
        <w:jc w:val="both"/>
        <w:rPr>
          <w:sz w:val="24"/>
        </w:rPr>
      </w:pPr>
      <w:r>
        <w:rPr>
          <w:sz w:val="24"/>
        </w:rPr>
        <w:t>V Plzni dne</w:t>
      </w:r>
      <w:r w:rsidR="00BC1782">
        <w:rPr>
          <w:sz w:val="24"/>
        </w:rPr>
        <w:t>: .......................</w:t>
      </w:r>
    </w:p>
    <w:p w:rsidR="00BC1782" w:rsidRDefault="00BC1782" w:rsidP="00AD45D5">
      <w:pPr>
        <w:spacing w:line="276" w:lineRule="auto"/>
        <w:jc w:val="both"/>
        <w:rPr>
          <w:sz w:val="24"/>
        </w:rPr>
      </w:pPr>
    </w:p>
    <w:p w:rsidR="00BC1782" w:rsidRDefault="00BC1782" w:rsidP="00AD45D5">
      <w:pPr>
        <w:spacing w:line="276" w:lineRule="auto"/>
        <w:jc w:val="both"/>
        <w:rPr>
          <w:sz w:val="24"/>
        </w:rPr>
      </w:pPr>
    </w:p>
    <w:p w:rsidR="00F808B4" w:rsidRDefault="00F808B4" w:rsidP="00AD45D5">
      <w:pPr>
        <w:spacing w:line="276" w:lineRule="auto"/>
        <w:jc w:val="both"/>
        <w:rPr>
          <w:sz w:val="24"/>
        </w:rPr>
      </w:pPr>
    </w:p>
    <w:p w:rsidR="00F808B4" w:rsidRDefault="00F808B4" w:rsidP="00AD45D5">
      <w:pPr>
        <w:spacing w:line="276" w:lineRule="auto"/>
        <w:jc w:val="both"/>
        <w:rPr>
          <w:sz w:val="24"/>
        </w:rPr>
      </w:pPr>
    </w:p>
    <w:p w:rsidR="00BC1782" w:rsidRDefault="00BC1782" w:rsidP="00AD45D5">
      <w:pPr>
        <w:spacing w:line="276" w:lineRule="auto"/>
        <w:jc w:val="both"/>
        <w:rPr>
          <w:sz w:val="24"/>
        </w:rPr>
      </w:pPr>
      <w:r>
        <w:rPr>
          <w:sz w:val="24"/>
        </w:rPr>
        <w:t xml:space="preserve">      ...........................................                                         ...........................................</w:t>
      </w:r>
    </w:p>
    <w:p w:rsidR="00BC1782" w:rsidRDefault="00BC1782" w:rsidP="00AD45D5">
      <w:pPr>
        <w:spacing w:line="276" w:lineRule="auto"/>
        <w:jc w:val="both"/>
        <w:rPr>
          <w:sz w:val="24"/>
        </w:rPr>
      </w:pPr>
      <w:r>
        <w:rPr>
          <w:sz w:val="24"/>
        </w:rPr>
        <w:t xml:space="preserve">             za objednatele                                                              za dodavatele</w:t>
      </w:r>
    </w:p>
    <w:p w:rsidR="00E604B3" w:rsidRDefault="00724CE4" w:rsidP="00AD45D5">
      <w:pPr>
        <w:spacing w:line="276" w:lineRule="auto"/>
        <w:jc w:val="both"/>
        <w:rPr>
          <w:sz w:val="24"/>
        </w:rPr>
      </w:pPr>
      <w:bookmarkStart w:id="1" w:name="_GoBack"/>
      <w:r>
        <w:rPr>
          <w:sz w:val="24"/>
        </w:rPr>
        <w:t>Eva Trůková</w:t>
      </w:r>
      <w:r w:rsidR="00BC1782">
        <w:rPr>
          <w:sz w:val="24"/>
        </w:rPr>
        <w:t xml:space="preserve">, </w:t>
      </w:r>
      <w:r w:rsidR="00E604B3">
        <w:rPr>
          <w:sz w:val="24"/>
        </w:rPr>
        <w:t xml:space="preserve">místostarostka </w:t>
      </w:r>
    </w:p>
    <w:p w:rsidR="004225B4" w:rsidRDefault="00E604B3" w:rsidP="00AD45D5">
      <w:pPr>
        <w:spacing w:line="276" w:lineRule="auto"/>
        <w:jc w:val="both"/>
        <w:rPr>
          <w:sz w:val="24"/>
        </w:rPr>
      </w:pPr>
      <w:r>
        <w:rPr>
          <w:sz w:val="24"/>
        </w:rPr>
        <w:t xml:space="preserve">        MO Plzeň 2 - Slovany</w:t>
      </w:r>
      <w:r w:rsidR="00BC1782">
        <w:rPr>
          <w:sz w:val="24"/>
        </w:rPr>
        <w:t xml:space="preserve">                               </w:t>
      </w:r>
      <w:r w:rsidR="00200ADF">
        <w:rPr>
          <w:sz w:val="24"/>
        </w:rPr>
        <w:t xml:space="preserve">     </w:t>
      </w:r>
      <w:r w:rsidR="00BC1782">
        <w:rPr>
          <w:sz w:val="24"/>
        </w:rPr>
        <w:t xml:space="preserve"> </w:t>
      </w:r>
      <w:r w:rsidR="00200ADF">
        <w:rPr>
          <w:sz w:val="24"/>
        </w:rPr>
        <w:t xml:space="preserve">    </w:t>
      </w:r>
      <w:r w:rsidR="00BC1782">
        <w:rPr>
          <w:sz w:val="24"/>
        </w:rPr>
        <w:t xml:space="preserve">  </w:t>
      </w:r>
    </w:p>
    <w:p w:rsidR="004225B4" w:rsidRDefault="004225B4" w:rsidP="00AD45D5">
      <w:pPr>
        <w:spacing w:line="276" w:lineRule="auto"/>
        <w:jc w:val="both"/>
        <w:rPr>
          <w:sz w:val="24"/>
        </w:rPr>
      </w:pPr>
    </w:p>
    <w:bookmarkEnd w:id="1"/>
    <w:p w:rsidR="004225B4" w:rsidRDefault="004225B4" w:rsidP="00AD45D5">
      <w:pPr>
        <w:spacing w:line="276" w:lineRule="auto"/>
        <w:jc w:val="both"/>
        <w:rPr>
          <w:sz w:val="24"/>
        </w:rPr>
      </w:pPr>
    </w:p>
    <w:p w:rsidR="00E604B3" w:rsidRDefault="00BC1782" w:rsidP="00AE182C">
      <w:pPr>
        <w:spacing w:line="276" w:lineRule="auto"/>
        <w:rPr>
          <w:sz w:val="24"/>
        </w:rPr>
      </w:pPr>
      <w:r>
        <w:rPr>
          <w:sz w:val="24"/>
        </w:rPr>
        <w:t xml:space="preserve">                </w:t>
      </w:r>
    </w:p>
    <w:p w:rsidR="00E604B3" w:rsidRDefault="00E604B3" w:rsidP="00AE182C">
      <w:pPr>
        <w:spacing w:line="276" w:lineRule="auto"/>
        <w:rPr>
          <w:sz w:val="24"/>
        </w:rPr>
      </w:pPr>
    </w:p>
    <w:p w:rsidR="00E604B3" w:rsidRDefault="00E604B3" w:rsidP="00AE182C">
      <w:pPr>
        <w:spacing w:line="276" w:lineRule="auto"/>
        <w:rPr>
          <w:sz w:val="24"/>
        </w:rPr>
      </w:pPr>
    </w:p>
    <w:p w:rsidR="00E604B3" w:rsidRDefault="00E604B3" w:rsidP="00AE182C">
      <w:pPr>
        <w:spacing w:line="276" w:lineRule="auto"/>
        <w:rPr>
          <w:sz w:val="24"/>
        </w:rPr>
      </w:pPr>
    </w:p>
    <w:p w:rsidR="00E604B3" w:rsidRDefault="00E604B3" w:rsidP="00AE182C">
      <w:pPr>
        <w:spacing w:line="276" w:lineRule="auto"/>
        <w:rPr>
          <w:sz w:val="24"/>
        </w:rPr>
      </w:pPr>
    </w:p>
    <w:p w:rsidR="00BC1782" w:rsidRPr="00AE182C" w:rsidRDefault="00BC1782" w:rsidP="00AE182C">
      <w:pPr>
        <w:spacing w:line="276" w:lineRule="auto"/>
        <w:rPr>
          <w:sz w:val="24"/>
        </w:rPr>
      </w:pPr>
      <w:r>
        <w:rPr>
          <w:sz w:val="24"/>
        </w:rPr>
        <w:t xml:space="preserve">  </w:t>
      </w:r>
      <w:r w:rsidR="00DA31E2">
        <w:rPr>
          <w:sz w:val="24"/>
          <w:szCs w:val="24"/>
          <w:u w:val="single"/>
        </w:rPr>
        <w:t>Příloha</w:t>
      </w:r>
      <w:r>
        <w:rPr>
          <w:sz w:val="24"/>
          <w:szCs w:val="24"/>
          <w:u w:val="single"/>
        </w:rPr>
        <w:t>:</w:t>
      </w:r>
      <w:r w:rsidR="003C7F97">
        <w:rPr>
          <w:sz w:val="24"/>
          <w:szCs w:val="24"/>
          <w:u w:val="single"/>
        </w:rPr>
        <w:t xml:space="preserve"> </w:t>
      </w:r>
      <w:r>
        <w:rPr>
          <w:sz w:val="24"/>
          <w:szCs w:val="24"/>
        </w:rPr>
        <w:t>Seznam jednotkových cen dle nabídkového listu</w:t>
      </w:r>
    </w:p>
    <w:p w:rsidR="00F808B4" w:rsidRDefault="00F808B4" w:rsidP="00BC1782">
      <w:pPr>
        <w:rPr>
          <w:sz w:val="24"/>
          <w:szCs w:val="24"/>
        </w:rPr>
      </w:pPr>
      <w:r>
        <w:rPr>
          <w:sz w:val="24"/>
          <w:szCs w:val="24"/>
        </w:rPr>
        <w:t>Příloha:</w:t>
      </w:r>
    </w:p>
    <w:p w:rsidR="00F808B4" w:rsidRDefault="00F808B4" w:rsidP="00F808B4">
      <w:pPr>
        <w:jc w:val="center"/>
      </w:pPr>
    </w:p>
    <w:tbl>
      <w:tblPr>
        <w:tblStyle w:val="Mkatabulky"/>
        <w:tblW w:w="10260" w:type="dxa"/>
        <w:tblInd w:w="-432" w:type="dxa"/>
        <w:tblLayout w:type="fixed"/>
        <w:tblLook w:val="01E0" w:firstRow="1" w:lastRow="1" w:firstColumn="1" w:lastColumn="1" w:noHBand="0" w:noVBand="0"/>
      </w:tblPr>
      <w:tblGrid>
        <w:gridCol w:w="7200"/>
        <w:gridCol w:w="1620"/>
        <w:gridCol w:w="1218"/>
        <w:gridCol w:w="222"/>
      </w:tblGrid>
      <w:tr w:rsidR="00F808B4" w:rsidTr="00F808B4">
        <w:trPr>
          <w:trHeight w:val="375"/>
        </w:trPr>
        <w:tc>
          <w:tcPr>
            <w:tcW w:w="10260" w:type="dxa"/>
            <w:gridSpan w:val="4"/>
            <w:tcBorders>
              <w:top w:val="nil"/>
              <w:left w:val="nil"/>
              <w:bottom w:val="nil"/>
              <w:right w:val="nil"/>
            </w:tcBorders>
          </w:tcPr>
          <w:p w:rsidR="00F808B4" w:rsidRDefault="00F808B4" w:rsidP="00E604B3">
            <w:pPr>
              <w:rPr>
                <w:b/>
                <w:i/>
                <w:sz w:val="28"/>
                <w:szCs w:val="28"/>
                <w:lang w:eastAsia="en-US"/>
              </w:rPr>
            </w:pPr>
          </w:p>
          <w:p w:rsidR="00F808B4" w:rsidRDefault="00F808B4">
            <w:pPr>
              <w:jc w:val="center"/>
              <w:rPr>
                <w:b/>
                <w:i/>
                <w:sz w:val="28"/>
                <w:szCs w:val="28"/>
                <w:lang w:eastAsia="en-US"/>
              </w:rPr>
            </w:pPr>
            <w:r>
              <w:rPr>
                <w:b/>
                <w:i/>
                <w:sz w:val="28"/>
                <w:szCs w:val="28"/>
                <w:lang w:eastAsia="en-US"/>
              </w:rPr>
              <w:t>Lavičky/sedáky</w:t>
            </w:r>
          </w:p>
        </w:tc>
      </w:tr>
      <w:tr w:rsidR="00F808B4" w:rsidTr="00CA6289">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F808B4" w:rsidRDefault="00F808B4" w:rsidP="00CA6289">
            <w:pPr>
              <w:rPr>
                <w:b/>
                <w:sz w:val="24"/>
                <w:szCs w:val="24"/>
                <w:lang w:eastAsia="en-US"/>
              </w:rPr>
            </w:pPr>
            <w:r>
              <w:rPr>
                <w:b/>
                <w:lang w:eastAsia="en-US"/>
              </w:rPr>
              <w:t>Popis činnosti</w:t>
            </w:r>
          </w:p>
        </w:tc>
        <w:tc>
          <w:tcPr>
            <w:tcW w:w="1620" w:type="dxa"/>
            <w:tcBorders>
              <w:top w:val="single" w:sz="4" w:space="0" w:color="auto"/>
              <w:left w:val="single" w:sz="4" w:space="0" w:color="auto"/>
              <w:bottom w:val="single" w:sz="4" w:space="0" w:color="auto"/>
              <w:right w:val="single" w:sz="4" w:space="0" w:color="auto"/>
            </w:tcBorders>
            <w:shd w:val="clear" w:color="auto" w:fill="CCCCCC"/>
            <w:hideMark/>
          </w:tcPr>
          <w:p w:rsidR="00F808B4" w:rsidRDefault="00F808B4">
            <w:pPr>
              <w:jc w:val="center"/>
              <w:rPr>
                <w:b/>
                <w:sz w:val="24"/>
                <w:szCs w:val="24"/>
                <w:lang w:eastAsia="en-US"/>
              </w:rPr>
            </w:pPr>
            <w:r>
              <w:rPr>
                <w:b/>
                <w:lang w:eastAsia="en-US"/>
              </w:rPr>
              <w:t xml:space="preserve">Jednotková cena v Kč </w:t>
            </w: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Nátěr dřevěných částí (odstranění starého nátěru, nátěr základovou barvou, nátěr povrchovou barvou)  - celé lavičky</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CA6289">
            <w:pPr>
              <w:rPr>
                <w:sz w:val="24"/>
                <w:szCs w:val="24"/>
                <w:lang w:eastAsia="en-US"/>
              </w:rPr>
            </w:pPr>
            <w:r>
              <w:rPr>
                <w:lang w:eastAsia="en-US"/>
              </w:rPr>
              <w:t>Výměna 1 prkna</w:t>
            </w:r>
            <w:r w:rsidR="00F808B4">
              <w:rPr>
                <w:lang w:eastAsia="en-US"/>
              </w:rPr>
              <w:t xml:space="preserve"> (demontáž poškozeného prvku, povrchová úprava – nátěr základovou a povrchovou </w:t>
            </w:r>
            <w:r>
              <w:rPr>
                <w:lang w:eastAsia="en-US"/>
              </w:rPr>
              <w:t>barvou, montáž), vč.</w:t>
            </w:r>
            <w:r w:rsidR="00F808B4">
              <w:rPr>
                <w:lang w:eastAsia="en-US"/>
              </w:rPr>
              <w:t xml:space="preserve"> prkna</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CA6289">
            <w:pPr>
              <w:rPr>
                <w:sz w:val="24"/>
                <w:szCs w:val="24"/>
                <w:lang w:eastAsia="en-US"/>
              </w:rPr>
            </w:pPr>
            <w:r>
              <w:rPr>
                <w:lang w:eastAsia="en-US"/>
              </w:rPr>
              <w:t>Výměna 2 prken</w:t>
            </w:r>
            <w:r w:rsidR="00F808B4">
              <w:rPr>
                <w:lang w:eastAsia="en-US"/>
              </w:rPr>
              <w:t xml:space="preserve"> (demontáž poškozeného prvku, povrchová úprava – nátěr základovou a povrchovou </w:t>
            </w:r>
            <w:r>
              <w:rPr>
                <w:lang w:eastAsia="en-US"/>
              </w:rPr>
              <w:t>barvou, montáž</w:t>
            </w:r>
            <w:r w:rsidR="00F808B4">
              <w:rPr>
                <w:lang w:eastAsia="en-US"/>
              </w:rPr>
              <w:t>), vč. prken</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CA6289">
            <w:pPr>
              <w:rPr>
                <w:sz w:val="24"/>
                <w:szCs w:val="24"/>
                <w:lang w:eastAsia="en-US"/>
              </w:rPr>
            </w:pPr>
            <w:r>
              <w:rPr>
                <w:lang w:eastAsia="en-US"/>
              </w:rPr>
              <w:t>Výměna 3 prken</w:t>
            </w:r>
            <w:r w:rsidR="00F808B4">
              <w:rPr>
                <w:lang w:eastAsia="en-US"/>
              </w:rPr>
              <w:t xml:space="preserve"> (demontáž poškozeného prvku, povrchová úprava – nátěr základovou a povrchovou </w:t>
            </w:r>
            <w:r>
              <w:rPr>
                <w:lang w:eastAsia="en-US"/>
              </w:rPr>
              <w:t>barvou, montáž</w:t>
            </w:r>
            <w:r w:rsidR="00F808B4">
              <w:rPr>
                <w:lang w:eastAsia="en-US"/>
              </w:rPr>
              <w:t>), vč. prken</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CA6289">
            <w:pPr>
              <w:rPr>
                <w:sz w:val="24"/>
                <w:szCs w:val="24"/>
                <w:lang w:eastAsia="en-US"/>
              </w:rPr>
            </w:pPr>
            <w:r>
              <w:rPr>
                <w:lang w:eastAsia="en-US"/>
              </w:rPr>
              <w:t>Výměna 4 prken</w:t>
            </w:r>
            <w:r w:rsidR="00F808B4">
              <w:rPr>
                <w:lang w:eastAsia="en-US"/>
              </w:rPr>
              <w:t xml:space="preserve"> (demontáž poškozeného prvku, povrchová úprava – nátěr základovou a povrchovou </w:t>
            </w:r>
            <w:r>
              <w:rPr>
                <w:lang w:eastAsia="en-US"/>
              </w:rPr>
              <w:t>barvou, montáž</w:t>
            </w:r>
            <w:r w:rsidR="00F808B4">
              <w:rPr>
                <w:lang w:eastAsia="en-US"/>
              </w:rPr>
              <w:t>), vč. prken</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CA6289">
            <w:pPr>
              <w:rPr>
                <w:sz w:val="24"/>
                <w:szCs w:val="24"/>
                <w:lang w:eastAsia="en-US"/>
              </w:rPr>
            </w:pPr>
            <w:r>
              <w:rPr>
                <w:lang w:eastAsia="en-US"/>
              </w:rPr>
              <w:t>Výměna 5 prken</w:t>
            </w:r>
            <w:r w:rsidR="00F808B4">
              <w:rPr>
                <w:lang w:eastAsia="en-US"/>
              </w:rPr>
              <w:t xml:space="preserve"> (demontáž poškozeného prvku, povrchová úprava – nátěr základovou a povrchovou </w:t>
            </w:r>
            <w:r>
              <w:rPr>
                <w:lang w:eastAsia="en-US"/>
              </w:rPr>
              <w:t>barvou, montáž</w:t>
            </w:r>
            <w:r w:rsidR="00F808B4">
              <w:rPr>
                <w:lang w:eastAsia="en-US"/>
              </w:rPr>
              <w:t>), vč. prken</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 xml:space="preserve">Výměna 1 ks betonové bočnice -vykopání, instalace do betonového základu hl. </w:t>
            </w:r>
            <w:smartTag w:uri="urn:schemas-microsoft-com:office:smarttags" w:element="metricconverter">
              <w:smartTagPr>
                <w:attr w:name="ProductID" w:val="30 cm"/>
              </w:smartTagPr>
              <w:r>
                <w:rPr>
                  <w:lang w:eastAsia="en-US"/>
                </w:rPr>
                <w:t>30 cm</w:t>
              </w:r>
            </w:smartTag>
            <w:r>
              <w:rPr>
                <w:lang w:eastAsia="en-US"/>
              </w:rPr>
              <w:t xml:space="preserve">, montáž, úprava terénu   </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 xml:space="preserve">Výměna 2 ks betonových  bočnic -vykopání, instalace do betonového základu hl. </w:t>
            </w:r>
            <w:smartTag w:uri="urn:schemas-microsoft-com:office:smarttags" w:element="metricconverter">
              <w:smartTagPr>
                <w:attr w:name="ProductID" w:val="30 cm"/>
              </w:smartTagPr>
              <w:r>
                <w:rPr>
                  <w:lang w:eastAsia="en-US"/>
                </w:rPr>
                <w:t>30 cm</w:t>
              </w:r>
            </w:smartTag>
            <w:r>
              <w:rPr>
                <w:lang w:eastAsia="en-US"/>
              </w:rPr>
              <w:t xml:space="preserve">, </w:t>
            </w:r>
            <w:r w:rsidR="00CA6289">
              <w:rPr>
                <w:lang w:eastAsia="en-US"/>
              </w:rPr>
              <w:t>montáž, úprava</w:t>
            </w:r>
            <w:r>
              <w:rPr>
                <w:lang w:eastAsia="en-US"/>
              </w:rPr>
              <w:t xml:space="preserve"> terénu   </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Výměna 1 ks litinové bočnice - demontáž lavičky, vyšroubování a zašroubování do zámkové dlažby</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Výměna 2 ks litinových bočnic - demontáž lavičky, vyšroubování a zašroubování do zámkové dlažby</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CA6289">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CA6289">
            <w:pPr>
              <w:rPr>
                <w:sz w:val="24"/>
                <w:szCs w:val="24"/>
                <w:lang w:eastAsia="en-US"/>
              </w:rPr>
            </w:pPr>
            <w:r>
              <w:rPr>
                <w:lang w:eastAsia="en-US"/>
              </w:rPr>
              <w:t>Doplnění šroubů – max. 4 ks</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 xml:space="preserve">Instalace nové lavičky s betonovými bočnicemi -  zabetonování do hl. </w:t>
            </w:r>
            <w:smartTag w:uri="urn:schemas-microsoft-com:office:smarttags" w:element="metricconverter">
              <w:smartTagPr>
                <w:attr w:name="ProductID" w:val="50 cm"/>
              </w:smartTagPr>
              <w:r>
                <w:rPr>
                  <w:lang w:eastAsia="en-US"/>
                </w:rPr>
                <w:t>50 cm</w:t>
              </w:r>
            </w:smartTag>
            <w:r>
              <w:rPr>
                <w:lang w:eastAsia="en-US"/>
              </w:rPr>
              <w:t xml:space="preserve">, úprava terénu   </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F808B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Instalace nové lavičky s litinovými bočnicemi (přišroubování do zámkové dlažby – max. 8 šroubů)</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CA6289">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CA6289">
            <w:pPr>
              <w:rPr>
                <w:sz w:val="24"/>
                <w:szCs w:val="24"/>
                <w:lang w:eastAsia="en-US"/>
              </w:rPr>
            </w:pPr>
            <w:r>
              <w:rPr>
                <w:lang w:eastAsia="en-US"/>
              </w:rPr>
              <w:t>Demontáž a odvoz litinových laviček (max. 20 ks) za 1 ks</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CA6289">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CA6289">
            <w:pPr>
              <w:rPr>
                <w:sz w:val="24"/>
                <w:szCs w:val="24"/>
                <w:lang w:eastAsia="en-US"/>
              </w:rPr>
            </w:pPr>
            <w:r>
              <w:rPr>
                <w:lang w:eastAsia="en-US"/>
              </w:rPr>
              <w:t xml:space="preserve">Rozvoz a </w:t>
            </w:r>
            <w:r w:rsidR="00CA6289">
              <w:rPr>
                <w:lang w:eastAsia="en-US"/>
              </w:rPr>
              <w:t>instalace litinových</w:t>
            </w:r>
            <w:r>
              <w:rPr>
                <w:lang w:eastAsia="en-US"/>
              </w:rPr>
              <w:t xml:space="preserve"> </w:t>
            </w:r>
            <w:r w:rsidR="00CA6289">
              <w:rPr>
                <w:lang w:eastAsia="en-US"/>
              </w:rPr>
              <w:t>laviček (max.</w:t>
            </w:r>
            <w:r>
              <w:rPr>
                <w:lang w:eastAsia="en-US"/>
              </w:rPr>
              <w:t xml:space="preserve"> 20 ks) za 1 ks</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CA6289">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CA6289">
            <w:pPr>
              <w:rPr>
                <w:sz w:val="24"/>
                <w:szCs w:val="24"/>
                <w:lang w:eastAsia="en-US"/>
              </w:rPr>
            </w:pPr>
            <w:r>
              <w:rPr>
                <w:lang w:eastAsia="en-US"/>
              </w:rPr>
              <w:t xml:space="preserve">Sběr a odvoz přenosných laviček (max. 30 </w:t>
            </w:r>
            <w:r w:rsidR="00CA6289">
              <w:rPr>
                <w:lang w:eastAsia="en-US"/>
              </w:rPr>
              <w:t>ks) za</w:t>
            </w:r>
            <w:r>
              <w:rPr>
                <w:lang w:eastAsia="en-US"/>
              </w:rPr>
              <w:t xml:space="preserve"> 1 ks</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CA6289">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CA6289">
            <w:pPr>
              <w:rPr>
                <w:sz w:val="24"/>
                <w:szCs w:val="24"/>
                <w:lang w:eastAsia="en-US"/>
              </w:rPr>
            </w:pPr>
            <w:r>
              <w:rPr>
                <w:lang w:eastAsia="en-US"/>
              </w:rPr>
              <w:t xml:space="preserve">Rozvoz a </w:t>
            </w:r>
            <w:r w:rsidR="00CA6289">
              <w:rPr>
                <w:lang w:eastAsia="en-US"/>
              </w:rPr>
              <w:t>umístění přenosných</w:t>
            </w:r>
            <w:r>
              <w:rPr>
                <w:lang w:eastAsia="en-US"/>
              </w:rPr>
              <w:t xml:space="preserve"> </w:t>
            </w:r>
            <w:r w:rsidR="00CA6289">
              <w:rPr>
                <w:lang w:eastAsia="en-US"/>
              </w:rPr>
              <w:t>laviček (max.</w:t>
            </w:r>
            <w:r>
              <w:rPr>
                <w:lang w:eastAsia="en-US"/>
              </w:rPr>
              <w:t xml:space="preserve"> 30 </w:t>
            </w:r>
            <w:r w:rsidR="00CA6289">
              <w:rPr>
                <w:lang w:eastAsia="en-US"/>
              </w:rPr>
              <w:t>ks) za</w:t>
            </w:r>
            <w:r>
              <w:rPr>
                <w:lang w:eastAsia="en-US"/>
              </w:rPr>
              <w:t xml:space="preserve"> 1 ks</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Tr="00CA6289">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CA6289">
            <w:pPr>
              <w:rPr>
                <w:sz w:val="24"/>
                <w:szCs w:val="24"/>
                <w:lang w:eastAsia="en-US"/>
              </w:rPr>
            </w:pPr>
            <w:r>
              <w:rPr>
                <w:lang w:eastAsia="en-US"/>
              </w:rPr>
              <w:t xml:space="preserve">Odstranění betonové lavičky (vykopání, úprava </w:t>
            </w:r>
            <w:r w:rsidR="00CA6289">
              <w:rPr>
                <w:lang w:eastAsia="en-US"/>
              </w:rPr>
              <w:t>terénu, likvidace</w:t>
            </w:r>
            <w:r>
              <w:rPr>
                <w:lang w:eastAsia="en-US"/>
              </w:rPr>
              <w:t>)</w:t>
            </w:r>
          </w:p>
        </w:tc>
        <w:tc>
          <w:tcPr>
            <w:tcW w:w="1620" w:type="dxa"/>
            <w:tcBorders>
              <w:top w:val="single" w:sz="4" w:space="0" w:color="auto"/>
              <w:left w:val="single" w:sz="4" w:space="0" w:color="auto"/>
              <w:bottom w:val="single" w:sz="4" w:space="0" w:color="auto"/>
              <w:right w:val="single" w:sz="4" w:space="0" w:color="auto"/>
            </w:tcBorders>
          </w:tcPr>
          <w:p w:rsidR="00F808B4" w:rsidRDefault="00F808B4">
            <w:pPr>
              <w:jc w:val="center"/>
              <w:rPr>
                <w:sz w:val="24"/>
                <w:szCs w:val="24"/>
                <w:lang w:eastAsia="en-US"/>
              </w:rPr>
            </w:pPr>
          </w:p>
        </w:tc>
      </w:tr>
      <w:tr w:rsidR="00F808B4" w:rsidRPr="00016D04" w:rsidTr="00F808B4">
        <w:trPr>
          <w:gridAfter w:val="2"/>
          <w:wAfter w:w="1440" w:type="dxa"/>
          <w:trHeight w:val="760"/>
        </w:trPr>
        <w:tc>
          <w:tcPr>
            <w:tcW w:w="8820" w:type="dxa"/>
            <w:gridSpan w:val="2"/>
            <w:tcBorders>
              <w:top w:val="nil"/>
              <w:left w:val="nil"/>
              <w:bottom w:val="single" w:sz="4" w:space="0" w:color="auto"/>
              <w:right w:val="nil"/>
            </w:tcBorders>
          </w:tcPr>
          <w:p w:rsidR="00D52D5B" w:rsidRPr="00016D04" w:rsidRDefault="00D52D5B" w:rsidP="00D52D5B">
            <w:pPr>
              <w:rPr>
                <w:b/>
                <w:i/>
                <w:sz w:val="28"/>
                <w:szCs w:val="28"/>
                <w:lang w:eastAsia="en-US"/>
              </w:rPr>
            </w:pPr>
          </w:p>
          <w:p w:rsidR="00D52D5B" w:rsidRPr="00016D04" w:rsidRDefault="00D52D5B" w:rsidP="00D52D5B">
            <w:pPr>
              <w:rPr>
                <w:b/>
                <w:i/>
                <w:sz w:val="28"/>
                <w:szCs w:val="28"/>
                <w:lang w:eastAsia="en-US"/>
              </w:rPr>
            </w:pPr>
          </w:p>
          <w:p w:rsidR="00D52D5B" w:rsidRPr="00016D04" w:rsidRDefault="00016D04">
            <w:pPr>
              <w:jc w:val="center"/>
              <w:rPr>
                <w:b/>
                <w:i/>
                <w:sz w:val="28"/>
                <w:szCs w:val="28"/>
                <w:lang w:eastAsia="en-US"/>
              </w:rPr>
            </w:pPr>
            <w:r w:rsidRPr="00016D04">
              <w:rPr>
                <w:b/>
                <w:i/>
                <w:sz w:val="28"/>
                <w:szCs w:val="28"/>
                <w:lang w:eastAsia="en-US"/>
              </w:rPr>
              <w:t>Pískoviště</w:t>
            </w:r>
          </w:p>
        </w:tc>
      </w:tr>
      <w:tr w:rsidR="00F808B4" w:rsidTr="00463EA8">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F808B4" w:rsidRDefault="00F808B4" w:rsidP="00463EA8">
            <w:pPr>
              <w:rPr>
                <w:sz w:val="24"/>
                <w:szCs w:val="24"/>
                <w:lang w:eastAsia="en-US"/>
              </w:rPr>
            </w:pPr>
            <w:r>
              <w:rPr>
                <w:b/>
                <w:lang w:eastAsia="en-US"/>
              </w:rPr>
              <w:t>Popis činnosti</w:t>
            </w:r>
          </w:p>
        </w:tc>
        <w:tc>
          <w:tcPr>
            <w:tcW w:w="1620" w:type="dxa"/>
            <w:tcBorders>
              <w:top w:val="single" w:sz="4" w:space="0" w:color="auto"/>
              <w:left w:val="single" w:sz="4" w:space="0" w:color="auto"/>
              <w:bottom w:val="single" w:sz="4" w:space="0" w:color="auto"/>
              <w:right w:val="single" w:sz="4" w:space="0" w:color="auto"/>
            </w:tcBorders>
            <w:shd w:val="clear" w:color="auto" w:fill="CCCCCC"/>
            <w:hideMark/>
          </w:tcPr>
          <w:p w:rsidR="00F808B4" w:rsidRDefault="00F808B4">
            <w:pPr>
              <w:jc w:val="center"/>
              <w:rPr>
                <w:sz w:val="24"/>
                <w:szCs w:val="24"/>
                <w:lang w:eastAsia="en-US"/>
              </w:rPr>
            </w:pPr>
            <w:r>
              <w:rPr>
                <w:b/>
                <w:lang w:eastAsia="en-US"/>
              </w:rPr>
              <w:t>Jednotková cena</w:t>
            </w:r>
          </w:p>
        </w:tc>
      </w:tr>
      <w:tr w:rsidR="00F808B4" w:rsidTr="004A6EC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Výměna</w:t>
            </w:r>
            <w:r w:rsidR="00DA31E2">
              <w:rPr>
                <w:lang w:eastAsia="en-US"/>
              </w:rPr>
              <w:t xml:space="preserve"> 1 ks prkna dřevěného obložení (demontáž</w:t>
            </w:r>
            <w:r>
              <w:rPr>
                <w:lang w:eastAsia="en-US"/>
              </w:rPr>
              <w:t xml:space="preserve"> poškozeného </w:t>
            </w:r>
          </w:p>
          <w:p w:rsidR="00F808B4" w:rsidRDefault="00F808B4">
            <w:pPr>
              <w:rPr>
                <w:sz w:val="24"/>
                <w:szCs w:val="24"/>
                <w:lang w:eastAsia="en-US"/>
              </w:rPr>
            </w:pPr>
            <w:r>
              <w:rPr>
                <w:lang w:eastAsia="en-US"/>
              </w:rPr>
              <w:t xml:space="preserve">kusu, povrchová úprava – nátěr základovou a povrchovou </w:t>
            </w:r>
            <w:r w:rsidR="00DA31E2">
              <w:rPr>
                <w:lang w:eastAsia="en-US"/>
              </w:rPr>
              <w:t>barvou, montáž</w:t>
            </w:r>
            <w:r>
              <w:rPr>
                <w:lang w:eastAsia="en-US"/>
              </w:rPr>
              <w:t>)</w:t>
            </w:r>
          </w:p>
        </w:tc>
        <w:tc>
          <w:tcPr>
            <w:tcW w:w="1620" w:type="dxa"/>
            <w:tcBorders>
              <w:top w:val="single" w:sz="4" w:space="0" w:color="auto"/>
              <w:left w:val="single" w:sz="4" w:space="0" w:color="auto"/>
              <w:bottom w:val="single" w:sz="4" w:space="0" w:color="auto"/>
              <w:right w:val="single" w:sz="4" w:space="0" w:color="auto"/>
            </w:tcBorders>
            <w:vAlign w:val="center"/>
          </w:tcPr>
          <w:p w:rsidR="00F808B4" w:rsidRDefault="00F808B4" w:rsidP="004A6EC4">
            <w:pPr>
              <w:jc w:val="center"/>
              <w:rPr>
                <w:sz w:val="24"/>
                <w:szCs w:val="24"/>
                <w:lang w:eastAsia="en-US"/>
              </w:rPr>
            </w:pPr>
          </w:p>
        </w:tc>
      </w:tr>
      <w:tr w:rsidR="00F808B4" w:rsidTr="004A6EC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 xml:space="preserve">Výměna 1 ks  části obložení – užití  recyklovaného </w:t>
            </w:r>
            <w:r w:rsidR="00DA31E2">
              <w:rPr>
                <w:lang w:eastAsia="en-US"/>
              </w:rPr>
              <w:t>materiálu (demontáž</w:t>
            </w:r>
            <w:r>
              <w:rPr>
                <w:lang w:eastAsia="en-US"/>
              </w:rPr>
              <w:t xml:space="preserve"> poškozeného kusu, montáž)</w:t>
            </w:r>
          </w:p>
        </w:tc>
        <w:tc>
          <w:tcPr>
            <w:tcW w:w="1620" w:type="dxa"/>
            <w:tcBorders>
              <w:top w:val="single" w:sz="4" w:space="0" w:color="auto"/>
              <w:left w:val="single" w:sz="4" w:space="0" w:color="auto"/>
              <w:bottom w:val="single" w:sz="4" w:space="0" w:color="auto"/>
              <w:right w:val="single" w:sz="4" w:space="0" w:color="auto"/>
            </w:tcBorders>
            <w:vAlign w:val="center"/>
          </w:tcPr>
          <w:p w:rsidR="00F808B4" w:rsidRDefault="00F808B4" w:rsidP="004A6EC4">
            <w:pPr>
              <w:jc w:val="center"/>
              <w:rPr>
                <w:sz w:val="24"/>
                <w:szCs w:val="24"/>
                <w:lang w:eastAsia="en-US"/>
              </w:rPr>
            </w:pPr>
          </w:p>
        </w:tc>
      </w:tr>
      <w:tr w:rsidR="00F808B4" w:rsidTr="004A6EC4">
        <w:trPr>
          <w:gridAfter w:val="2"/>
          <w:wAfter w:w="1440" w:type="dxa"/>
          <w:trHeight w:val="375"/>
        </w:trPr>
        <w:tc>
          <w:tcPr>
            <w:tcW w:w="7200" w:type="dxa"/>
            <w:tcBorders>
              <w:top w:val="single" w:sz="4" w:space="0" w:color="auto"/>
              <w:left w:val="single" w:sz="4" w:space="0" w:color="auto"/>
              <w:bottom w:val="single" w:sz="4" w:space="0" w:color="auto"/>
              <w:right w:val="single" w:sz="4" w:space="0" w:color="auto"/>
            </w:tcBorders>
            <w:vAlign w:val="center"/>
          </w:tcPr>
          <w:p w:rsidR="00F808B4" w:rsidRDefault="00F808B4" w:rsidP="00B4742D">
            <w:pPr>
              <w:rPr>
                <w:sz w:val="24"/>
                <w:szCs w:val="24"/>
                <w:lang w:eastAsia="en-US"/>
              </w:rPr>
            </w:pPr>
            <w:r>
              <w:rPr>
                <w:lang w:eastAsia="en-US"/>
              </w:rPr>
              <w:t>Oprava betonového lože</w:t>
            </w:r>
          </w:p>
        </w:tc>
        <w:tc>
          <w:tcPr>
            <w:tcW w:w="1620" w:type="dxa"/>
            <w:tcBorders>
              <w:top w:val="single" w:sz="4" w:space="0" w:color="auto"/>
              <w:left w:val="single" w:sz="4" w:space="0" w:color="auto"/>
              <w:bottom w:val="single" w:sz="4" w:space="0" w:color="auto"/>
              <w:right w:val="single" w:sz="4" w:space="0" w:color="auto"/>
            </w:tcBorders>
            <w:vAlign w:val="center"/>
          </w:tcPr>
          <w:p w:rsidR="00F808B4" w:rsidRDefault="00F808B4" w:rsidP="004A6EC4">
            <w:pPr>
              <w:jc w:val="center"/>
              <w:rPr>
                <w:sz w:val="24"/>
                <w:szCs w:val="24"/>
                <w:lang w:eastAsia="en-US"/>
              </w:rPr>
            </w:pPr>
          </w:p>
        </w:tc>
      </w:tr>
      <w:tr w:rsidR="00F808B4" w:rsidTr="00A95862">
        <w:trPr>
          <w:gridAfter w:val="2"/>
          <w:wAfter w:w="1440" w:type="dxa"/>
          <w:trHeight w:val="375"/>
        </w:trPr>
        <w:tc>
          <w:tcPr>
            <w:tcW w:w="7200" w:type="dxa"/>
            <w:tcBorders>
              <w:top w:val="single" w:sz="4" w:space="0" w:color="auto"/>
              <w:left w:val="single" w:sz="4" w:space="0" w:color="auto"/>
              <w:bottom w:val="single" w:sz="4" w:space="0" w:color="000000" w:themeColor="text1"/>
              <w:right w:val="single" w:sz="4" w:space="0" w:color="auto"/>
            </w:tcBorders>
            <w:vAlign w:val="center"/>
            <w:hideMark/>
          </w:tcPr>
          <w:p w:rsidR="00F808B4" w:rsidRDefault="00F808B4" w:rsidP="00B4742D">
            <w:pPr>
              <w:rPr>
                <w:sz w:val="24"/>
                <w:szCs w:val="24"/>
                <w:lang w:eastAsia="en-US"/>
              </w:rPr>
            </w:pPr>
            <w:r>
              <w:rPr>
                <w:lang w:eastAsia="en-US"/>
              </w:rPr>
              <w:t xml:space="preserve">Výměna palisád – </w:t>
            </w:r>
            <w:proofErr w:type="spellStart"/>
            <w:r>
              <w:rPr>
                <w:lang w:eastAsia="en-US"/>
              </w:rPr>
              <w:t>pr</w:t>
            </w:r>
            <w:proofErr w:type="spellEnd"/>
            <w:r>
              <w:rPr>
                <w:lang w:eastAsia="en-US"/>
              </w:rPr>
              <w:t xml:space="preserve">. 10/12 cm (demontáž, zabetonování do </w:t>
            </w:r>
            <w:smartTag w:uri="urn:schemas-microsoft-com:office:smarttags" w:element="metricconverter">
              <w:smartTagPr>
                <w:attr w:name="ProductID" w:val="40 cm"/>
              </w:smartTagPr>
              <w:r>
                <w:rPr>
                  <w:lang w:eastAsia="en-US"/>
                </w:rPr>
                <w:t>40 cm</w:t>
              </w:r>
            </w:smartTag>
            <w:r>
              <w:rPr>
                <w:lang w:eastAsia="en-US"/>
              </w:rPr>
              <w:t xml:space="preserve"> hloubky)</w:t>
            </w:r>
          </w:p>
        </w:tc>
        <w:tc>
          <w:tcPr>
            <w:tcW w:w="1620" w:type="dxa"/>
            <w:tcBorders>
              <w:top w:val="single" w:sz="4" w:space="0" w:color="auto"/>
              <w:left w:val="single" w:sz="4" w:space="0" w:color="auto"/>
              <w:bottom w:val="single" w:sz="4" w:space="0" w:color="000000" w:themeColor="text1"/>
              <w:right w:val="single" w:sz="4" w:space="0" w:color="auto"/>
            </w:tcBorders>
            <w:vAlign w:val="center"/>
          </w:tcPr>
          <w:p w:rsidR="00F808B4" w:rsidRDefault="00F808B4" w:rsidP="004A6EC4">
            <w:pPr>
              <w:jc w:val="center"/>
              <w:rPr>
                <w:sz w:val="24"/>
                <w:szCs w:val="24"/>
                <w:lang w:eastAsia="en-US"/>
              </w:rPr>
            </w:pPr>
          </w:p>
        </w:tc>
      </w:tr>
      <w:tr w:rsidR="00F808B4" w:rsidTr="00A95862">
        <w:trPr>
          <w:gridAfter w:val="2"/>
          <w:wAfter w:w="1440" w:type="dxa"/>
          <w:trHeight w:val="626"/>
        </w:trPr>
        <w:tc>
          <w:tcPr>
            <w:tcW w:w="8820" w:type="dxa"/>
            <w:gridSpan w:val="2"/>
            <w:tcBorders>
              <w:top w:val="single" w:sz="4" w:space="0" w:color="000000" w:themeColor="text1"/>
              <w:left w:val="nil"/>
              <w:bottom w:val="single" w:sz="4" w:space="0" w:color="FFFFFF" w:themeColor="background1"/>
              <w:right w:val="nil"/>
            </w:tcBorders>
          </w:tcPr>
          <w:p w:rsidR="00F808B4" w:rsidRDefault="00F808B4">
            <w:pPr>
              <w:jc w:val="center"/>
              <w:rPr>
                <w:b/>
                <w:i/>
                <w:sz w:val="24"/>
                <w:szCs w:val="24"/>
                <w:lang w:eastAsia="en-US"/>
              </w:rPr>
            </w:pPr>
          </w:p>
          <w:p w:rsidR="00F808B4" w:rsidRDefault="00F808B4">
            <w:pPr>
              <w:jc w:val="center"/>
              <w:rPr>
                <w:b/>
                <w:i/>
                <w:sz w:val="28"/>
                <w:szCs w:val="28"/>
                <w:lang w:eastAsia="en-US"/>
              </w:rPr>
            </w:pPr>
          </w:p>
        </w:tc>
      </w:tr>
      <w:tr w:rsidR="00A95862" w:rsidTr="00A95862">
        <w:trPr>
          <w:gridAfter w:val="2"/>
          <w:wAfter w:w="1440" w:type="dxa"/>
          <w:trHeight w:val="325"/>
        </w:trPr>
        <w:tc>
          <w:tcPr>
            <w:tcW w:w="8820" w:type="dxa"/>
            <w:gridSpan w:val="2"/>
            <w:tcBorders>
              <w:top w:val="single" w:sz="4" w:space="0" w:color="FFFFFF" w:themeColor="background1"/>
              <w:left w:val="nil"/>
              <w:bottom w:val="single" w:sz="4" w:space="0" w:color="auto"/>
              <w:right w:val="nil"/>
            </w:tcBorders>
          </w:tcPr>
          <w:p w:rsidR="00A95862" w:rsidRDefault="00A95862" w:rsidP="00A95862">
            <w:pPr>
              <w:jc w:val="center"/>
              <w:rPr>
                <w:b/>
                <w:i/>
                <w:sz w:val="24"/>
                <w:szCs w:val="24"/>
                <w:lang w:eastAsia="en-US"/>
              </w:rPr>
            </w:pPr>
            <w:r>
              <w:rPr>
                <w:b/>
                <w:i/>
                <w:sz w:val="28"/>
                <w:szCs w:val="28"/>
                <w:lang w:eastAsia="en-US"/>
              </w:rPr>
              <w:lastRenderedPageBreak/>
              <w:t>Jiné prvky</w:t>
            </w:r>
          </w:p>
        </w:tc>
      </w:tr>
      <w:tr w:rsidR="00F808B4" w:rsidTr="00463EA8">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F808B4" w:rsidRDefault="00F808B4" w:rsidP="00463EA8">
            <w:pPr>
              <w:rPr>
                <w:sz w:val="24"/>
                <w:szCs w:val="24"/>
                <w:lang w:eastAsia="en-US"/>
              </w:rPr>
            </w:pPr>
            <w:r>
              <w:rPr>
                <w:b/>
                <w:lang w:eastAsia="en-US"/>
              </w:rPr>
              <w:t>Popis činnosti</w:t>
            </w:r>
          </w:p>
        </w:tc>
        <w:tc>
          <w:tcPr>
            <w:tcW w:w="16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F808B4" w:rsidRDefault="00F808B4" w:rsidP="00463EA8">
            <w:pPr>
              <w:jc w:val="center"/>
              <w:rPr>
                <w:sz w:val="24"/>
                <w:szCs w:val="24"/>
                <w:lang w:eastAsia="en-US"/>
              </w:rPr>
            </w:pPr>
            <w:r>
              <w:rPr>
                <w:b/>
                <w:lang w:eastAsia="en-US"/>
              </w:rPr>
              <w:t>Ks/jednotka</w:t>
            </w:r>
          </w:p>
        </w:tc>
        <w:tc>
          <w:tcPr>
            <w:tcW w:w="1218" w:type="dxa"/>
            <w:tcBorders>
              <w:top w:val="single" w:sz="4" w:space="0" w:color="auto"/>
              <w:left w:val="single" w:sz="4" w:space="0" w:color="auto"/>
              <w:bottom w:val="single" w:sz="4" w:space="0" w:color="auto"/>
              <w:right w:val="single" w:sz="4" w:space="0" w:color="auto"/>
            </w:tcBorders>
            <w:shd w:val="clear" w:color="auto" w:fill="CCCCCC"/>
            <w:hideMark/>
          </w:tcPr>
          <w:p w:rsidR="00DA31E2" w:rsidRDefault="00DA31E2">
            <w:pPr>
              <w:rPr>
                <w:b/>
                <w:lang w:eastAsia="en-US"/>
              </w:rPr>
            </w:pPr>
            <w:r>
              <w:rPr>
                <w:b/>
                <w:lang w:eastAsia="en-US"/>
              </w:rPr>
              <w:t>Jednotková</w:t>
            </w:r>
          </w:p>
          <w:p w:rsidR="00F808B4" w:rsidRPr="00DA31E2" w:rsidRDefault="00F808B4" w:rsidP="00DA31E2">
            <w:pPr>
              <w:jc w:val="center"/>
              <w:rPr>
                <w:b/>
                <w:lang w:eastAsia="en-US"/>
              </w:rPr>
            </w:pPr>
            <w:r>
              <w:rPr>
                <w:b/>
                <w:lang w:eastAsia="en-US"/>
              </w:rPr>
              <w:t>cena</w:t>
            </w: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B4742D">
            <w:pPr>
              <w:rPr>
                <w:sz w:val="24"/>
                <w:szCs w:val="24"/>
                <w:lang w:eastAsia="en-US"/>
              </w:rPr>
            </w:pPr>
            <w:r>
              <w:rPr>
                <w:lang w:eastAsia="en-US"/>
              </w:rPr>
              <w:t xml:space="preserve">Sloupky – nátěr   -  „plzeňská zeleň“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B4742D">
            <w:pPr>
              <w:rPr>
                <w:sz w:val="24"/>
                <w:szCs w:val="24"/>
                <w:lang w:eastAsia="en-US"/>
              </w:rPr>
            </w:pPr>
            <w:r>
              <w:rPr>
                <w:lang w:eastAsia="en-US"/>
              </w:rPr>
              <w:t xml:space="preserve">Vrátka – svařování, výměna </w:t>
            </w:r>
            <w:r w:rsidR="004A6EC4">
              <w:rPr>
                <w:lang w:eastAsia="en-US"/>
              </w:rPr>
              <w:t>pantů (včetně</w:t>
            </w:r>
            <w:r>
              <w:rPr>
                <w:lang w:eastAsia="en-US"/>
              </w:rPr>
              <w:t xml:space="preserve"> materiálu)</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B4742D">
            <w:pPr>
              <w:rPr>
                <w:sz w:val="24"/>
                <w:szCs w:val="24"/>
                <w:lang w:eastAsia="en-US"/>
              </w:rPr>
            </w:pPr>
            <w:r>
              <w:rPr>
                <w:lang w:eastAsia="en-US"/>
              </w:rPr>
              <w:t xml:space="preserve">            - výměna zámku (včetně materiálu)</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hideMark/>
          </w:tcPr>
          <w:p w:rsidR="00F808B4" w:rsidRDefault="00F808B4">
            <w:pPr>
              <w:rPr>
                <w:sz w:val="24"/>
                <w:szCs w:val="24"/>
                <w:lang w:eastAsia="en-US"/>
              </w:rPr>
            </w:pPr>
            <w:r>
              <w:rPr>
                <w:lang w:eastAsia="en-US"/>
              </w:rPr>
              <w:t xml:space="preserve">Dřevěné kůly (zábrany) pr. 10/12 cm, délka </w:t>
            </w:r>
            <w:smartTag w:uri="urn:schemas-microsoft-com:office:smarttags" w:element="metricconverter">
              <w:smartTagPr>
                <w:attr w:name="ProductID" w:val="1 m"/>
              </w:smartTagPr>
              <w:r>
                <w:rPr>
                  <w:lang w:eastAsia="en-US"/>
                </w:rPr>
                <w:t>1 m</w:t>
              </w:r>
            </w:smartTag>
            <w:r>
              <w:rPr>
                <w:lang w:eastAsia="en-US"/>
              </w:rPr>
              <w:t xml:space="preserve"> – dodání a instalace (zabetonování do hl. </w:t>
            </w:r>
            <w:smartTag w:uri="urn:schemas-microsoft-com:office:smarttags" w:element="metricconverter">
              <w:smartTagPr>
                <w:attr w:name="ProductID" w:val="40 cm"/>
              </w:smartTagPr>
              <w:r>
                <w:rPr>
                  <w:lang w:eastAsia="en-US"/>
                </w:rPr>
                <w:t>40 cm</w:t>
              </w:r>
            </w:smartTag>
            <w:r>
              <w:rPr>
                <w:lang w:eastAsia="en-US"/>
              </w:rPr>
              <w:t xml:space="preserve">)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4A6EC4" w:rsidP="004A6EC4">
            <w:pPr>
              <w:rPr>
                <w:sz w:val="24"/>
                <w:szCs w:val="24"/>
                <w:lang w:eastAsia="en-US"/>
              </w:rPr>
            </w:pPr>
            <w:r>
              <w:rPr>
                <w:lang w:eastAsia="en-US"/>
              </w:rPr>
              <w:t>Instalace kovových</w:t>
            </w:r>
            <w:r w:rsidR="00F808B4">
              <w:rPr>
                <w:lang w:eastAsia="en-US"/>
              </w:rPr>
              <w:t xml:space="preserve"> zábran v parku Chvojkovy lomy – 1 pár (4 stojiny)</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1 pár</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4A6EC4" w:rsidP="004A6EC4">
            <w:pPr>
              <w:rPr>
                <w:sz w:val="24"/>
                <w:szCs w:val="24"/>
                <w:lang w:eastAsia="en-US"/>
              </w:rPr>
            </w:pPr>
            <w:r>
              <w:rPr>
                <w:lang w:eastAsia="en-US"/>
              </w:rPr>
              <w:t>Demontáž kovových</w:t>
            </w:r>
            <w:r w:rsidR="00F808B4">
              <w:rPr>
                <w:lang w:eastAsia="en-US"/>
              </w:rPr>
              <w:t xml:space="preserve"> zábran v parku Chvojkovy lomy – 1 pár (4stojiny)</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1 pár</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 xml:space="preserve">Oprava </w:t>
            </w:r>
            <w:r w:rsidR="004A6EC4">
              <w:rPr>
                <w:lang w:eastAsia="en-US"/>
              </w:rPr>
              <w:t>vyvráceného kůlu</w:t>
            </w:r>
            <w:r>
              <w:rPr>
                <w:lang w:eastAsia="en-US"/>
              </w:rPr>
              <w:t xml:space="preserve"> – zabetonování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 xml:space="preserve">Zhotovení stojanu </w:t>
            </w:r>
            <w:r w:rsidR="004A6EC4">
              <w:rPr>
                <w:lang w:eastAsia="en-US"/>
              </w:rPr>
              <w:t>č. 1 na</w:t>
            </w:r>
            <w:r>
              <w:rPr>
                <w:lang w:eastAsia="en-US"/>
              </w:rPr>
              <w:t xml:space="preserve"> informační tabule*</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 xml:space="preserve">Zhotovení stojanu </w:t>
            </w:r>
            <w:r w:rsidR="004A6EC4">
              <w:rPr>
                <w:lang w:eastAsia="en-US"/>
              </w:rPr>
              <w:t>č. 2 na</w:t>
            </w:r>
            <w:r>
              <w:rPr>
                <w:lang w:eastAsia="en-US"/>
              </w:rPr>
              <w:t xml:space="preserve"> informační tabule*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Přimontování inf.</w:t>
            </w:r>
            <w:r w:rsidR="004A6EC4">
              <w:rPr>
                <w:lang w:eastAsia="en-US"/>
              </w:rPr>
              <w:t xml:space="preserve"> </w:t>
            </w:r>
            <w:r>
              <w:rPr>
                <w:lang w:eastAsia="en-US"/>
              </w:rPr>
              <w:t xml:space="preserve">tabule na stojan, instalace zabetonováním do hl. </w:t>
            </w:r>
            <w:smartTag w:uri="urn:schemas-microsoft-com:office:smarttags" w:element="metricconverter">
              <w:smartTagPr>
                <w:attr w:name="ProductID" w:val="40 cm"/>
              </w:smartTagPr>
              <w:r>
                <w:rPr>
                  <w:lang w:eastAsia="en-US"/>
                </w:rPr>
                <w:t>40 cm</w:t>
              </w:r>
            </w:smartTag>
            <w:r>
              <w:rPr>
                <w:lang w:eastAsia="en-US"/>
              </w:rPr>
              <w:t xml:space="preserve">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Jiná montáž inf. tabule (4 šrouby do zdi, 4 oka na plot)</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Čištění inf. tabule</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 xml:space="preserve">Instalace odpadkového koše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ks</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Zazimování panenky v parčíku Francouzská</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1 x</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Odstranění obalu z panenky v parčíku Francouzská</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1 x</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Kontrola všech laviček a odpadkových košů – četnost 1 x za 14 dnů</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1 kontrola</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r w:rsidR="00F808B4" w:rsidTr="004A6EC4">
        <w:trPr>
          <w:gridAfter w:val="1"/>
          <w:wAfter w:w="222" w:type="dxa"/>
          <w:trHeight w:val="375"/>
        </w:trPr>
        <w:tc>
          <w:tcPr>
            <w:tcW w:w="720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rPr>
                <w:sz w:val="24"/>
                <w:szCs w:val="24"/>
                <w:lang w:eastAsia="en-US"/>
              </w:rPr>
            </w:pPr>
            <w:r>
              <w:rPr>
                <w:lang w:eastAsia="en-US"/>
              </w:rPr>
              <w:t>Práce zde nespecifikované **</w:t>
            </w:r>
          </w:p>
        </w:tc>
        <w:tc>
          <w:tcPr>
            <w:tcW w:w="1620" w:type="dxa"/>
            <w:tcBorders>
              <w:top w:val="single" w:sz="4" w:space="0" w:color="auto"/>
              <w:left w:val="single" w:sz="4" w:space="0" w:color="auto"/>
              <w:bottom w:val="single" w:sz="4" w:space="0" w:color="auto"/>
              <w:right w:val="single" w:sz="4" w:space="0" w:color="auto"/>
            </w:tcBorders>
            <w:vAlign w:val="center"/>
            <w:hideMark/>
          </w:tcPr>
          <w:p w:rsidR="00F808B4" w:rsidRDefault="00F808B4" w:rsidP="004A6EC4">
            <w:pPr>
              <w:jc w:val="center"/>
              <w:rPr>
                <w:sz w:val="24"/>
                <w:szCs w:val="24"/>
                <w:lang w:eastAsia="en-US"/>
              </w:rPr>
            </w:pPr>
            <w:r>
              <w:rPr>
                <w:lang w:eastAsia="en-US"/>
              </w:rPr>
              <w:t>Kč/ 1 hod./1 pracovník</w:t>
            </w:r>
          </w:p>
        </w:tc>
        <w:tc>
          <w:tcPr>
            <w:tcW w:w="1218" w:type="dxa"/>
            <w:tcBorders>
              <w:top w:val="single" w:sz="4" w:space="0" w:color="auto"/>
              <w:left w:val="single" w:sz="4" w:space="0" w:color="auto"/>
              <w:bottom w:val="single" w:sz="4" w:space="0" w:color="auto"/>
              <w:right w:val="single" w:sz="4" w:space="0" w:color="auto"/>
            </w:tcBorders>
          </w:tcPr>
          <w:p w:rsidR="00F808B4" w:rsidRDefault="00F808B4">
            <w:pPr>
              <w:rPr>
                <w:sz w:val="24"/>
                <w:szCs w:val="24"/>
                <w:lang w:eastAsia="en-US"/>
              </w:rPr>
            </w:pPr>
          </w:p>
        </w:tc>
      </w:tr>
    </w:tbl>
    <w:p w:rsidR="00F808B4" w:rsidRDefault="00F808B4" w:rsidP="00F808B4"/>
    <w:p w:rsidR="00F808B4" w:rsidRPr="003C7F97" w:rsidRDefault="00F808B4" w:rsidP="00BC1782">
      <w:pPr>
        <w:rPr>
          <w:sz w:val="24"/>
          <w:szCs w:val="24"/>
          <w:u w:val="single"/>
        </w:rPr>
      </w:pPr>
    </w:p>
    <w:p w:rsidR="00102C2D" w:rsidRDefault="00102C2D"/>
    <w:p w:rsidR="00D00113" w:rsidRDefault="00D00113"/>
    <w:p w:rsidR="00D00113" w:rsidRDefault="00D00113"/>
    <w:sectPr w:rsidR="00D00113" w:rsidSect="00E604B3">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5B6"/>
    <w:multiLevelType w:val="hybridMultilevel"/>
    <w:tmpl w:val="943E9E9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B44D08"/>
    <w:multiLevelType w:val="hybridMultilevel"/>
    <w:tmpl w:val="0848FB3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EA18D8"/>
    <w:multiLevelType w:val="hybridMultilevel"/>
    <w:tmpl w:val="5CA48720"/>
    <w:lvl w:ilvl="0" w:tplc="1A1ACFEE">
      <w:start w:val="1"/>
      <w:numFmt w:val="upperRoman"/>
      <w:lvlText w:val="%1."/>
      <w:lvlJc w:val="right"/>
      <w:pPr>
        <w:tabs>
          <w:tab w:val="num" w:pos="0"/>
        </w:tabs>
        <w:ind w:left="170" w:hanging="93"/>
      </w:pPr>
      <w:rPr>
        <w:rFonts w:hint="default"/>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 w15:restartNumberingAfterBreak="0">
    <w:nsid w:val="43A840D7"/>
    <w:multiLevelType w:val="hybridMultilevel"/>
    <w:tmpl w:val="8ACAE1D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2D72C9"/>
    <w:multiLevelType w:val="hybridMultilevel"/>
    <w:tmpl w:val="B63EF786"/>
    <w:lvl w:ilvl="0" w:tplc="04050013">
      <w:start w:val="1"/>
      <w:numFmt w:val="upp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5" w15:restartNumberingAfterBreak="0">
    <w:nsid w:val="4E2A6427"/>
    <w:multiLevelType w:val="hybridMultilevel"/>
    <w:tmpl w:val="0A5A920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2744B0"/>
    <w:multiLevelType w:val="hybridMultilevel"/>
    <w:tmpl w:val="B5AE87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A04FC6"/>
    <w:multiLevelType w:val="hybridMultilevel"/>
    <w:tmpl w:val="664629E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5D3203"/>
    <w:multiLevelType w:val="singleLevel"/>
    <w:tmpl w:val="A98ABF68"/>
    <w:lvl w:ilvl="0">
      <w:start w:val="1"/>
      <w:numFmt w:val="bullet"/>
      <w:lvlText w:val="–"/>
      <w:lvlJc w:val="left"/>
      <w:pPr>
        <w:tabs>
          <w:tab w:val="num" w:pos="720"/>
        </w:tabs>
        <w:ind w:left="720" w:hanging="360"/>
      </w:pPr>
    </w:lvl>
  </w:abstractNum>
  <w:num w:numId="1">
    <w:abstractNumId w:val="5"/>
  </w:num>
  <w:num w:numId="2">
    <w:abstractNumId w:val="2"/>
  </w:num>
  <w:num w:numId="3">
    <w:abstractNumId w:val="7"/>
  </w:num>
  <w:num w:numId="4">
    <w:abstractNumId w:val="3"/>
  </w:num>
  <w:num w:numId="5">
    <w:abstractNumId w:val="4"/>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782"/>
    <w:rsid w:val="00016D04"/>
    <w:rsid w:val="00031ED1"/>
    <w:rsid w:val="00053B40"/>
    <w:rsid w:val="00102C2D"/>
    <w:rsid w:val="001345A3"/>
    <w:rsid w:val="00144690"/>
    <w:rsid w:val="00145655"/>
    <w:rsid w:val="00147012"/>
    <w:rsid w:val="001A47A9"/>
    <w:rsid w:val="001C5845"/>
    <w:rsid w:val="00200ADF"/>
    <w:rsid w:val="00301AA7"/>
    <w:rsid w:val="00387042"/>
    <w:rsid w:val="003C3065"/>
    <w:rsid w:val="003C7F97"/>
    <w:rsid w:val="004225B4"/>
    <w:rsid w:val="00435BB7"/>
    <w:rsid w:val="00463EA8"/>
    <w:rsid w:val="004A6EC4"/>
    <w:rsid w:val="004D7779"/>
    <w:rsid w:val="004F68FA"/>
    <w:rsid w:val="005E2476"/>
    <w:rsid w:val="006227B8"/>
    <w:rsid w:val="00724CE4"/>
    <w:rsid w:val="008556BE"/>
    <w:rsid w:val="008F12FD"/>
    <w:rsid w:val="0097502C"/>
    <w:rsid w:val="009C2602"/>
    <w:rsid w:val="00A95862"/>
    <w:rsid w:val="00A95F02"/>
    <w:rsid w:val="00AC09CE"/>
    <w:rsid w:val="00AC6BFE"/>
    <w:rsid w:val="00AD45D5"/>
    <w:rsid w:val="00AE182C"/>
    <w:rsid w:val="00B246E2"/>
    <w:rsid w:val="00B30029"/>
    <w:rsid w:val="00B4742D"/>
    <w:rsid w:val="00B9123F"/>
    <w:rsid w:val="00BC1782"/>
    <w:rsid w:val="00CA6289"/>
    <w:rsid w:val="00D00113"/>
    <w:rsid w:val="00D52D5B"/>
    <w:rsid w:val="00D85A84"/>
    <w:rsid w:val="00DA31E2"/>
    <w:rsid w:val="00DE5F10"/>
    <w:rsid w:val="00E604B3"/>
    <w:rsid w:val="00EF46A5"/>
    <w:rsid w:val="00F0758A"/>
    <w:rsid w:val="00F110E9"/>
    <w:rsid w:val="00F4479B"/>
    <w:rsid w:val="00F80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5B0728"/>
  <w15:docId w15:val="{B9C5B5B3-574B-4622-867D-7BC2B892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1782"/>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C1782"/>
    <w:pPr>
      <w:tabs>
        <w:tab w:val="center" w:pos="4536"/>
        <w:tab w:val="right" w:pos="9072"/>
      </w:tabs>
      <w:overflowPunct/>
      <w:autoSpaceDE/>
      <w:autoSpaceDN/>
      <w:adjustRightInd/>
      <w:spacing w:after="60"/>
    </w:pPr>
  </w:style>
  <w:style w:type="character" w:customStyle="1" w:styleId="ZhlavChar">
    <w:name w:val="Záhlaví Char"/>
    <w:basedOn w:val="Standardnpsmoodstavce"/>
    <w:link w:val="Zhlav"/>
    <w:rsid w:val="00BC1782"/>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unhideWhenUsed/>
    <w:rsid w:val="00BC1782"/>
    <w:pPr>
      <w:overflowPunct/>
      <w:autoSpaceDE/>
      <w:autoSpaceDN/>
      <w:adjustRightInd/>
      <w:ind w:left="300"/>
      <w:jc w:val="both"/>
    </w:pPr>
    <w:rPr>
      <w:sz w:val="24"/>
    </w:rPr>
  </w:style>
  <w:style w:type="character" w:customStyle="1" w:styleId="ZkladntextodsazenChar">
    <w:name w:val="Základní text odsazený Char"/>
    <w:basedOn w:val="Standardnpsmoodstavce"/>
    <w:link w:val="Zkladntextodsazen"/>
    <w:semiHidden/>
    <w:rsid w:val="00BC1782"/>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00113"/>
    <w:rPr>
      <w:rFonts w:ascii="Tahoma" w:hAnsi="Tahoma" w:cs="Tahoma"/>
      <w:sz w:val="16"/>
      <w:szCs w:val="16"/>
    </w:rPr>
  </w:style>
  <w:style w:type="character" w:customStyle="1" w:styleId="TextbublinyChar">
    <w:name w:val="Text bubliny Char"/>
    <w:basedOn w:val="Standardnpsmoodstavce"/>
    <w:link w:val="Textbubliny"/>
    <w:uiPriority w:val="99"/>
    <w:semiHidden/>
    <w:rsid w:val="00D00113"/>
    <w:rPr>
      <w:rFonts w:ascii="Tahoma" w:eastAsia="Times New Roman" w:hAnsi="Tahoma" w:cs="Tahoma"/>
      <w:sz w:val="16"/>
      <w:szCs w:val="16"/>
      <w:lang w:eastAsia="cs-CZ"/>
    </w:rPr>
  </w:style>
  <w:style w:type="table" w:styleId="Mkatabulky">
    <w:name w:val="Table Grid"/>
    <w:basedOn w:val="Normlntabulka"/>
    <w:rsid w:val="00F808B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F12FD"/>
    <w:pPr>
      <w:ind w:left="720"/>
      <w:contextualSpacing/>
    </w:pPr>
  </w:style>
  <w:style w:type="paragraph" w:styleId="Prosttext">
    <w:name w:val="Plain Text"/>
    <w:basedOn w:val="Normln"/>
    <w:link w:val="ProsttextChar"/>
    <w:unhideWhenUsed/>
    <w:rsid w:val="00AD45D5"/>
    <w:pPr>
      <w:overflowPunct/>
      <w:autoSpaceDE/>
      <w:autoSpaceDN/>
      <w:adjustRightInd/>
    </w:pPr>
    <w:rPr>
      <w:rFonts w:ascii="Courier New" w:hAnsi="Courier New"/>
    </w:rPr>
  </w:style>
  <w:style w:type="character" w:customStyle="1" w:styleId="ProsttextChar">
    <w:name w:val="Prostý text Char"/>
    <w:basedOn w:val="Standardnpsmoodstavce"/>
    <w:link w:val="Prosttext"/>
    <w:rsid w:val="00AD45D5"/>
    <w:rPr>
      <w:rFonts w:ascii="Courier New" w:eastAsia="Times New Roman" w:hAnsi="Courier New" w:cs="Times New Roman"/>
      <w:sz w:val="20"/>
      <w:szCs w:val="20"/>
      <w:lang w:eastAsia="cs-CZ"/>
    </w:rPr>
  </w:style>
  <w:style w:type="paragraph" w:styleId="Zkladntext">
    <w:name w:val="Body Text"/>
    <w:basedOn w:val="Normln"/>
    <w:link w:val="ZkladntextChar"/>
    <w:uiPriority w:val="99"/>
    <w:unhideWhenUsed/>
    <w:rsid w:val="00301AA7"/>
    <w:pPr>
      <w:spacing w:after="120"/>
    </w:pPr>
  </w:style>
  <w:style w:type="character" w:customStyle="1" w:styleId="ZkladntextChar">
    <w:name w:val="Základní text Char"/>
    <w:basedOn w:val="Standardnpsmoodstavce"/>
    <w:link w:val="Zkladntext"/>
    <w:uiPriority w:val="99"/>
    <w:rsid w:val="00301AA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830887">
      <w:bodyDiv w:val="1"/>
      <w:marLeft w:val="0"/>
      <w:marRight w:val="0"/>
      <w:marTop w:val="0"/>
      <w:marBottom w:val="0"/>
      <w:divBdr>
        <w:top w:val="none" w:sz="0" w:space="0" w:color="auto"/>
        <w:left w:val="none" w:sz="0" w:space="0" w:color="auto"/>
        <w:bottom w:val="none" w:sz="0" w:space="0" w:color="auto"/>
        <w:right w:val="none" w:sz="0" w:space="0" w:color="auto"/>
      </w:divBdr>
    </w:div>
    <w:div w:id="1281298409">
      <w:bodyDiv w:val="1"/>
      <w:marLeft w:val="0"/>
      <w:marRight w:val="0"/>
      <w:marTop w:val="0"/>
      <w:marBottom w:val="0"/>
      <w:divBdr>
        <w:top w:val="none" w:sz="0" w:space="0" w:color="auto"/>
        <w:left w:val="none" w:sz="0" w:space="0" w:color="auto"/>
        <w:bottom w:val="none" w:sz="0" w:space="0" w:color="auto"/>
        <w:right w:val="none" w:sz="0" w:space="0" w:color="auto"/>
      </w:divBdr>
    </w:div>
    <w:div w:id="1569994872">
      <w:bodyDiv w:val="1"/>
      <w:marLeft w:val="0"/>
      <w:marRight w:val="0"/>
      <w:marTop w:val="0"/>
      <w:marBottom w:val="0"/>
      <w:divBdr>
        <w:top w:val="none" w:sz="0" w:space="0" w:color="auto"/>
        <w:left w:val="none" w:sz="0" w:space="0" w:color="auto"/>
        <w:bottom w:val="none" w:sz="0" w:space="0" w:color="auto"/>
        <w:right w:val="none" w:sz="0" w:space="0" w:color="auto"/>
      </w:divBdr>
    </w:div>
    <w:div w:id="1756516665">
      <w:bodyDiv w:val="1"/>
      <w:marLeft w:val="0"/>
      <w:marRight w:val="0"/>
      <w:marTop w:val="0"/>
      <w:marBottom w:val="0"/>
      <w:divBdr>
        <w:top w:val="none" w:sz="0" w:space="0" w:color="auto"/>
        <w:left w:val="none" w:sz="0" w:space="0" w:color="auto"/>
        <w:bottom w:val="none" w:sz="0" w:space="0" w:color="auto"/>
        <w:right w:val="none" w:sz="0" w:space="0" w:color="auto"/>
      </w:divBdr>
    </w:div>
    <w:div w:id="19265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1775</Words>
  <Characters>10477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KOLÁŘOVÁ Jana</dc:creator>
  <cp:lastModifiedBy>SÝKOROVÁ Drahomíra</cp:lastModifiedBy>
  <cp:revision>11</cp:revision>
  <dcterms:created xsi:type="dcterms:W3CDTF">2017-01-16T09:23:00Z</dcterms:created>
  <dcterms:modified xsi:type="dcterms:W3CDTF">2020-12-07T08:32:00Z</dcterms:modified>
</cp:coreProperties>
</file>