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Default="000E7715">
      <w:pPr>
        <w:pStyle w:val="Zkladntext2"/>
        <w:rPr>
          <w:rFonts w:ascii="Arial" w:hAnsi="Arial" w:cs="Arial"/>
          <w:i/>
          <w:color w:val="FF0000"/>
          <w:sz w:val="22"/>
          <w:szCs w:val="22"/>
          <w:u w:val="single"/>
        </w:rPr>
      </w:pPr>
      <w:r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Příloha </w:t>
      </w:r>
      <w:proofErr w:type="gramStart"/>
      <w:r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>č.</w:t>
      </w:r>
      <w:r w:rsidR="007E6115">
        <w:rPr>
          <w:rFonts w:ascii="Arial" w:hAnsi="Arial" w:cs="Arial"/>
          <w:i/>
          <w:color w:val="FF0000"/>
          <w:sz w:val="22"/>
          <w:szCs w:val="22"/>
          <w:u w:val="single"/>
        </w:rPr>
        <w:t>2</w:t>
      </w:r>
      <w:r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  <w:r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ab/>
      </w:r>
      <w:r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ab/>
      </w:r>
      <w:r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ab/>
      </w:r>
      <w:r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ab/>
      </w:r>
      <w:r w:rsidR="00184B9B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  <w:r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    </w:t>
      </w:r>
      <w:r w:rsidR="005F5AF7"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 Obchodní</w:t>
      </w:r>
      <w:proofErr w:type="gramEnd"/>
      <w:r w:rsidR="005F5AF7" w:rsidRPr="00596F6F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podmínky </w:t>
      </w:r>
    </w:p>
    <w:p w:rsidR="00184B9B" w:rsidRPr="00596F6F" w:rsidRDefault="00184B9B">
      <w:pPr>
        <w:pStyle w:val="Zkladntext2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 xml:space="preserve">1.1. </w:t>
      </w:r>
      <w:proofErr w:type="gramStart"/>
      <w:r w:rsidRPr="00646956">
        <w:rPr>
          <w:rFonts w:ascii="Arial" w:hAnsi="Arial" w:cs="Arial"/>
          <w:b/>
          <w:sz w:val="22"/>
          <w:szCs w:val="22"/>
        </w:rPr>
        <w:t xml:space="preserve">Objednatel 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b/>
          <w:sz w:val="22"/>
          <w:szCs w:val="22"/>
        </w:rPr>
        <w:tab/>
        <w:t>Město</w:t>
      </w:r>
      <w:proofErr w:type="gramEnd"/>
      <w:r w:rsidRPr="00646956">
        <w:rPr>
          <w:rFonts w:ascii="Arial" w:hAnsi="Arial" w:cs="Arial"/>
          <w:b/>
          <w:sz w:val="22"/>
          <w:szCs w:val="22"/>
        </w:rPr>
        <w:t xml:space="preserve">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>Ing. Petrem Víchou,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Petr Vícha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  <w:t xml:space="preserve">      Ing. Jitka </w:t>
      </w:r>
      <w:proofErr w:type="spellStart"/>
      <w:r w:rsidRPr="00646956">
        <w:rPr>
          <w:rFonts w:ascii="Arial" w:hAnsi="Arial" w:cs="Arial"/>
          <w:sz w:val="22"/>
          <w:szCs w:val="22"/>
        </w:rPr>
        <w:t>Ptošková</w:t>
      </w:r>
      <w:proofErr w:type="spellEnd"/>
      <w:r w:rsidRPr="00646956">
        <w:rPr>
          <w:rFonts w:ascii="Arial" w:hAnsi="Arial" w:cs="Arial"/>
          <w:sz w:val="22"/>
          <w:szCs w:val="22"/>
        </w:rPr>
        <w:t>, vedoucí odboru rozvoje a investic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  <w:t xml:space="preserve">      </w:t>
      </w:r>
      <w:r w:rsidR="00356A57">
        <w:rPr>
          <w:rFonts w:ascii="Arial" w:hAnsi="Arial" w:cs="Arial"/>
          <w:sz w:val="22"/>
          <w:szCs w:val="22"/>
        </w:rPr>
        <w:t>Eliška Pecháčková</w:t>
      </w:r>
      <w:r w:rsidRPr="00646956">
        <w:rPr>
          <w:rFonts w:ascii="Arial" w:hAnsi="Arial" w:cs="Arial"/>
          <w:sz w:val="22"/>
          <w:szCs w:val="22"/>
        </w:rPr>
        <w:t>, referent</w:t>
      </w:r>
      <w:r w:rsidR="0044425B">
        <w:rPr>
          <w:rFonts w:ascii="Arial" w:hAnsi="Arial" w:cs="Arial"/>
          <w:sz w:val="22"/>
          <w:szCs w:val="22"/>
        </w:rPr>
        <w:t>ka</w:t>
      </w:r>
      <w:r w:rsidRPr="00646956">
        <w:rPr>
          <w:rFonts w:ascii="Arial" w:hAnsi="Arial" w:cs="Arial"/>
          <w:sz w:val="22"/>
          <w:szCs w:val="22"/>
        </w:rPr>
        <w:t xml:space="preserve"> odboru rozvoje a investic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IČ:                             </w:t>
      </w:r>
      <w:r w:rsidR="00356A57">
        <w:rPr>
          <w:rFonts w:ascii="Arial" w:hAnsi="Arial" w:cs="Arial"/>
          <w:sz w:val="22"/>
          <w:szCs w:val="22"/>
        </w:rPr>
        <w:t xml:space="preserve">                                </w:t>
      </w:r>
      <w:r w:rsidRPr="00646956">
        <w:rPr>
          <w:rFonts w:ascii="Arial" w:hAnsi="Arial" w:cs="Arial"/>
          <w:sz w:val="22"/>
          <w:szCs w:val="22"/>
        </w:rPr>
        <w:t>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s., Bohumín,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Č</w:t>
      </w:r>
      <w:r w:rsidR="0044425B">
        <w:rPr>
          <w:rFonts w:ascii="Arial" w:hAnsi="Arial" w:cs="Arial"/>
          <w:sz w:val="22"/>
          <w:szCs w:val="22"/>
        </w:rPr>
        <w:t xml:space="preserve">íslo </w:t>
      </w:r>
      <w:r w:rsidRPr="00646956">
        <w:rPr>
          <w:rFonts w:ascii="Arial" w:hAnsi="Arial" w:cs="Arial"/>
          <w:sz w:val="22"/>
          <w:szCs w:val="22"/>
        </w:rPr>
        <w:t xml:space="preserve">účtu: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 xml:space="preserve">1.2. </w:t>
      </w:r>
      <w:proofErr w:type="gramStart"/>
      <w:r w:rsidRPr="00646956">
        <w:rPr>
          <w:rFonts w:ascii="Arial" w:hAnsi="Arial" w:cs="Arial"/>
          <w:b/>
          <w:sz w:val="22"/>
          <w:szCs w:val="22"/>
        </w:rPr>
        <w:t xml:space="preserve">Zhotovitel </w:t>
      </w:r>
      <w:r w:rsidRPr="00646956">
        <w:rPr>
          <w:rFonts w:ascii="Arial" w:hAnsi="Arial" w:cs="Arial"/>
          <w:sz w:val="22"/>
          <w:szCs w:val="22"/>
        </w:rPr>
        <w:t>:</w:t>
      </w:r>
      <w:proofErr w:type="gramEnd"/>
      <w:r w:rsidRPr="00646956">
        <w:rPr>
          <w:rFonts w:ascii="Arial" w:hAnsi="Arial" w:cs="Arial"/>
          <w:b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</w:p>
    <w:p w:rsidR="00957198" w:rsidRDefault="0044425B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2D126A" w:rsidRDefault="002D126A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Default="005F5AF7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2.1. Předmět veřejné zakázky:</w:t>
      </w:r>
    </w:p>
    <w:p w:rsidR="000C46EF" w:rsidRPr="00646956" w:rsidRDefault="000C46EF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</w:p>
    <w:p w:rsidR="00AB4AAB" w:rsidRDefault="0044425B" w:rsidP="00AB4AAB">
      <w:pPr>
        <w:pStyle w:val="Normln0"/>
        <w:jc w:val="center"/>
        <w:rPr>
          <w:rFonts w:ascii="Arial" w:eastAsia="Lucida Sans Unicode" w:hAnsi="Arial" w:cs="Arial"/>
          <w:b/>
          <w:kern w:val="1"/>
          <w:sz w:val="28"/>
          <w:szCs w:val="28"/>
        </w:rPr>
      </w:pPr>
      <w:r w:rsidRPr="0044425B">
        <w:rPr>
          <w:rFonts w:ascii="Arial" w:eastAsia="Lucida Sans Unicode" w:hAnsi="Arial" w:cs="Arial"/>
          <w:b/>
          <w:kern w:val="1"/>
          <w:sz w:val="28"/>
          <w:szCs w:val="28"/>
        </w:rPr>
        <w:t>Cyklostezka Bohumín-</w:t>
      </w:r>
      <w:proofErr w:type="spellStart"/>
      <w:r w:rsidRPr="0044425B">
        <w:rPr>
          <w:rFonts w:ascii="Arial" w:eastAsia="Lucida Sans Unicode" w:hAnsi="Arial" w:cs="Arial"/>
          <w:b/>
          <w:kern w:val="1"/>
          <w:sz w:val="28"/>
          <w:szCs w:val="28"/>
        </w:rPr>
        <w:t>Pudlov</w:t>
      </w:r>
      <w:proofErr w:type="spellEnd"/>
    </w:p>
    <w:p w:rsidR="000C46EF" w:rsidRPr="000C3211" w:rsidRDefault="000C46EF" w:rsidP="00AB4AAB">
      <w:pPr>
        <w:pStyle w:val="Normln0"/>
        <w:jc w:val="center"/>
        <w:rPr>
          <w:rFonts w:ascii="Arial" w:eastAsia="Lucida Sans Unicode" w:hAnsi="Arial" w:cs="Arial"/>
          <w:b/>
          <w:kern w:val="1"/>
          <w:sz w:val="28"/>
          <w:szCs w:val="28"/>
        </w:rPr>
      </w:pPr>
    </w:p>
    <w:p w:rsidR="0044425B" w:rsidRDefault="0044425B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 w:rsidRPr="0016707B">
        <w:rPr>
          <w:rFonts w:ascii="Arial" w:hAnsi="Arial" w:cs="Arial"/>
          <w:sz w:val="22"/>
          <w:szCs w:val="22"/>
        </w:rPr>
        <w:t>Předmětem</w:t>
      </w:r>
      <w:r>
        <w:rPr>
          <w:rFonts w:ascii="Arial" w:hAnsi="Arial" w:cs="Arial"/>
          <w:sz w:val="22"/>
          <w:szCs w:val="22"/>
        </w:rPr>
        <w:t xml:space="preserve"> stavby</w:t>
      </w:r>
      <w:r w:rsidRPr="0016707B">
        <w:rPr>
          <w:rFonts w:ascii="Arial" w:hAnsi="Arial" w:cs="Arial"/>
          <w:sz w:val="22"/>
          <w:szCs w:val="22"/>
        </w:rPr>
        <w:t xml:space="preserve"> je vybudování cyklostezky podél řeky Odry mezi Antošovickou lávkou a Vrbickou</w:t>
      </w:r>
      <w:r>
        <w:rPr>
          <w:rFonts w:ascii="Arial" w:hAnsi="Arial" w:cs="Arial"/>
          <w:sz w:val="22"/>
          <w:szCs w:val="22"/>
        </w:rPr>
        <w:t xml:space="preserve"> (Orlovskou)</w:t>
      </w:r>
      <w:r w:rsidRPr="0016707B">
        <w:rPr>
          <w:rFonts w:ascii="Arial" w:hAnsi="Arial" w:cs="Arial"/>
          <w:sz w:val="22"/>
          <w:szCs w:val="22"/>
        </w:rPr>
        <w:t xml:space="preserve"> stružkou. Cyklostezka je navržena z</w:t>
      </w:r>
      <w:r>
        <w:rPr>
          <w:rFonts w:ascii="Arial" w:hAnsi="Arial" w:cs="Arial"/>
          <w:sz w:val="22"/>
          <w:szCs w:val="22"/>
        </w:rPr>
        <w:t> </w:t>
      </w:r>
      <w:r w:rsidRPr="0016707B">
        <w:rPr>
          <w:rFonts w:ascii="Arial" w:hAnsi="Arial" w:cs="Arial"/>
          <w:sz w:val="22"/>
          <w:szCs w:val="22"/>
        </w:rPr>
        <w:t>asfaltobetonu</w:t>
      </w:r>
      <w:r>
        <w:rPr>
          <w:rFonts w:ascii="Arial" w:hAnsi="Arial" w:cs="Arial"/>
          <w:sz w:val="22"/>
          <w:szCs w:val="22"/>
        </w:rPr>
        <w:t xml:space="preserve"> (vrchní vrstva jemnozrnná </w:t>
      </w:r>
      <w:r w:rsidRPr="0059772E">
        <w:rPr>
          <w:rFonts w:ascii="Arial" w:hAnsi="Arial" w:cs="Arial"/>
          <w:sz w:val="22"/>
          <w:szCs w:val="22"/>
        </w:rPr>
        <w:t>ACO 8</w:t>
      </w:r>
      <w:r>
        <w:rPr>
          <w:rFonts w:ascii="Arial" w:hAnsi="Arial" w:cs="Arial"/>
          <w:sz w:val="22"/>
          <w:szCs w:val="22"/>
        </w:rPr>
        <w:t>)</w:t>
      </w:r>
      <w:r w:rsidRPr="00995A64">
        <w:rPr>
          <w:i/>
        </w:rPr>
        <w:t xml:space="preserve"> </w:t>
      </w:r>
      <w:r w:rsidRPr="0016707B">
        <w:rPr>
          <w:rFonts w:ascii="Arial" w:hAnsi="Arial" w:cs="Arial"/>
          <w:sz w:val="22"/>
          <w:szCs w:val="22"/>
        </w:rPr>
        <w:t xml:space="preserve"> v jednotné šířce 3</w:t>
      </w:r>
      <w:r>
        <w:rPr>
          <w:rFonts w:ascii="Arial" w:hAnsi="Arial" w:cs="Arial"/>
          <w:sz w:val="22"/>
          <w:szCs w:val="22"/>
        </w:rPr>
        <w:t xml:space="preserve"> </w:t>
      </w:r>
      <w:r w:rsidRPr="0016707B">
        <w:rPr>
          <w:rFonts w:ascii="Arial" w:hAnsi="Arial" w:cs="Arial"/>
          <w:sz w:val="22"/>
          <w:szCs w:val="22"/>
        </w:rPr>
        <w:t>m a s krajnicí 2 x 0,25</w:t>
      </w:r>
      <w:r>
        <w:rPr>
          <w:rFonts w:ascii="Arial" w:hAnsi="Arial" w:cs="Arial"/>
          <w:sz w:val="22"/>
          <w:szCs w:val="22"/>
        </w:rPr>
        <w:t xml:space="preserve"> </w:t>
      </w:r>
      <w:r w:rsidRPr="0016707B">
        <w:rPr>
          <w:rFonts w:ascii="Arial" w:hAnsi="Arial" w:cs="Arial"/>
          <w:sz w:val="22"/>
          <w:szCs w:val="22"/>
        </w:rPr>
        <w:t>m z </w:t>
      </w:r>
      <w:proofErr w:type="spellStart"/>
      <w:r w:rsidRPr="0016707B">
        <w:rPr>
          <w:rFonts w:ascii="Arial" w:hAnsi="Arial" w:cs="Arial"/>
          <w:sz w:val="22"/>
          <w:szCs w:val="22"/>
        </w:rPr>
        <w:t>asf</w:t>
      </w:r>
      <w:proofErr w:type="spellEnd"/>
      <w:r w:rsidRPr="0016707B">
        <w:rPr>
          <w:rFonts w:ascii="Arial" w:hAnsi="Arial" w:cs="Arial"/>
          <w:sz w:val="22"/>
          <w:szCs w:val="22"/>
        </w:rPr>
        <w:t>. recyklátu v délce 751</w:t>
      </w:r>
      <w:r>
        <w:rPr>
          <w:rFonts w:ascii="Arial" w:hAnsi="Arial" w:cs="Arial"/>
          <w:sz w:val="22"/>
          <w:szCs w:val="22"/>
        </w:rPr>
        <w:t xml:space="preserve"> </w:t>
      </w:r>
      <w:r w:rsidRPr="001670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, </w:t>
      </w:r>
      <w:r w:rsidRPr="0016707B">
        <w:rPr>
          <w:rFonts w:ascii="Arial" w:hAnsi="Arial" w:cs="Arial"/>
          <w:sz w:val="22"/>
          <w:szCs w:val="22"/>
        </w:rPr>
        <w:t>v </w:t>
      </w:r>
      <w:proofErr w:type="spellStart"/>
      <w:r w:rsidRPr="0016707B">
        <w:rPr>
          <w:rFonts w:ascii="Arial" w:hAnsi="Arial" w:cs="Arial"/>
          <w:sz w:val="22"/>
          <w:szCs w:val="22"/>
        </w:rPr>
        <w:t>tl</w:t>
      </w:r>
      <w:proofErr w:type="spellEnd"/>
      <w:r w:rsidRPr="0016707B">
        <w:rPr>
          <w:rFonts w:ascii="Arial" w:hAnsi="Arial" w:cs="Arial"/>
          <w:sz w:val="22"/>
          <w:szCs w:val="22"/>
        </w:rPr>
        <w:t>. 0,49</w:t>
      </w:r>
      <w:r>
        <w:rPr>
          <w:rFonts w:ascii="Arial" w:hAnsi="Arial" w:cs="Arial"/>
          <w:sz w:val="22"/>
          <w:szCs w:val="22"/>
        </w:rPr>
        <w:t xml:space="preserve"> </w:t>
      </w:r>
      <w:r w:rsidRPr="0016707B">
        <w:rPr>
          <w:rFonts w:ascii="Arial" w:hAnsi="Arial" w:cs="Arial"/>
          <w:sz w:val="22"/>
          <w:szCs w:val="22"/>
        </w:rPr>
        <w:t>m. Celková plocha cyklostezky je 2629</w:t>
      </w:r>
      <w:r>
        <w:rPr>
          <w:rFonts w:ascii="Arial" w:hAnsi="Arial" w:cs="Arial"/>
          <w:sz w:val="22"/>
          <w:szCs w:val="22"/>
        </w:rPr>
        <w:t xml:space="preserve"> </w:t>
      </w:r>
      <w:r w:rsidRPr="0016707B">
        <w:rPr>
          <w:rFonts w:ascii="Arial" w:hAnsi="Arial" w:cs="Arial"/>
          <w:sz w:val="22"/>
          <w:szCs w:val="22"/>
        </w:rPr>
        <w:t>m</w:t>
      </w:r>
      <w:r w:rsidRPr="0016707B">
        <w:rPr>
          <w:rFonts w:ascii="Arial" w:hAnsi="Arial" w:cs="Arial"/>
          <w:sz w:val="22"/>
          <w:szCs w:val="22"/>
          <w:vertAlign w:val="superscript"/>
        </w:rPr>
        <w:t>2</w:t>
      </w:r>
      <w:r w:rsidRPr="0016707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Nová c</w:t>
      </w:r>
      <w:r w:rsidRPr="0016707B">
        <w:rPr>
          <w:rFonts w:ascii="Arial" w:hAnsi="Arial" w:cs="Arial"/>
          <w:sz w:val="22"/>
          <w:szCs w:val="22"/>
        </w:rPr>
        <w:t>yklostezk</w:t>
      </w:r>
      <w:r>
        <w:rPr>
          <w:rFonts w:ascii="Arial" w:hAnsi="Arial" w:cs="Arial"/>
          <w:sz w:val="22"/>
          <w:szCs w:val="22"/>
        </w:rPr>
        <w:t>a</w:t>
      </w:r>
      <w:r w:rsidRPr="001670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kopíruje trasu stávající nezpevněné stezky podél </w:t>
      </w:r>
      <w:r w:rsidRPr="0016707B">
        <w:rPr>
          <w:rFonts w:ascii="Arial" w:hAnsi="Arial" w:cs="Arial"/>
          <w:sz w:val="22"/>
          <w:szCs w:val="22"/>
        </w:rPr>
        <w:t>břehu řeky.</w:t>
      </w:r>
    </w:p>
    <w:p w:rsidR="005F5AF7" w:rsidRDefault="005F5AF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2.2. Dílo bude provedeno dle projektové dokumentace</w:t>
      </w:r>
      <w:r w:rsidR="00646956">
        <w:rPr>
          <w:rFonts w:ascii="Arial" w:hAnsi="Arial" w:cs="Arial"/>
          <w:sz w:val="22"/>
          <w:szCs w:val="22"/>
        </w:rPr>
        <w:t xml:space="preserve"> </w:t>
      </w:r>
      <w:r w:rsidR="0044425B" w:rsidRPr="00B967B0">
        <w:rPr>
          <w:rFonts w:ascii="Arial" w:hAnsi="Arial" w:cs="Arial"/>
          <w:sz w:val="22"/>
          <w:szCs w:val="22"/>
        </w:rPr>
        <w:t>pro prov</w:t>
      </w:r>
      <w:r w:rsidR="0044425B">
        <w:rPr>
          <w:rFonts w:ascii="Arial" w:hAnsi="Arial" w:cs="Arial"/>
          <w:sz w:val="22"/>
          <w:szCs w:val="22"/>
        </w:rPr>
        <w:t>á</w:t>
      </w:r>
      <w:r w:rsidR="0044425B" w:rsidRPr="00B967B0">
        <w:rPr>
          <w:rFonts w:ascii="Arial" w:hAnsi="Arial" w:cs="Arial"/>
          <w:sz w:val="22"/>
          <w:szCs w:val="22"/>
        </w:rPr>
        <w:t>d</w:t>
      </w:r>
      <w:r w:rsidR="0044425B">
        <w:rPr>
          <w:rFonts w:ascii="Arial" w:hAnsi="Arial" w:cs="Arial"/>
          <w:sz w:val="22"/>
          <w:szCs w:val="22"/>
        </w:rPr>
        <w:t>ě</w:t>
      </w:r>
      <w:r w:rsidR="0044425B" w:rsidRPr="00B967B0">
        <w:rPr>
          <w:rFonts w:ascii="Arial" w:hAnsi="Arial" w:cs="Arial"/>
          <w:sz w:val="22"/>
          <w:szCs w:val="22"/>
        </w:rPr>
        <w:t>ní stavby</w:t>
      </w:r>
      <w:r w:rsidR="0044425B" w:rsidRPr="00F6254B">
        <w:rPr>
          <w:rFonts w:ascii="Arial" w:hAnsi="Arial" w:cs="Arial"/>
          <w:sz w:val="22"/>
          <w:szCs w:val="22"/>
        </w:rPr>
        <w:t>, kterou vypracov</w:t>
      </w:r>
      <w:r w:rsidR="0044425B">
        <w:rPr>
          <w:rFonts w:ascii="Arial" w:hAnsi="Arial" w:cs="Arial"/>
          <w:sz w:val="22"/>
          <w:szCs w:val="22"/>
        </w:rPr>
        <w:t xml:space="preserve">al </w:t>
      </w:r>
      <w:r w:rsidR="0044425B" w:rsidRPr="00831973">
        <w:rPr>
          <w:rFonts w:ascii="Arial" w:hAnsi="Arial" w:cs="Arial"/>
          <w:sz w:val="22"/>
          <w:szCs w:val="22"/>
        </w:rPr>
        <w:t>Ing.</w:t>
      </w:r>
      <w:r w:rsidR="0044425B">
        <w:rPr>
          <w:rFonts w:ascii="Arial" w:hAnsi="Arial" w:cs="Arial"/>
          <w:sz w:val="22"/>
          <w:szCs w:val="22"/>
        </w:rPr>
        <w:t> </w:t>
      </w:r>
      <w:r w:rsidR="0044425B" w:rsidRPr="00831973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44425B" w:rsidRPr="00831973">
        <w:rPr>
          <w:rFonts w:ascii="Arial" w:hAnsi="Arial" w:cs="Arial"/>
          <w:sz w:val="22"/>
          <w:szCs w:val="22"/>
        </w:rPr>
        <w:t>Skupník</w:t>
      </w:r>
      <w:proofErr w:type="spellEnd"/>
      <w:r w:rsidR="0044425B">
        <w:rPr>
          <w:rFonts w:ascii="Arial" w:hAnsi="Arial" w:cs="Arial"/>
          <w:sz w:val="22"/>
          <w:szCs w:val="22"/>
        </w:rPr>
        <w:t xml:space="preserve">, </w:t>
      </w:r>
      <w:r w:rsidR="0044425B" w:rsidRPr="00831973">
        <w:rPr>
          <w:rFonts w:ascii="Arial" w:hAnsi="Arial" w:cs="Arial"/>
          <w:sz w:val="22"/>
          <w:szCs w:val="22"/>
        </w:rPr>
        <w:t>Projekční činnost v</w:t>
      </w:r>
      <w:r w:rsidR="0044425B">
        <w:rPr>
          <w:rFonts w:ascii="Arial" w:hAnsi="Arial" w:cs="Arial"/>
          <w:sz w:val="22"/>
          <w:szCs w:val="22"/>
        </w:rPr>
        <w:t> </w:t>
      </w:r>
      <w:r w:rsidR="0044425B" w:rsidRPr="00831973">
        <w:rPr>
          <w:rFonts w:ascii="Arial" w:hAnsi="Arial" w:cs="Arial"/>
          <w:sz w:val="22"/>
          <w:szCs w:val="22"/>
        </w:rPr>
        <w:t>IV</w:t>
      </w:r>
      <w:r w:rsidR="0044425B">
        <w:rPr>
          <w:rFonts w:ascii="Arial" w:hAnsi="Arial" w:cs="Arial"/>
          <w:sz w:val="22"/>
          <w:szCs w:val="22"/>
        </w:rPr>
        <w:t xml:space="preserve">, </w:t>
      </w:r>
      <w:r w:rsidR="0044425B" w:rsidRPr="00831973">
        <w:rPr>
          <w:rFonts w:ascii="Arial" w:hAnsi="Arial" w:cs="Arial"/>
          <w:sz w:val="22"/>
          <w:szCs w:val="22"/>
        </w:rPr>
        <w:t>Na Obvodu 45/1100,</w:t>
      </w:r>
      <w:r w:rsidR="0044425B">
        <w:rPr>
          <w:rFonts w:ascii="Arial" w:hAnsi="Arial" w:cs="Arial"/>
          <w:sz w:val="22"/>
          <w:szCs w:val="22"/>
        </w:rPr>
        <w:t xml:space="preserve"> </w:t>
      </w:r>
      <w:r w:rsidR="0044425B" w:rsidRPr="00831973">
        <w:rPr>
          <w:rFonts w:ascii="Arial" w:hAnsi="Arial" w:cs="Arial"/>
          <w:sz w:val="22"/>
          <w:szCs w:val="22"/>
        </w:rPr>
        <w:t>703 00 Ostrava</w:t>
      </w:r>
      <w:r w:rsidR="0044425B">
        <w:rPr>
          <w:rFonts w:ascii="Arial" w:hAnsi="Arial" w:cs="Arial"/>
          <w:sz w:val="22"/>
          <w:szCs w:val="22"/>
        </w:rPr>
        <w:t xml:space="preserve">, datum </w:t>
      </w:r>
      <w:r w:rsidR="0044425B" w:rsidRPr="00F6254B">
        <w:rPr>
          <w:rFonts w:ascii="Arial" w:hAnsi="Arial" w:cs="Arial"/>
          <w:bCs/>
          <w:sz w:val="22"/>
          <w:szCs w:val="22"/>
        </w:rPr>
        <w:t>zpracování:</w:t>
      </w:r>
      <w:r w:rsidR="0044425B">
        <w:rPr>
          <w:rFonts w:ascii="Arial" w:hAnsi="Arial" w:cs="Arial"/>
          <w:bCs/>
          <w:sz w:val="22"/>
          <w:szCs w:val="22"/>
        </w:rPr>
        <w:t xml:space="preserve"> 06</w:t>
      </w:r>
      <w:r w:rsidR="0044425B" w:rsidRPr="00F6254B">
        <w:rPr>
          <w:rFonts w:ascii="Arial" w:hAnsi="Arial" w:cs="Arial"/>
          <w:bCs/>
          <w:sz w:val="22"/>
          <w:szCs w:val="22"/>
        </w:rPr>
        <w:t>/201</w:t>
      </w:r>
      <w:r w:rsidR="0044425B">
        <w:rPr>
          <w:rFonts w:ascii="Arial" w:hAnsi="Arial" w:cs="Arial"/>
          <w:bCs/>
          <w:sz w:val="22"/>
          <w:szCs w:val="22"/>
        </w:rPr>
        <w:t>9</w:t>
      </w:r>
      <w:r w:rsidR="0044425B" w:rsidRPr="00F6254B">
        <w:rPr>
          <w:rFonts w:ascii="Arial" w:hAnsi="Arial" w:cs="Arial"/>
          <w:bCs/>
          <w:sz w:val="22"/>
          <w:szCs w:val="22"/>
        </w:rPr>
        <w:t>,</w:t>
      </w:r>
      <w:r w:rsidR="0044425B" w:rsidRPr="00F6254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4425B">
        <w:rPr>
          <w:rFonts w:ascii="Arial" w:hAnsi="Arial" w:cs="Arial"/>
          <w:sz w:val="22"/>
          <w:szCs w:val="22"/>
        </w:rPr>
        <w:t>výkazu výměr,</w:t>
      </w:r>
      <w:r w:rsidR="0044425B" w:rsidRPr="00F6254B">
        <w:rPr>
          <w:rFonts w:ascii="Arial" w:hAnsi="Arial" w:cs="Arial"/>
          <w:sz w:val="22"/>
          <w:szCs w:val="22"/>
        </w:rPr>
        <w:t xml:space="preserve"> technick</w:t>
      </w:r>
      <w:r w:rsidR="0044425B">
        <w:rPr>
          <w:rFonts w:ascii="Arial" w:hAnsi="Arial" w:cs="Arial"/>
          <w:sz w:val="22"/>
          <w:szCs w:val="22"/>
        </w:rPr>
        <w:t>é</w:t>
      </w:r>
      <w:r w:rsidR="0044425B" w:rsidRPr="00F6254B">
        <w:rPr>
          <w:rFonts w:ascii="Arial" w:hAnsi="Arial" w:cs="Arial"/>
          <w:sz w:val="22"/>
          <w:szCs w:val="22"/>
        </w:rPr>
        <w:t xml:space="preserve"> specifikace a technick</w:t>
      </w:r>
      <w:r w:rsidR="0044425B">
        <w:rPr>
          <w:rFonts w:ascii="Arial" w:hAnsi="Arial" w:cs="Arial"/>
          <w:sz w:val="22"/>
          <w:szCs w:val="22"/>
        </w:rPr>
        <w:t>ých</w:t>
      </w:r>
      <w:r w:rsidR="0044425B" w:rsidRPr="00F6254B">
        <w:rPr>
          <w:rFonts w:ascii="Arial" w:hAnsi="Arial" w:cs="Arial"/>
          <w:sz w:val="22"/>
          <w:szCs w:val="22"/>
        </w:rPr>
        <w:t xml:space="preserve"> a uživatelsk</w:t>
      </w:r>
      <w:r w:rsidR="0044425B">
        <w:rPr>
          <w:rFonts w:ascii="Arial" w:hAnsi="Arial" w:cs="Arial"/>
          <w:sz w:val="22"/>
          <w:szCs w:val="22"/>
        </w:rPr>
        <w:t>ých</w:t>
      </w:r>
      <w:r w:rsidR="0044425B" w:rsidRPr="00F6254B">
        <w:rPr>
          <w:rFonts w:ascii="Arial" w:hAnsi="Arial" w:cs="Arial"/>
          <w:sz w:val="22"/>
          <w:szCs w:val="22"/>
        </w:rPr>
        <w:t xml:space="preserve"> standard</w:t>
      </w:r>
      <w:r w:rsidR="0044425B">
        <w:rPr>
          <w:rFonts w:ascii="Arial" w:hAnsi="Arial" w:cs="Arial"/>
          <w:sz w:val="22"/>
          <w:szCs w:val="22"/>
        </w:rPr>
        <w:t>ů</w:t>
      </w:r>
      <w:r w:rsidR="0044425B" w:rsidRPr="00F6254B">
        <w:rPr>
          <w:rFonts w:ascii="Arial" w:hAnsi="Arial" w:cs="Arial"/>
          <w:sz w:val="22"/>
          <w:szCs w:val="22"/>
        </w:rPr>
        <w:t xml:space="preserve"> stavby</w:t>
      </w:r>
      <w:r w:rsidR="0044425B">
        <w:rPr>
          <w:rFonts w:ascii="Arial" w:hAnsi="Arial" w:cs="Arial"/>
          <w:sz w:val="22"/>
          <w:szCs w:val="22"/>
        </w:rPr>
        <w:t>.</w:t>
      </w:r>
    </w:p>
    <w:p w:rsidR="0044425B" w:rsidRDefault="0044425B" w:rsidP="0044425B">
      <w:pPr>
        <w:pStyle w:val="Zkladntext2"/>
        <w:tabs>
          <w:tab w:val="left" w:pos="450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dokumentaci je zakresleno i kácení vyplývající ze závěru dendrologického posouzení. Kácení ovšem není předmětem díla, bude provedeno v předstihu, proto byla z výkazu výměr vyjmuta položka kácení.</w:t>
      </w:r>
    </w:p>
    <w:p w:rsidR="0044425B" w:rsidRDefault="0044425B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</w:p>
    <w:p w:rsidR="000C46EF" w:rsidRDefault="000C46EF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</w:p>
    <w:p w:rsidR="000C46EF" w:rsidRPr="00646956" w:rsidRDefault="000C46EF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</w:p>
    <w:p w:rsidR="002D126A" w:rsidRPr="00646956" w:rsidRDefault="002D126A" w:rsidP="002D126A">
      <w:pPr>
        <w:pStyle w:val="Zkladntext"/>
        <w:spacing w:after="0"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F6254B">
        <w:rPr>
          <w:rFonts w:ascii="Arial" w:hAnsi="Arial" w:cs="Arial"/>
          <w:b/>
          <w:bCs/>
          <w:sz w:val="22"/>
          <w:szCs w:val="22"/>
        </w:rPr>
        <w:t xml:space="preserve">Součástí </w:t>
      </w:r>
      <w:r>
        <w:rPr>
          <w:rFonts w:ascii="Arial" w:hAnsi="Arial" w:cs="Arial"/>
          <w:b/>
          <w:bCs/>
          <w:sz w:val="22"/>
          <w:szCs w:val="22"/>
        </w:rPr>
        <w:t>díla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musí být </w:t>
      </w:r>
      <w:r w:rsidR="001D3787">
        <w:rPr>
          <w:rFonts w:ascii="Arial" w:hAnsi="Arial" w:cs="Arial"/>
          <w:b/>
          <w:bCs/>
          <w:sz w:val="22"/>
          <w:szCs w:val="22"/>
        </w:rPr>
        <w:t>mimo všechny definované činnosti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vymezené projektovou dokumentací i následující práce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951CF">
        <w:rPr>
          <w:rFonts w:ascii="Arial" w:hAnsi="Arial" w:cs="Arial"/>
          <w:sz w:val="22"/>
          <w:szCs w:val="22"/>
        </w:rPr>
        <w:t>ajištění odborného vedení stavby a odpovědnosti za organizaci postupu prací, dodržování platných norem a příslušných technických předpisů,</w:t>
      </w:r>
      <w:r>
        <w:rPr>
          <w:rFonts w:ascii="Arial" w:hAnsi="Arial" w:cs="Arial"/>
          <w:sz w:val="22"/>
          <w:szCs w:val="22"/>
        </w:rPr>
        <w:t xml:space="preserve"> </w:t>
      </w:r>
      <w:r w:rsidRPr="00E951CF">
        <w:rPr>
          <w:rFonts w:ascii="Arial" w:hAnsi="Arial" w:cs="Arial"/>
          <w:sz w:val="22"/>
          <w:szCs w:val="22"/>
        </w:rPr>
        <w:t>českých technických nore</w:t>
      </w:r>
      <w:r>
        <w:rPr>
          <w:rFonts w:ascii="Arial" w:hAnsi="Arial" w:cs="Arial"/>
          <w:sz w:val="22"/>
          <w:szCs w:val="22"/>
        </w:rPr>
        <w:t>m;</w:t>
      </w:r>
    </w:p>
    <w:p w:rsidR="0044425B" w:rsidRPr="00D51B63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951CF">
        <w:rPr>
          <w:rFonts w:ascii="Arial" w:hAnsi="Arial" w:cs="Arial"/>
          <w:sz w:val="22"/>
          <w:szCs w:val="22"/>
        </w:rPr>
        <w:t>ajištění a provedení všech opatření organizačního a stavebně technologického charakteru k   řádnému provedení díla</w:t>
      </w:r>
      <w:r>
        <w:rPr>
          <w:rFonts w:ascii="Arial" w:hAnsi="Arial" w:cs="Arial"/>
          <w:sz w:val="22"/>
          <w:szCs w:val="22"/>
        </w:rPr>
        <w:t>;</w:t>
      </w:r>
    </w:p>
    <w:p w:rsidR="0044425B" w:rsidRPr="00D51B63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zajištění vytýčení veškerých inženýrských sítí, odpovědnost za jejich neporušení během výstavby, zpětné protokolární předání při obnažení sítí jejich správcům zápisem ve stavebním deníku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44425B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31973">
        <w:rPr>
          <w:rFonts w:ascii="Arial" w:hAnsi="Arial" w:cs="Arial"/>
          <w:sz w:val="22"/>
          <w:szCs w:val="22"/>
        </w:rPr>
        <w:t>hotovitel zajistí vydání veškerých vyjádření, pokud jejich platnost propadla</w:t>
      </w:r>
      <w:r w:rsidRPr="00D5471E">
        <w:rPr>
          <w:rFonts w:ascii="Arial" w:hAnsi="Arial" w:cs="Arial"/>
          <w:sz w:val="22"/>
          <w:szCs w:val="22"/>
        </w:rPr>
        <w:t>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projednání postupu prací se správci dotčených sítí, přizvání zástupců k prováděným zkouškám;</w:t>
      </w:r>
    </w:p>
    <w:p w:rsidR="0044425B" w:rsidRPr="00E951CF" w:rsidRDefault="0044425B" w:rsidP="0044425B">
      <w:pPr>
        <w:pStyle w:val="Zkladntext10"/>
        <w:numPr>
          <w:ilvl w:val="0"/>
          <w:numId w:val="3"/>
        </w:numPr>
        <w:tabs>
          <w:tab w:val="clear" w:pos="720"/>
          <w:tab w:val="num" w:pos="283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 xml:space="preserve">dodávka, montáž, přemísťování, demontáž přechodného dopravního značení vč. zajištění stanovení přechodné úpravy provozu na pozemních komunikacích odborem dopravy </w:t>
      </w:r>
      <w:proofErr w:type="spellStart"/>
      <w:r w:rsidRPr="00E951CF">
        <w:rPr>
          <w:rFonts w:ascii="Arial" w:hAnsi="Arial" w:cs="Arial"/>
          <w:color w:val="000000"/>
          <w:sz w:val="22"/>
          <w:szCs w:val="22"/>
        </w:rPr>
        <w:t>MěÚ</w:t>
      </w:r>
      <w:proofErr w:type="spellEnd"/>
      <w:r w:rsidRPr="00E951CF">
        <w:rPr>
          <w:rFonts w:ascii="Arial" w:hAnsi="Arial" w:cs="Arial"/>
          <w:color w:val="000000"/>
          <w:sz w:val="22"/>
          <w:szCs w:val="22"/>
        </w:rPr>
        <w:t xml:space="preserve"> Bohumín před realizací a zabezpečení všech podmínek. Po dobu stavebních prací zhotovitel odpovídá za přechodné dopravní značení;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zhotovitel zajistí minimální omezení pro obyvatele;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zhotovitel provede taková opatření, která zajistí ochranu před znečištěním podzemních a povrchových vod;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veškeré práce a dodávky související s bezpečnostními opatřeními na ochranu lidí a majetku (zejména chodců a vozidel v místech dotčených stavbou);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ostraha stavby a staveniště, zajištění bezpečnosti práce a ochrany životního prostředí;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zhotovitel pořídí před zahájením stavebních prací fotodokumentaci stavu všech sousedících nemovitostí, které by mohly být dotčeny prováděním díla;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zřízení a odstranění zařízení staveniště včetně napojení na inženýrské sítě, odběr médií vč. podružného měření na vlastní náklady;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odvoz a ul</w:t>
      </w:r>
      <w:r>
        <w:rPr>
          <w:rFonts w:ascii="Arial" w:hAnsi="Arial" w:cs="Arial"/>
          <w:color w:val="000000"/>
          <w:sz w:val="22"/>
          <w:szCs w:val="22"/>
        </w:rPr>
        <w:t xml:space="preserve">ožení vybouraných hmot, zeminy </w:t>
      </w:r>
      <w:r w:rsidRPr="00E951CF">
        <w:rPr>
          <w:rFonts w:ascii="Arial" w:hAnsi="Arial" w:cs="Arial"/>
          <w:color w:val="000000"/>
          <w:sz w:val="22"/>
          <w:szCs w:val="22"/>
        </w:rPr>
        <w:t>a stavební suti na skládku včetně jejich řádné evidence a poplatku za uskladnění v souladu s ustanoveními zákona 314/2006 Sb. - o odpadech, při kolaudaci zhotovitel předloží doklady o způsobu likvidace odpadů;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 xml:space="preserve">uvedení všech povrchů dotčených stavbou do původního stavu, příp. dle dokumentace; </w:t>
      </w:r>
    </w:p>
    <w:p w:rsidR="0044425B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geodetické zaměření skutečného provedení stavby v digitální formě (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E951CF">
        <w:rPr>
          <w:rFonts w:ascii="Arial" w:hAnsi="Arial" w:cs="Arial"/>
          <w:color w:val="000000"/>
          <w:sz w:val="22"/>
          <w:szCs w:val="22"/>
        </w:rPr>
        <w:t>x písemně a 1x CD), zaměření bude dodáno i v digitální formě ve formátu  DGN v souřadnicovém systému S-JTSK pro digitální technickou mapu města Bohumín s popisem atributů, buněk, čar a barev dle pokynů objednatele;</w:t>
      </w:r>
    </w:p>
    <w:p w:rsidR="0044425B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zhotovitel provede dokumentaci skutečného provedení stavby ve třech vyhotoveních projektové dokumentace;</w:t>
      </w:r>
    </w:p>
    <w:p w:rsidR="0044425B" w:rsidRPr="001065F8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065F8">
        <w:rPr>
          <w:rFonts w:ascii="Arial" w:hAnsi="Arial" w:cs="Arial"/>
          <w:sz w:val="22"/>
          <w:szCs w:val="22"/>
        </w:rPr>
        <w:t>geometrický plán stavby pro zápis do katastru nemovitostí v šesti vyhotoveních;</w:t>
      </w:r>
    </w:p>
    <w:p w:rsidR="0044425B" w:rsidRPr="00E951CF" w:rsidRDefault="0044425B" w:rsidP="0044425B">
      <w:pPr>
        <w:pStyle w:val="Zkladntext2"/>
        <w:widowControl/>
        <w:numPr>
          <w:ilvl w:val="0"/>
          <w:numId w:val="3"/>
        </w:numPr>
        <w:tabs>
          <w:tab w:val="clear" w:pos="720"/>
          <w:tab w:val="num" w:pos="283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veškeré doklady k přejímacímu a kolaudačnímu řízení budou pro jednotlivé stavební objekty seřazeny ve složkách se seznamem dokladů ve 3 vyhotoveních;</w:t>
      </w:r>
    </w:p>
    <w:p w:rsidR="0044425B" w:rsidRPr="00E951CF" w:rsidRDefault="0044425B" w:rsidP="0044425B">
      <w:pPr>
        <w:pStyle w:val="NormlnIMP"/>
        <w:numPr>
          <w:ilvl w:val="0"/>
          <w:numId w:val="3"/>
        </w:numPr>
        <w:tabs>
          <w:tab w:val="clear" w:pos="720"/>
          <w:tab w:val="num" w:pos="283"/>
          <w:tab w:val="left" w:pos="801"/>
          <w:tab w:val="left" w:pos="1005"/>
          <w:tab w:val="left" w:pos="1287"/>
          <w:tab w:val="left" w:pos="1569"/>
          <w:tab w:val="left" w:pos="1851"/>
          <w:tab w:val="left" w:pos="2133"/>
          <w:tab w:val="left" w:pos="2415"/>
          <w:tab w:val="left" w:pos="2698"/>
        </w:tabs>
        <w:spacing w:before="20" w:after="20" w:line="240" w:lineRule="auto"/>
        <w:ind w:left="283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E951CF">
        <w:rPr>
          <w:rFonts w:ascii="Arial" w:hAnsi="Arial" w:cs="Arial"/>
          <w:color w:val="000000"/>
          <w:sz w:val="22"/>
          <w:szCs w:val="22"/>
        </w:rPr>
        <w:t>zajištění a splnění podmínek stanovených správci inženýrských sítí, dotčenými orgány a organizacemi vyplývajících z vyjádření a stanovisek doložených v dokladové části zadávací dokumentace;</w:t>
      </w:r>
    </w:p>
    <w:p w:rsidR="0044425B" w:rsidRPr="0044425B" w:rsidRDefault="0044425B" w:rsidP="0044425B">
      <w:pPr>
        <w:widowControl/>
        <w:numPr>
          <w:ilvl w:val="0"/>
          <w:numId w:val="3"/>
        </w:numPr>
        <w:tabs>
          <w:tab w:val="clear" w:pos="720"/>
          <w:tab w:val="num" w:pos="283"/>
          <w:tab w:val="left" w:pos="801"/>
          <w:tab w:val="left" w:pos="1005"/>
          <w:tab w:val="left" w:pos="1287"/>
          <w:tab w:val="left" w:pos="1569"/>
          <w:tab w:val="left" w:pos="1851"/>
          <w:tab w:val="left" w:pos="2133"/>
          <w:tab w:val="left" w:pos="2415"/>
          <w:tab w:val="left" w:pos="2698"/>
        </w:tabs>
        <w:spacing w:before="20" w:after="20"/>
        <w:ind w:left="283" w:hanging="282"/>
        <w:jc w:val="both"/>
        <w:rPr>
          <w:rStyle w:val="Hypertextovodkaz"/>
          <w:rFonts w:ascii="Arial" w:hAnsi="Arial" w:cs="Arial"/>
          <w:color w:val="000000"/>
          <w:kern w:val="1"/>
          <w:sz w:val="22"/>
          <w:szCs w:val="22"/>
          <w:u w:val="none"/>
        </w:rPr>
      </w:pPr>
      <w:r w:rsidRPr="0044425B">
        <w:rPr>
          <w:rStyle w:val="Hypertextovodkaz"/>
          <w:rFonts w:ascii="Arial" w:hAnsi="Arial" w:cs="Arial"/>
          <w:color w:val="000000"/>
          <w:kern w:val="1"/>
          <w:sz w:val="22"/>
          <w:szCs w:val="22"/>
          <w:u w:val="none"/>
        </w:rPr>
        <w:t>snížení prašnosti častým čištěním vozovek a kropením vodou při manipulaci s demoličním a odpadním materiálem.</w:t>
      </w:r>
    </w:p>
    <w:p w:rsidR="00D8664F" w:rsidRPr="00D8664F" w:rsidRDefault="00D8664F" w:rsidP="00D8664F">
      <w:pPr>
        <w:widowControl/>
        <w:tabs>
          <w:tab w:val="left" w:pos="801"/>
          <w:tab w:val="left" w:pos="1005"/>
          <w:tab w:val="left" w:pos="1287"/>
          <w:tab w:val="left" w:pos="1569"/>
          <w:tab w:val="left" w:pos="1851"/>
          <w:tab w:val="left" w:pos="2133"/>
          <w:tab w:val="left" w:pos="2415"/>
          <w:tab w:val="left" w:pos="2698"/>
        </w:tabs>
        <w:spacing w:before="20" w:after="20"/>
        <w:ind w:left="283"/>
        <w:jc w:val="both"/>
        <w:rPr>
          <w:rStyle w:val="Hypertextovodkaz"/>
          <w:rFonts w:ascii="Arial" w:hAnsi="Arial" w:cs="Arial"/>
          <w:color w:val="000000"/>
          <w:kern w:val="1"/>
          <w:sz w:val="22"/>
          <w:szCs w:val="22"/>
          <w:u w:val="none"/>
        </w:rPr>
      </w:pPr>
    </w:p>
    <w:p w:rsidR="005F5AF7" w:rsidRPr="00646956" w:rsidRDefault="005F5AF7" w:rsidP="0054752E">
      <w:pPr>
        <w:tabs>
          <w:tab w:val="left" w:pos="9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2.3. Zhotovitel zodpovídá za úplnost specifikace prací a dodávek pro ocenění celé stavby v rozsahu převzaté dokumentace. Předmětem díla jsou veškeré práce a dodávky nezbytné k bezvadnému provedení díla a zajištění jeho funkčnosti. 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2.4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</w:t>
      </w:r>
      <w:r w:rsidR="002E2E03" w:rsidRPr="002E2E03">
        <w:rPr>
          <w:rFonts w:ascii="Arial" w:hAnsi="Arial" w:cs="Arial"/>
          <w:sz w:val="22"/>
          <w:szCs w:val="22"/>
        </w:rPr>
        <w:t xml:space="preserve"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</w:t>
      </w:r>
      <w:r w:rsidR="002E2E03" w:rsidRPr="002E2E03">
        <w:rPr>
          <w:rFonts w:ascii="Arial" w:hAnsi="Arial" w:cs="Arial"/>
          <w:sz w:val="22"/>
          <w:szCs w:val="22"/>
        </w:rPr>
        <w:lastRenderedPageBreak/>
        <w:t>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2.5. Veškeré změny a úpravy oproti projektové dokumentaci musí písemně předem před jejich realizací odsouhlasit projektant projektové dokumentace, technický dozor investora 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5F5AF7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2.6. Objednatel se zavazuje dílo převzít a uhradit jeho celkovou cenu zhotoviteli v souladu se smlouvou o dílo.</w:t>
      </w: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 v dalších částech této smlouvy:</w:t>
      </w:r>
    </w:p>
    <w:p w:rsidR="002D126A" w:rsidRDefault="002D126A" w:rsidP="002D126A">
      <w:pPr>
        <w:tabs>
          <w:tab w:val="left" w:pos="4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Pr="00F6254B">
        <w:rPr>
          <w:rFonts w:ascii="Arial" w:hAnsi="Arial" w:cs="Arial"/>
          <w:color w:val="000000"/>
          <w:sz w:val="22"/>
          <w:szCs w:val="22"/>
        </w:rPr>
        <w:t>tel pro plnění veřejné zakázky stanoví následující termíny:</w:t>
      </w:r>
    </w:p>
    <w:p w:rsidR="008A1315" w:rsidRDefault="008A1315" w:rsidP="002D126A">
      <w:pPr>
        <w:tabs>
          <w:tab w:val="left" w:pos="43"/>
        </w:tabs>
        <w:rPr>
          <w:rFonts w:ascii="Arial" w:hAnsi="Arial" w:cs="Arial"/>
          <w:color w:val="000000"/>
          <w:sz w:val="22"/>
          <w:szCs w:val="22"/>
        </w:rPr>
      </w:pPr>
    </w:p>
    <w:p w:rsidR="002D126A" w:rsidRDefault="002D126A" w:rsidP="002D126A">
      <w:pPr>
        <w:pStyle w:val="Zkladntext21"/>
        <w:spacing w:after="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 xml:space="preserve">Předpokládané zahájení stavby  </w:t>
      </w:r>
      <w:r w:rsidRPr="00F6254B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="002075F2">
        <w:rPr>
          <w:rFonts w:ascii="Arial" w:hAnsi="Arial" w:cs="Arial"/>
          <w:b/>
          <w:sz w:val="22"/>
          <w:szCs w:val="22"/>
        </w:rPr>
        <w:t>0</w:t>
      </w:r>
      <w:r w:rsidR="00345450">
        <w:rPr>
          <w:rFonts w:ascii="Arial" w:hAnsi="Arial" w:cs="Arial"/>
          <w:b/>
          <w:sz w:val="22"/>
          <w:szCs w:val="22"/>
        </w:rPr>
        <w:t>4/2021</w:t>
      </w:r>
    </w:p>
    <w:p w:rsidR="002D126A" w:rsidRDefault="002075F2" w:rsidP="002D126A">
      <w:pPr>
        <w:pStyle w:val="Zkladntext21"/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Doba plnění         </w:t>
      </w:r>
      <w:r w:rsidR="00EA0010">
        <w:rPr>
          <w:rFonts w:ascii="Arial" w:hAnsi="Arial" w:cs="Arial"/>
          <w:color w:val="000000"/>
          <w:sz w:val="22"/>
          <w:szCs w:val="22"/>
        </w:rPr>
        <w:tab/>
      </w:r>
      <w:r w:rsidR="00EA0010">
        <w:rPr>
          <w:rFonts w:ascii="Arial" w:hAnsi="Arial" w:cs="Arial"/>
          <w:color w:val="000000"/>
          <w:sz w:val="22"/>
          <w:szCs w:val="22"/>
        </w:rPr>
        <w:tab/>
      </w:r>
      <w:r w:rsidR="00EA0010"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AB4AAB">
        <w:rPr>
          <w:rFonts w:ascii="Arial" w:hAnsi="Arial" w:cs="Arial"/>
          <w:color w:val="000000"/>
          <w:sz w:val="22"/>
          <w:szCs w:val="22"/>
        </w:rPr>
        <w:t xml:space="preserve">  </w:t>
      </w:r>
      <w:r w:rsidR="00345450">
        <w:rPr>
          <w:rFonts w:ascii="Arial" w:hAnsi="Arial" w:cs="Arial"/>
          <w:b/>
          <w:sz w:val="22"/>
          <w:szCs w:val="22"/>
        </w:rPr>
        <w:t>60 dnů od předání staveniště</w:t>
      </w:r>
    </w:p>
    <w:p w:rsidR="008A1315" w:rsidRDefault="008A1315" w:rsidP="002D126A">
      <w:pPr>
        <w:pStyle w:val="Zkladntext21"/>
        <w:spacing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01E33" w:rsidRPr="00F6254B" w:rsidRDefault="00F01E33" w:rsidP="002D126A">
      <w:pPr>
        <w:pStyle w:val="Zkladntext21"/>
        <w:spacing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D126A" w:rsidRPr="00F6254B" w:rsidRDefault="002D126A" w:rsidP="002D126A">
      <w:pPr>
        <w:pStyle w:val="Zkladntext21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2D126A" w:rsidRDefault="002D126A" w:rsidP="002D126A">
      <w:pPr>
        <w:pStyle w:val="Zkladntext21"/>
        <w:spacing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EA0010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 pracovních dnů ode dne předání stavby</w:t>
      </w:r>
    </w:p>
    <w:p w:rsidR="00B441D1" w:rsidRPr="00F6254B" w:rsidRDefault="00B441D1" w:rsidP="002D126A">
      <w:pPr>
        <w:pStyle w:val="Zkladntext21"/>
        <w:spacing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7BA0" w:rsidRPr="001A7BA0" w:rsidRDefault="001A7BA0" w:rsidP="00B03518">
      <w:pPr>
        <w:pStyle w:val="Zkladntextodsazen0"/>
        <w:spacing w:before="120" w:after="0"/>
        <w:ind w:left="0" w:firstLine="17"/>
        <w:jc w:val="both"/>
        <w:rPr>
          <w:rFonts w:ascii="Arial" w:hAnsi="Arial" w:cs="Arial"/>
          <w:bCs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>Splněním díla se rozumí úplné dokončení stavby, vyklizení, vyčistění, včetně odvozu nepoužitého materiálu, likvidace staveniště, uvedení ploch a prostranství použitých pro stavbu a jejich písemné předání v původním nebo smluvně ujednaném stavu, a oboustranné podepsání zápisu o předání a převzetí stavby ze strany zhotovitele a objednavatele</w:t>
      </w:r>
      <w:r w:rsidR="00EA0010">
        <w:rPr>
          <w:rFonts w:ascii="Arial" w:hAnsi="Arial" w:cs="Arial"/>
          <w:bCs/>
          <w:sz w:val="22"/>
          <w:szCs w:val="22"/>
        </w:rPr>
        <w:t>,</w:t>
      </w:r>
      <w:r w:rsidR="00AA3AFD">
        <w:rPr>
          <w:rFonts w:ascii="Arial" w:hAnsi="Arial" w:cs="Arial"/>
          <w:bCs/>
          <w:sz w:val="22"/>
          <w:szCs w:val="22"/>
        </w:rPr>
        <w:t xml:space="preserve"> </w:t>
      </w:r>
      <w:r w:rsidR="00AA3AFD" w:rsidRPr="001A7BA0">
        <w:rPr>
          <w:rFonts w:ascii="Arial" w:hAnsi="Arial" w:cs="Arial"/>
          <w:bCs/>
          <w:sz w:val="22"/>
          <w:szCs w:val="22"/>
        </w:rPr>
        <w:t>předání dokladů k</w:t>
      </w:r>
      <w:r w:rsidR="00AA3AFD">
        <w:rPr>
          <w:rFonts w:ascii="Arial" w:hAnsi="Arial" w:cs="Arial"/>
          <w:bCs/>
          <w:sz w:val="22"/>
          <w:szCs w:val="22"/>
        </w:rPr>
        <w:t> vydání kolaudačního souhlasu a</w:t>
      </w:r>
      <w:r w:rsidR="00AA3AFD" w:rsidRPr="001A7BA0">
        <w:rPr>
          <w:rFonts w:ascii="Arial" w:hAnsi="Arial" w:cs="Arial"/>
          <w:bCs/>
          <w:sz w:val="22"/>
          <w:szCs w:val="22"/>
        </w:rPr>
        <w:t xml:space="preserve"> předáním dokladů </w:t>
      </w:r>
      <w:r w:rsidRPr="001A7BA0">
        <w:rPr>
          <w:rFonts w:ascii="Arial" w:hAnsi="Arial" w:cs="Arial"/>
          <w:bCs/>
          <w:sz w:val="22"/>
          <w:szCs w:val="22"/>
        </w:rPr>
        <w:t>– předepsaných atestů, certifikáty, technické listy, prohlášení o shodě, návody k obsluze, protokoly o zkouškách, výchozích revizí, projektová dokumentace skutečného provedení stavby ve 3  vyhotoveních potvrze</w:t>
      </w:r>
      <w:r w:rsidR="00705E7C">
        <w:rPr>
          <w:rFonts w:ascii="Arial" w:hAnsi="Arial" w:cs="Arial"/>
          <w:bCs/>
          <w:sz w:val="22"/>
          <w:szCs w:val="22"/>
        </w:rPr>
        <w:t>né zhotovitelem, stavební deník</w:t>
      </w:r>
      <w:r w:rsidRPr="001A7BA0">
        <w:rPr>
          <w:rFonts w:ascii="Arial" w:hAnsi="Arial" w:cs="Arial"/>
          <w:bCs/>
          <w:sz w:val="22"/>
          <w:szCs w:val="22"/>
        </w:rPr>
        <w:t xml:space="preserve"> a doklad o zajištění likvidace odpadu vzniklého stavební činností zhotovitele.</w:t>
      </w:r>
    </w:p>
    <w:p w:rsidR="00B12B4C" w:rsidRDefault="00B12B4C" w:rsidP="00B12B4C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345450" w:rsidRDefault="002E2E03" w:rsidP="00345450">
      <w:pPr>
        <w:pStyle w:val="Normln0"/>
        <w:spacing w:before="120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sz w:val="22"/>
          <w:szCs w:val="22"/>
        </w:rPr>
        <w:t>Místo plnění veřejné zakázky</w:t>
      </w:r>
      <w:r w:rsidR="002075F2" w:rsidRPr="002075F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075F2">
        <w:rPr>
          <w:rFonts w:ascii="Arial" w:hAnsi="Arial" w:cs="Arial"/>
          <w:sz w:val="22"/>
          <w:szCs w:val="22"/>
        </w:rPr>
        <w:t>parc</w:t>
      </w:r>
      <w:proofErr w:type="spellEnd"/>
      <w:proofErr w:type="gramEnd"/>
      <w:r w:rsidR="002075F2">
        <w:rPr>
          <w:rFonts w:ascii="Arial" w:hAnsi="Arial" w:cs="Arial"/>
          <w:sz w:val="22"/>
          <w:szCs w:val="22"/>
        </w:rPr>
        <w:t xml:space="preserve"> .</w:t>
      </w:r>
      <w:proofErr w:type="gramStart"/>
      <w:r w:rsidR="002075F2">
        <w:rPr>
          <w:rFonts w:ascii="Arial" w:hAnsi="Arial" w:cs="Arial"/>
          <w:sz w:val="22"/>
          <w:szCs w:val="22"/>
        </w:rPr>
        <w:t>č.</w:t>
      </w:r>
      <w:proofErr w:type="gramEnd"/>
      <w:r w:rsidR="002075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450">
        <w:rPr>
          <w:rFonts w:ascii="Arial" w:hAnsi="Arial" w:cs="Arial"/>
          <w:sz w:val="22"/>
          <w:szCs w:val="22"/>
        </w:rPr>
        <w:t>parc</w:t>
      </w:r>
      <w:proofErr w:type="spellEnd"/>
      <w:r w:rsidR="00345450">
        <w:rPr>
          <w:rFonts w:ascii="Arial" w:hAnsi="Arial" w:cs="Arial"/>
          <w:sz w:val="22"/>
          <w:szCs w:val="22"/>
        </w:rPr>
        <w:t xml:space="preserve"> .č. </w:t>
      </w:r>
      <w:r w:rsidR="00345450" w:rsidRPr="005958AA">
        <w:rPr>
          <w:rFonts w:ascii="Arial" w:hAnsi="Arial" w:cs="Arial"/>
          <w:sz w:val="22"/>
          <w:szCs w:val="22"/>
        </w:rPr>
        <w:t>1215/81</w:t>
      </w:r>
      <w:r w:rsidR="00345450">
        <w:rPr>
          <w:rFonts w:ascii="Arial" w:hAnsi="Arial" w:cs="Arial"/>
          <w:sz w:val="22"/>
          <w:szCs w:val="22"/>
        </w:rPr>
        <w:t xml:space="preserve">, </w:t>
      </w:r>
      <w:r w:rsidR="00345450" w:rsidRPr="005958AA">
        <w:rPr>
          <w:rFonts w:ascii="Arial" w:hAnsi="Arial" w:cs="Arial"/>
          <w:sz w:val="22"/>
          <w:szCs w:val="22"/>
        </w:rPr>
        <w:t>1467, 1468, 1517, 1536, 1464, 1469, 1471, 1528, 1535/3, 1529, 1215/69</w:t>
      </w:r>
      <w:r w:rsidR="00345450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345450">
        <w:rPr>
          <w:rFonts w:ascii="Arial" w:hAnsi="Arial" w:cs="Arial"/>
          <w:sz w:val="22"/>
          <w:szCs w:val="22"/>
        </w:rPr>
        <w:t>ú.</w:t>
      </w:r>
      <w:proofErr w:type="spellEnd"/>
      <w:r w:rsidR="0034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450">
        <w:rPr>
          <w:rFonts w:ascii="Arial" w:hAnsi="Arial" w:cs="Arial"/>
          <w:sz w:val="22"/>
          <w:szCs w:val="22"/>
        </w:rPr>
        <w:t>Pudlov</w:t>
      </w:r>
      <w:proofErr w:type="spellEnd"/>
      <w:r w:rsidR="00345450">
        <w:rPr>
          <w:rFonts w:ascii="Arial" w:hAnsi="Arial" w:cs="Arial"/>
          <w:sz w:val="22"/>
          <w:szCs w:val="22"/>
        </w:rPr>
        <w:t xml:space="preserve"> </w:t>
      </w:r>
    </w:p>
    <w:p w:rsidR="00B12B4C" w:rsidRPr="008A1315" w:rsidRDefault="00345450" w:rsidP="00345450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období mezi vypracováním PD a zveřejněním této zakázky došlo ke změnám v Katastru nemovitostí z důvodu odkoupení některých parcel, nebo jejích částí městem Bohumín. Z tohoto důvodu některé parcely v PD nesouhlasí s aktuálním stavem.</w:t>
      </w:r>
    </w:p>
    <w:p w:rsidR="005F5AF7" w:rsidRPr="00646956" w:rsidRDefault="005F5AF7" w:rsidP="0054752E">
      <w:pPr>
        <w:pStyle w:val="Zkladntext3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3.2. Termín zahájení plnění zakázky v 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r w:rsidR="002075F2">
        <w:rPr>
          <w:rFonts w:ascii="Arial" w:hAnsi="Arial" w:cs="Arial"/>
          <w:color w:val="000000"/>
          <w:sz w:val="22"/>
          <w:szCs w:val="22"/>
        </w:rPr>
        <w:t>K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termínu </w:t>
      </w:r>
      <w:r w:rsidR="002075F2" w:rsidRPr="00646956">
        <w:rPr>
          <w:rFonts w:ascii="Arial" w:hAnsi="Arial" w:cs="Arial"/>
          <w:color w:val="000000"/>
          <w:sz w:val="22"/>
          <w:szCs w:val="22"/>
        </w:rPr>
        <w:t xml:space="preserve">předpokládaného </w:t>
      </w:r>
      <w:r w:rsidRPr="00646956">
        <w:rPr>
          <w:rFonts w:ascii="Arial" w:hAnsi="Arial" w:cs="Arial"/>
          <w:color w:val="000000"/>
          <w:sz w:val="22"/>
          <w:szCs w:val="22"/>
        </w:rPr>
        <w:t>zahájení stavby bude předáno zhotoviteli staveniště, kde bude zhotoviteli předána projektová dokumentace.</w:t>
      </w:r>
    </w:p>
    <w:p w:rsidR="005F5AF7" w:rsidRPr="00646956" w:rsidRDefault="005F5AF7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646956">
        <w:rPr>
          <w:rFonts w:ascii="Arial" w:hAnsi="Arial" w:cs="Arial"/>
          <w:sz w:val="22"/>
          <w:szCs w:val="22"/>
        </w:rPr>
        <w:t>3.3</w:t>
      </w:r>
      <w:proofErr w:type="gramEnd"/>
      <w:r w:rsidRPr="00646956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ab/>
        <w:t xml:space="preserve">Pokud se z důvodů na straně </w:t>
      </w:r>
      <w:r w:rsidR="00CE13EB">
        <w:rPr>
          <w:rFonts w:ascii="Arial" w:hAnsi="Arial" w:cs="Arial"/>
          <w:sz w:val="22"/>
          <w:szCs w:val="22"/>
        </w:rPr>
        <w:t>objedn</w:t>
      </w:r>
      <w:r w:rsidRPr="00646956">
        <w:rPr>
          <w:rFonts w:ascii="Arial" w:hAnsi="Arial" w:cs="Arial"/>
          <w:sz w:val="22"/>
          <w:szCs w:val="22"/>
        </w:rPr>
        <w:t>atele nepodaří plnění veřejné zakázky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3.4. Po zhotovení díla vyzve zhotovitel objednatele 7 pracovních dnů předem k jeho předání a převzetí v místě plnění. Splněním dodávky se rozumí úplné dokončení díla, podepsání zápisu o předání a převzetí stavby, předání dokladů </w:t>
      </w:r>
      <w:r w:rsidR="00EA0010">
        <w:rPr>
          <w:rFonts w:ascii="Arial" w:hAnsi="Arial" w:cs="Arial"/>
          <w:sz w:val="22"/>
          <w:szCs w:val="22"/>
        </w:rPr>
        <w:t>a</w:t>
      </w:r>
      <w:r w:rsidRPr="00646956">
        <w:rPr>
          <w:rFonts w:ascii="Arial" w:hAnsi="Arial" w:cs="Arial"/>
          <w:sz w:val="22"/>
          <w:szCs w:val="22"/>
        </w:rPr>
        <w:t xml:space="preserve"> předání projektové dokumentace skutečného provedení stavby.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3.5.</w:t>
      </w:r>
      <w:r w:rsidR="0014767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6956">
        <w:rPr>
          <w:rFonts w:ascii="Arial" w:hAnsi="Arial" w:cs="Arial"/>
          <w:sz w:val="22"/>
          <w:szCs w:val="22"/>
        </w:rPr>
        <w:t>Obě</w:t>
      </w:r>
      <w:proofErr w:type="gramEnd"/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</w:t>
      </w:r>
      <w:proofErr w:type="gramStart"/>
      <w:r w:rsidRPr="00646956">
        <w:rPr>
          <w:rFonts w:ascii="Arial" w:hAnsi="Arial" w:cs="Arial"/>
          <w:sz w:val="22"/>
          <w:szCs w:val="22"/>
        </w:rPr>
        <w:t>objem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nepřekročí </w:t>
      </w:r>
      <w:r w:rsidR="008A1315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 xml:space="preserve">0 % (slovy: </w:t>
      </w:r>
      <w:r w:rsidR="008A1315">
        <w:rPr>
          <w:rFonts w:ascii="Arial" w:hAnsi="Arial" w:cs="Arial"/>
          <w:sz w:val="22"/>
          <w:szCs w:val="22"/>
        </w:rPr>
        <w:t>des</w:t>
      </w:r>
      <w:r w:rsidRPr="00646956">
        <w:rPr>
          <w:rFonts w:ascii="Arial" w:hAnsi="Arial" w:cs="Arial"/>
          <w:sz w:val="22"/>
          <w:szCs w:val="22"/>
        </w:rPr>
        <w:t xml:space="preserve">et procent) z celkové ceny za provedení díla, nebudou mít vliv na termín ukončení díla a dílo bude dokončeno ve sjednaném termínu dle smlouvy, pokud se smluvní strany písemně 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 xml:space="preserve">e smlouvě </w:t>
      </w:r>
      <w:r w:rsidRPr="00646956">
        <w:rPr>
          <w:rFonts w:ascii="Arial" w:hAnsi="Arial" w:cs="Arial"/>
          <w:sz w:val="22"/>
          <w:szCs w:val="22"/>
        </w:rPr>
        <w:lastRenderedPageBreak/>
        <w:t>o dílo) nedohodnou jinak.</w:t>
      </w:r>
    </w:p>
    <w:p w:rsidR="003926A9" w:rsidRDefault="003926A9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8A1315" w:rsidRPr="00646956" w:rsidRDefault="008A1315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4752E">
      <w:pPr>
        <w:pStyle w:val="Zkladntext2"/>
        <w:tabs>
          <w:tab w:val="left" w:pos="19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 nabídky zhotovitele, jako maximálně př</w:t>
      </w:r>
      <w:r w:rsidR="00A4323B">
        <w:rPr>
          <w:rFonts w:ascii="Arial" w:hAnsi="Arial" w:cs="Arial"/>
          <w:sz w:val="22"/>
          <w:szCs w:val="22"/>
        </w:rPr>
        <w:t>ípustná po celou dobu realizace</w:t>
      </w:r>
      <w:r w:rsidR="00DA7C7F" w:rsidRPr="00DA7C7F">
        <w:rPr>
          <w:rFonts w:ascii="Arial" w:hAnsi="Arial" w:cs="Arial"/>
          <w:sz w:val="22"/>
          <w:szCs w:val="22"/>
        </w:rPr>
        <w:t xml:space="preserve"> předmětu smlouvy, tj. do doby splnění závazků  zhotovitele, jako cena smluvní, kterou je možné překročit jen za podmínek stanovených ve smlouvě a je ve výši</w:t>
      </w:r>
      <w:r w:rsidR="00DA7C7F">
        <w:rPr>
          <w:rFonts w:ascii="Arial" w:hAnsi="Arial" w:cs="Arial"/>
          <w:sz w:val="22"/>
          <w:szCs w:val="22"/>
        </w:rPr>
        <w:t>:</w:t>
      </w:r>
    </w:p>
    <w:p w:rsidR="008A1315" w:rsidRPr="00DA7C7F" w:rsidRDefault="008A1315" w:rsidP="0054752E">
      <w:pPr>
        <w:pStyle w:val="Zkladntext2"/>
        <w:tabs>
          <w:tab w:val="left" w:pos="195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551"/>
      </w:tblGrid>
      <w:tr w:rsidR="00F714E3" w:rsidTr="00DC0A10">
        <w:tc>
          <w:tcPr>
            <w:tcW w:w="2547" w:type="dxa"/>
            <w:shd w:val="clear" w:color="auto" w:fill="F2F2F2" w:themeFill="background1" w:themeFillShade="F2"/>
          </w:tcPr>
          <w:p w:rsidR="00F714E3" w:rsidRDefault="00F714E3" w:rsidP="0054752E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714E3" w:rsidRDefault="00F714E3" w:rsidP="0054752E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714E3" w:rsidRDefault="00F714E3" w:rsidP="0054752E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včetně DPH</w:t>
            </w:r>
          </w:p>
        </w:tc>
      </w:tr>
      <w:tr w:rsidR="00F714E3" w:rsidTr="00F714E3">
        <w:tc>
          <w:tcPr>
            <w:tcW w:w="2547" w:type="dxa"/>
          </w:tcPr>
          <w:p w:rsidR="00F714E3" w:rsidRDefault="00F714E3" w:rsidP="00F714E3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1843" w:type="dxa"/>
          </w:tcPr>
          <w:p w:rsidR="00F714E3" w:rsidRDefault="00F714E3" w:rsidP="00F714E3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2551" w:type="dxa"/>
          </w:tcPr>
          <w:p w:rsidR="00F714E3" w:rsidRDefault="00F714E3" w:rsidP="00F714E3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:rsidR="00D64463" w:rsidRDefault="00D64463" w:rsidP="0054752E">
      <w:pPr>
        <w:pStyle w:val="Zkladntext2"/>
        <w:tabs>
          <w:tab w:val="right" w:pos="4253"/>
          <w:tab w:val="left" w:pos="5103"/>
          <w:tab w:val="right" w:pos="8931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54752E">
      <w:pPr>
        <w:pStyle w:val="Zkladntext2"/>
        <w:tabs>
          <w:tab w:val="right" w:pos="4253"/>
          <w:tab w:val="left" w:pos="5103"/>
          <w:tab w:val="right" w:pos="893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 úplnost cenové nabídky ručí zhotovitel. Zhotovitel prohlašuje, že smluvená cena obsahuje veškeré práce a dodávky nezbytné k bezvadnému provedení díla a jeho provozování a že se v plném rozsahu seznámil s rozsahem a povahou díla, že jsou mu známy veškeré technické, kvalitativní a jiné podmínky, nezbytné k realizaci díla, zhotovitel se předem seznámil se všemi okolnostmi a podmínkami, které mohou mít vliv na cenu stavby.</w:t>
      </w:r>
    </w:p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sz w:val="22"/>
          <w:szCs w:val="22"/>
        </w:rPr>
        <w:t xml:space="preserve">4.2. Uvedená cena je cenou pevnou a obsahuje veškeré objemy a práce potřebné k realizaci díla. </w:t>
      </w:r>
      <w:r w:rsidR="001A7BA0" w:rsidRPr="001A7BA0">
        <w:rPr>
          <w:rFonts w:ascii="Arial" w:hAnsi="Arial" w:cs="Arial"/>
          <w:sz w:val="22"/>
          <w:szCs w:val="22"/>
        </w:rPr>
        <w:t>V ceně díla jsou zahrnuty náklady na zajištění dokladů k přejímajícímu řízení a vydání kolaudační</w:t>
      </w:r>
      <w:r w:rsidR="00FC7861">
        <w:rPr>
          <w:rFonts w:ascii="Arial" w:hAnsi="Arial" w:cs="Arial"/>
          <w:sz w:val="22"/>
          <w:szCs w:val="22"/>
        </w:rPr>
        <w:t>ho</w:t>
      </w:r>
      <w:r w:rsidR="001A7BA0" w:rsidRPr="001A7BA0">
        <w:rPr>
          <w:rFonts w:ascii="Arial" w:hAnsi="Arial" w:cs="Arial"/>
          <w:sz w:val="22"/>
          <w:szCs w:val="22"/>
        </w:rPr>
        <w:t xml:space="preserve"> souhlasu, včetně nákladů pro vybudování, provoz a demontáž zařízení staveniště a dále náklady na spotřebu el. </w:t>
      </w:r>
      <w:proofErr w:type="gramStart"/>
      <w:r w:rsidR="001A7BA0" w:rsidRPr="001A7BA0">
        <w:rPr>
          <w:rFonts w:ascii="Arial" w:hAnsi="Arial" w:cs="Arial"/>
          <w:sz w:val="22"/>
          <w:szCs w:val="22"/>
        </w:rPr>
        <w:t>energie</w:t>
      </w:r>
      <w:proofErr w:type="gramEnd"/>
      <w:r w:rsidR="001A7BA0" w:rsidRPr="001A7BA0">
        <w:rPr>
          <w:rFonts w:ascii="Arial" w:hAnsi="Arial" w:cs="Arial"/>
          <w:sz w:val="22"/>
          <w:szCs w:val="22"/>
        </w:rPr>
        <w:t>, vody, odvozu a uložení odpadu a veškerých poplatků.</w:t>
      </w:r>
    </w:p>
    <w:p w:rsidR="002E2E03" w:rsidRPr="002E2E0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>V případě oceňování víceprací, jejichž položky jsou již oceněny v položkovém rozpočtu, budou pro ocenění těchto víceprací použity jednotkové ceny z oceněného položko</w:t>
      </w:r>
      <w:r w:rsidR="00345450">
        <w:rPr>
          <w:rFonts w:ascii="Arial" w:hAnsi="Arial" w:cs="Arial"/>
          <w:sz w:val="22"/>
          <w:szCs w:val="22"/>
        </w:rPr>
        <w:t xml:space="preserve">vého rozpočtu. Vícepráce, </w:t>
      </w:r>
      <w:proofErr w:type="gramStart"/>
      <w:r w:rsidR="00345450">
        <w:rPr>
          <w:rFonts w:ascii="Arial" w:hAnsi="Arial" w:cs="Arial"/>
          <w:sz w:val="22"/>
          <w:szCs w:val="22"/>
        </w:rPr>
        <w:t>které</w:t>
      </w:r>
      <w:proofErr w:type="gramEnd"/>
      <w:r w:rsidR="003454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E2E03" w:rsidRPr="002E2E03">
        <w:rPr>
          <w:rFonts w:ascii="Arial" w:hAnsi="Arial" w:cs="Arial"/>
          <w:sz w:val="22"/>
          <w:szCs w:val="22"/>
        </w:rPr>
        <w:t>nebudou</w:t>
      </w:r>
      <w:proofErr w:type="gramEnd"/>
      <w:r w:rsidR="002E2E03" w:rsidRPr="002E2E03">
        <w:rPr>
          <w:rFonts w:ascii="Arial" w:hAnsi="Arial" w:cs="Arial"/>
          <w:sz w:val="22"/>
          <w:szCs w:val="22"/>
        </w:rPr>
        <w:t xml:space="preserve"> v položkovém rozpočtu obsažené, budou oceněny a cena bude odsouhlasena s objednatelem. V případě, že se některé práce nebudou provádět v původním rozsahu (</w:t>
      </w:r>
      <w:proofErr w:type="spellStart"/>
      <w:r w:rsidR="002E2E03" w:rsidRPr="002E2E03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2E2E03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5F5AF7" w:rsidRPr="002E2E0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6E67DA">
        <w:rPr>
          <w:rFonts w:ascii="Arial" w:hAnsi="Arial" w:cs="Arial"/>
          <w:sz w:val="22"/>
          <w:szCs w:val="22"/>
        </w:rPr>
        <w:t>4</w:t>
      </w:r>
      <w:r w:rsidRPr="002E2E03">
        <w:rPr>
          <w:rFonts w:ascii="Arial" w:hAnsi="Arial" w:cs="Arial"/>
          <w:sz w:val="22"/>
          <w:szCs w:val="22"/>
        </w:rPr>
        <w:t>. 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Pokud se při předání a převzetí díla vyskytnou vady a nedodělky, tak až po jejich úplném odstranění.</w:t>
      </w:r>
    </w:p>
    <w:p w:rsidR="005F5AF7" w:rsidRPr="00646956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4.5</w:t>
      </w:r>
      <w:r w:rsidR="005F5AF7" w:rsidRPr="00646956">
        <w:rPr>
          <w:rFonts w:ascii="Arial" w:hAnsi="Arial" w:cs="Arial"/>
          <w:sz w:val="22"/>
          <w:szCs w:val="22"/>
        </w:rPr>
        <w:t>. Úhrada bude provedena na základě daňového dokladu - faktury, která musí obsahovat náležitosti  §</w:t>
      </w:r>
      <w:r w:rsidR="00345450">
        <w:rPr>
          <w:rFonts w:ascii="Arial" w:hAnsi="Arial" w:cs="Arial"/>
          <w:sz w:val="22"/>
          <w:szCs w:val="22"/>
        </w:rPr>
        <w:t> </w:t>
      </w:r>
      <w:r w:rsidR="005F5AF7" w:rsidRPr="00646956">
        <w:rPr>
          <w:rFonts w:ascii="Arial" w:hAnsi="Arial" w:cs="Arial"/>
          <w:sz w:val="22"/>
          <w:szCs w:val="22"/>
        </w:rPr>
        <w:t xml:space="preserve">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>technickým dozorem investora,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A4323B">
        <w:rPr>
          <w:rFonts w:ascii="Arial" w:hAnsi="Arial" w:cs="Arial"/>
          <w:sz w:val="22"/>
          <w:szCs w:val="22"/>
        </w:rPr>
        <w:t>Soupis provedených</w:t>
      </w:r>
      <w:r w:rsidR="00CB5DD7">
        <w:rPr>
          <w:rFonts w:ascii="Arial" w:hAnsi="Arial" w:cs="Arial"/>
          <w:sz w:val="22"/>
          <w:szCs w:val="22"/>
        </w:rPr>
        <w:t xml:space="preserve">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zástupci objednatele (TDI) nejpozději 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 kalendářních dnů následujícího měsíce</w:t>
      </w:r>
      <w:r w:rsidR="00CB5DD7">
        <w:rPr>
          <w:rFonts w:ascii="Arial" w:hAnsi="Arial" w:cs="Arial"/>
          <w:bCs/>
          <w:sz w:val="22"/>
          <w:szCs w:val="22"/>
        </w:rPr>
        <w:t>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6E67DA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>. Splatnost daňového dokladu - faktury je 30 dnů ode dne doručení. Za den splatnosti (zaplacení) se považuje den připsání fakturované částky na účet zhotovitele. Za den uskutečnění zdanitelného plnění se považuje den předání a převzetí díla na základě předávacího protokolu bez vad a nedodělků.</w:t>
      </w:r>
    </w:p>
    <w:p w:rsidR="00B40218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B40218">
        <w:rPr>
          <w:rFonts w:ascii="Arial" w:hAnsi="Arial" w:cs="Arial"/>
          <w:sz w:val="22"/>
          <w:szCs w:val="22"/>
        </w:rPr>
        <w:t>4.</w:t>
      </w:r>
      <w:r w:rsidR="006E67DA">
        <w:rPr>
          <w:rFonts w:ascii="Arial" w:hAnsi="Arial" w:cs="Arial"/>
          <w:sz w:val="22"/>
          <w:szCs w:val="22"/>
        </w:rPr>
        <w:t>7</w:t>
      </w:r>
      <w:r w:rsidRPr="00B40218">
        <w:rPr>
          <w:rFonts w:ascii="Arial" w:hAnsi="Arial" w:cs="Arial"/>
          <w:sz w:val="22"/>
          <w:szCs w:val="22"/>
        </w:rPr>
        <w:t xml:space="preserve">. </w:t>
      </w:r>
      <w:r w:rsidR="00DC0A10" w:rsidRPr="00FD15C2">
        <w:rPr>
          <w:rFonts w:ascii="Arial" w:hAnsi="Arial" w:cs="Arial"/>
          <w:color w:val="000000"/>
          <w:sz w:val="22"/>
          <w:szCs w:val="22"/>
        </w:rPr>
        <w:t>Objednatel není při realizaci díla dle této smlouvy osobou povinnou k dani a u plnění nebude uplatněn režim přenesení daňové povinnosti dle §92e zákona o DPH v platném znění. Daň z přidané hodnoty bude odvedena z plnění dle této smlouvy zhotovitelem.</w:t>
      </w:r>
    </w:p>
    <w:p w:rsidR="00F15D1F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7F2C8A" w:rsidRDefault="007F2C8A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8A1315" w:rsidRDefault="008A1315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AE604E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AE604E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Zhotovitel odpovídá za zhotovení předmětu díla podle podmínek této </w:t>
      </w:r>
      <w:r w:rsidR="000C21B0" w:rsidRPr="001F6E9E">
        <w:rPr>
          <w:rFonts w:ascii="Arial" w:hAnsi="Arial" w:cs="Arial"/>
          <w:bCs/>
          <w:sz w:val="22"/>
          <w:szCs w:val="22"/>
        </w:rPr>
        <w:t>smlouvy, a že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dokončený a objednavateli předaný předmět plnění je kompletní bez právních vad a že má vlastnosti určené </w:t>
      </w:r>
      <w:r w:rsidR="001F6E9E" w:rsidRPr="001F6E9E">
        <w:rPr>
          <w:rFonts w:ascii="Arial" w:hAnsi="Arial" w:cs="Arial"/>
          <w:bCs/>
          <w:sz w:val="22"/>
          <w:szCs w:val="22"/>
        </w:rPr>
        <w:lastRenderedPageBreak/>
        <w:t xml:space="preserve">projektovou dokumentací, platnými předpisy, normami a touto smlouvou. Nemá-li dílo požadované vlastnosti, je vadné. 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Pr="00646956">
        <w:rPr>
          <w:rFonts w:ascii="Arial" w:hAnsi="Arial" w:cs="Arial"/>
          <w:b/>
          <w:sz w:val="22"/>
          <w:szCs w:val="22"/>
        </w:rPr>
        <w:t>60</w:t>
      </w:r>
      <w:r w:rsidR="00720672">
        <w:rPr>
          <w:rFonts w:ascii="Arial" w:hAnsi="Arial" w:cs="Arial"/>
          <w:b/>
          <w:sz w:val="22"/>
          <w:szCs w:val="22"/>
        </w:rPr>
        <w:t> </w:t>
      </w:r>
      <w:r w:rsidRPr="00646956">
        <w:rPr>
          <w:rFonts w:ascii="Arial" w:hAnsi="Arial" w:cs="Arial"/>
          <w:b/>
          <w:sz w:val="22"/>
          <w:szCs w:val="22"/>
        </w:rPr>
        <w:t xml:space="preserve">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646956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646956">
        <w:rPr>
          <w:rFonts w:ascii="Arial" w:hAnsi="Arial" w:cs="Arial"/>
          <w:b/>
          <w:bCs/>
          <w:sz w:val="22"/>
          <w:szCs w:val="22"/>
        </w:rPr>
        <w:t xml:space="preserve"> 24 měsíců.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 a zhotovitel je povinen nejpozději do 5 dnů po obdržení reklamace písemně oznámit objednateli zda reklamaci uznává či neuznává. Pokud tak neučiní, má se za to, že reklamaci objednatele uznává. Vždy však musí písemně sdělit</w:t>
      </w:r>
      <w:r w:rsidR="00F15D1F"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Tento termín nesmí být delší než 15 dnů ode dne obdržení reklamace, a to bez ohledu na to zda zhotovitel reklamaci uznává či neuznává.</w:t>
      </w:r>
      <w:r w:rsidR="00F15D1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6956">
        <w:rPr>
          <w:rFonts w:ascii="Arial" w:hAnsi="Arial" w:cs="Arial"/>
          <w:sz w:val="22"/>
          <w:szCs w:val="22"/>
        </w:rPr>
        <w:t>Nestanoví-li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zhotovitel uvedený termín pak </w:t>
      </w:r>
      <w:proofErr w:type="gramStart"/>
      <w:r w:rsidRPr="00646956">
        <w:rPr>
          <w:rFonts w:ascii="Arial" w:hAnsi="Arial" w:cs="Arial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lhůta 15 dnů ode dne obdržení reklamace. Současně zhotovitel písemně navrhne, do kterého termínu </w:t>
      </w:r>
      <w:proofErr w:type="gramStart"/>
      <w:r w:rsidRPr="00646956">
        <w:rPr>
          <w:rFonts w:ascii="Arial" w:hAnsi="Arial" w:cs="Arial"/>
          <w:sz w:val="22"/>
          <w:szCs w:val="22"/>
        </w:rPr>
        <w:t>vadu(y) odstraní</w:t>
      </w:r>
      <w:proofErr w:type="gramEnd"/>
      <w:r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odstran</w:t>
      </w:r>
      <w:r w:rsidR="00E46CD6">
        <w:rPr>
          <w:rFonts w:ascii="Arial" w:hAnsi="Arial" w:cs="Arial"/>
          <w:sz w:val="22"/>
          <w:szCs w:val="22"/>
        </w:rPr>
        <w:t>ění reklamované vady ani do 20</w:t>
      </w:r>
      <w:r w:rsidRPr="00646956">
        <w:rPr>
          <w:rFonts w:ascii="Arial" w:hAnsi="Arial" w:cs="Arial"/>
          <w:sz w:val="22"/>
          <w:szCs w:val="22"/>
        </w:rPr>
        <w:t xml:space="preserve">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="000C21B0">
        <w:rPr>
          <w:rFonts w:ascii="Arial" w:hAnsi="Arial" w:cs="Arial"/>
          <w:color w:val="auto"/>
          <w:sz w:val="22"/>
          <w:szCs w:val="22"/>
        </w:rPr>
        <w:t xml:space="preserve">.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7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20672" w:rsidRDefault="00720672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B441D1" w:rsidRDefault="00B441D1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402639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E46CD6">
        <w:rPr>
          <w:rFonts w:ascii="Arial" w:hAnsi="Arial" w:cs="Arial"/>
          <w:sz w:val="22"/>
          <w:szCs w:val="22"/>
        </w:rPr>
        <w:t>2</w:t>
      </w:r>
      <w:r w:rsidR="002771D9">
        <w:rPr>
          <w:rFonts w:ascii="Arial" w:hAnsi="Arial" w:cs="Arial"/>
          <w:sz w:val="22"/>
          <w:szCs w:val="22"/>
        </w:rPr>
        <w:t>.000,-</w:t>
      </w:r>
      <w:r w:rsidR="00DA0320">
        <w:rPr>
          <w:rFonts w:ascii="Arial" w:hAnsi="Arial" w:cs="Arial"/>
          <w:sz w:val="22"/>
          <w:szCs w:val="22"/>
        </w:rPr>
        <w:t xml:space="preserve"> za </w:t>
      </w:r>
      <w:r w:rsidR="00DA0320" w:rsidRPr="004D1361">
        <w:rPr>
          <w:rFonts w:ascii="Arial" w:hAnsi="Arial" w:cs="Arial"/>
          <w:sz w:val="22"/>
          <w:szCs w:val="22"/>
        </w:rPr>
        <w:t>každý i zap</w:t>
      </w:r>
      <w:r w:rsidR="00E46CD6">
        <w:rPr>
          <w:rFonts w:ascii="Arial" w:hAnsi="Arial" w:cs="Arial"/>
          <w:sz w:val="22"/>
          <w:szCs w:val="22"/>
        </w:rPr>
        <w:t xml:space="preserve">očatý kalendářní </w:t>
      </w:r>
      <w:r w:rsidR="00DA0320" w:rsidRPr="004D1361">
        <w:rPr>
          <w:rFonts w:ascii="Arial" w:hAnsi="Arial" w:cs="Arial"/>
          <w:sz w:val="22"/>
          <w:szCs w:val="22"/>
        </w:rPr>
        <w:t>den prodlení</w:t>
      </w:r>
      <w:r w:rsidRPr="00646956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583076">
        <w:rPr>
          <w:rFonts w:ascii="Arial" w:hAnsi="Arial" w:cs="Arial"/>
          <w:sz w:val="22"/>
          <w:szCs w:val="22"/>
        </w:rPr>
        <w:t>stanoveném</w:t>
      </w:r>
      <w:r w:rsidR="005F5AF7" w:rsidRPr="00646956">
        <w:rPr>
          <w:rFonts w:ascii="Arial" w:hAnsi="Arial" w:cs="Arial"/>
          <w:sz w:val="22"/>
          <w:szCs w:val="22"/>
        </w:rPr>
        <w:t xml:space="preserve"> objednatelem, uhradí zhotovitel objednateli </w:t>
      </w:r>
      <w:r w:rsidR="00DC0A10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>00,- Kč za každý případ i započatý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AE604E">
        <w:rPr>
          <w:rFonts w:ascii="Arial" w:hAnsi="Arial" w:cs="Arial"/>
          <w:sz w:val="22"/>
          <w:szCs w:val="22"/>
        </w:rPr>
        <w:t>6.</w:t>
      </w:r>
      <w:r w:rsidR="00DA7C7F" w:rsidRPr="00AE604E">
        <w:rPr>
          <w:rFonts w:ascii="Arial" w:hAnsi="Arial" w:cs="Arial"/>
          <w:sz w:val="22"/>
          <w:szCs w:val="22"/>
        </w:rPr>
        <w:t>3</w:t>
      </w:r>
      <w:r w:rsidRPr="00AE604E">
        <w:rPr>
          <w:rFonts w:ascii="Arial" w:hAnsi="Arial" w:cs="Arial"/>
          <w:sz w:val="22"/>
          <w:szCs w:val="22"/>
        </w:rPr>
        <w:t xml:space="preserve">. Za neodstranění </w:t>
      </w:r>
      <w:r w:rsidRPr="00646956">
        <w:rPr>
          <w:rFonts w:ascii="Arial" w:hAnsi="Arial" w:cs="Arial"/>
          <w:sz w:val="22"/>
          <w:szCs w:val="22"/>
        </w:rPr>
        <w:t>uplatněné vady díla v záruční době (čl. V, bod 5.</w:t>
      </w:r>
      <w:r w:rsidR="007276FD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6.)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 xml:space="preserve">dnateli smluvní pokutu ve výši </w:t>
      </w:r>
      <w:r w:rsidR="00DC0A10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 xml:space="preserve">00,- Kč za každý případ a každý i započatý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DC0A10">
        <w:rPr>
          <w:rFonts w:ascii="Arial" w:hAnsi="Arial" w:cs="Arial"/>
          <w:sz w:val="22"/>
          <w:szCs w:val="22"/>
        </w:rPr>
        <w:t>1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6.4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</w:t>
      </w:r>
      <w:r w:rsidR="00DC0A10">
        <w:rPr>
          <w:rFonts w:ascii="Arial" w:hAnsi="Arial" w:cs="Arial"/>
          <w:sz w:val="22"/>
          <w:szCs w:val="22"/>
        </w:rPr>
        <w:t>5</w:t>
      </w:r>
      <w:r w:rsidR="00FE0913" w:rsidRPr="00166587">
        <w:rPr>
          <w:rFonts w:ascii="Arial" w:hAnsi="Arial" w:cs="Arial"/>
          <w:sz w:val="22"/>
          <w:szCs w:val="22"/>
        </w:rPr>
        <w:t>00,- Kč za každý případ i započatý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</w:t>
      </w:r>
      <w:r w:rsidR="00DC0A10">
        <w:rPr>
          <w:rFonts w:ascii="Arial" w:hAnsi="Arial" w:cs="Arial"/>
          <w:sz w:val="22"/>
          <w:szCs w:val="22"/>
        </w:rPr>
        <w:t>5</w:t>
      </w:r>
      <w:r w:rsidR="002E522C">
        <w:rPr>
          <w:rFonts w:ascii="Arial" w:hAnsi="Arial" w:cs="Arial"/>
          <w:sz w:val="22"/>
          <w:szCs w:val="22"/>
        </w:rPr>
        <w:t xml:space="preserve">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46CD6">
        <w:rPr>
          <w:rFonts w:ascii="Arial" w:hAnsi="Arial" w:cs="Arial"/>
          <w:sz w:val="22"/>
          <w:szCs w:val="22"/>
        </w:rPr>
        <w:t xml:space="preserve">kalendářní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6.6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DA7C7F">
        <w:rPr>
          <w:rFonts w:ascii="Arial" w:hAnsi="Arial" w:cs="Arial"/>
          <w:sz w:val="22"/>
          <w:szCs w:val="22"/>
        </w:rPr>
        <w:t>7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>racovníky zhotovitele i jejich pod</w:t>
      </w:r>
      <w:r w:rsidRPr="00646956">
        <w:rPr>
          <w:rFonts w:ascii="Arial" w:hAnsi="Arial" w:cs="Arial"/>
          <w:sz w:val="22"/>
          <w:szCs w:val="22"/>
        </w:rPr>
        <w:t xml:space="preserve">dodavatelů a staveniště nebude zabezpečeno proti vniku nepovolaným osobám, bude zhotoviteli účtována jednorázová smluvní sankce </w:t>
      </w:r>
      <w:r w:rsidR="00236C81">
        <w:rPr>
          <w:rFonts w:ascii="Arial" w:hAnsi="Arial" w:cs="Arial"/>
          <w:sz w:val="22"/>
          <w:szCs w:val="22"/>
        </w:rPr>
        <w:t>1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DA7C7F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</w:t>
      </w:r>
      <w:r w:rsidR="00DC0A10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>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6.9</w:t>
      </w:r>
      <w:r w:rsidR="005F5AF7" w:rsidRPr="00646956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702D94" w:rsidRDefault="005F5AF7" w:rsidP="002936F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DA7C7F">
        <w:rPr>
          <w:rFonts w:ascii="Arial" w:hAnsi="Arial" w:cs="Arial"/>
          <w:sz w:val="22"/>
          <w:szCs w:val="22"/>
        </w:rPr>
        <w:t>0</w:t>
      </w:r>
      <w:r w:rsidRPr="00646956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 dnů ode dne doručení jejich vyúčtování.</w:t>
      </w:r>
    </w:p>
    <w:p w:rsidR="003926A9" w:rsidRDefault="003926A9" w:rsidP="00F01E33">
      <w:pPr>
        <w:pStyle w:val="Normln3"/>
        <w:spacing w:before="120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Normln3"/>
        <w:jc w:val="center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1B6FD2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 xml:space="preserve">Materiály a výrobky jsou do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doby</w:t>
      </w:r>
      <w:r w:rsidR="001B6FD2">
        <w:rPr>
          <w:rFonts w:ascii="Arial" w:hAnsi="Arial" w:cs="Arial"/>
          <w:b w:val="0"/>
          <w:sz w:val="22"/>
          <w:szCs w:val="22"/>
        </w:rPr>
        <w:t xml:space="preserve"> n</w:t>
      </w:r>
      <w:r w:rsidRPr="00646956">
        <w:rPr>
          <w:rFonts w:ascii="Arial" w:hAnsi="Arial" w:cs="Arial"/>
          <w:b w:val="0"/>
          <w:sz w:val="22"/>
          <w:szCs w:val="22"/>
        </w:rPr>
        <w:t>ež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A30C71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Default="00292569" w:rsidP="00F15D1F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3926A9" w:rsidRDefault="003926A9" w:rsidP="002936F3">
      <w:pPr>
        <w:pStyle w:val="Zkladntext0"/>
        <w:tabs>
          <w:tab w:val="left" w:pos="27450"/>
        </w:tabs>
        <w:spacing w:before="120" w:line="240" w:lineRule="auto"/>
        <w:rPr>
          <w:rFonts w:ascii="Arial" w:hAnsi="Arial" w:cs="Arial"/>
          <w:b/>
          <w:sz w:val="22"/>
          <w:szCs w:val="22"/>
        </w:rPr>
      </w:pPr>
    </w:p>
    <w:p w:rsidR="005F5AF7" w:rsidRDefault="005F5AF7" w:rsidP="00F15D1F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VIII. Ostatní ujednání</w:t>
      </w:r>
    </w:p>
    <w:p w:rsidR="00B84119" w:rsidRPr="000130EB" w:rsidRDefault="005F5AF7" w:rsidP="00033779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8.1.</w:t>
      </w:r>
      <w:r w:rsidR="00B84119">
        <w:rPr>
          <w:rFonts w:ascii="Arial" w:hAnsi="Arial" w:cs="Arial"/>
          <w:sz w:val="22"/>
          <w:szCs w:val="22"/>
        </w:rPr>
        <w:t xml:space="preserve"> </w:t>
      </w:r>
      <w:r w:rsidR="00172728">
        <w:rPr>
          <w:rFonts w:ascii="Arial" w:hAnsi="Arial" w:cs="Arial"/>
          <w:sz w:val="22"/>
          <w:szCs w:val="22"/>
        </w:rPr>
        <w:t xml:space="preserve">Zhotovitel je </w:t>
      </w:r>
      <w:r w:rsidR="00B84119" w:rsidRPr="000130EB">
        <w:rPr>
          <w:rFonts w:ascii="Arial" w:hAnsi="Arial" w:cs="Arial"/>
          <w:sz w:val="22"/>
          <w:szCs w:val="22"/>
        </w:rPr>
        <w:t>odpovědný za vedení díla, je povinen vést stavební deník s denními záznamy a náležitostmi, stanovenými  zákonem č. 183/2006 Sb. a prováděcími vyhláškami. Stavební deník bude po dobu prací vždy přístupný na stavbě</w:t>
      </w:r>
      <w:r w:rsidR="00B84119">
        <w:rPr>
          <w:rFonts w:ascii="Arial" w:hAnsi="Arial" w:cs="Arial"/>
          <w:sz w:val="22"/>
          <w:szCs w:val="22"/>
        </w:rPr>
        <w:t>.</w:t>
      </w:r>
      <w:r w:rsidR="00B84119" w:rsidRPr="00B84119">
        <w:rPr>
          <w:rFonts w:ascii="Arial" w:hAnsi="Arial" w:cs="Arial"/>
          <w:sz w:val="22"/>
          <w:szCs w:val="22"/>
        </w:rPr>
        <w:t xml:space="preserve"> </w:t>
      </w:r>
      <w:r w:rsidR="00B84119" w:rsidRPr="00646956">
        <w:rPr>
          <w:rFonts w:ascii="Arial" w:hAnsi="Arial" w:cs="Arial"/>
          <w:sz w:val="22"/>
          <w:szCs w:val="22"/>
        </w:rPr>
        <w:t>Stavbyvedoucí zhotovitele je povinen předložit stavební deník technickému dozoru k vyjádření a odevzdat mu první průpis nejpozději do dvou dnů po jeho zápisu.</w:t>
      </w:r>
      <w:r w:rsidR="00B84119" w:rsidRPr="000130EB">
        <w:rPr>
          <w:rFonts w:ascii="Arial" w:hAnsi="Arial" w:cs="Arial"/>
          <w:sz w:val="22"/>
          <w:szCs w:val="22"/>
        </w:rPr>
        <w:t xml:space="preserve"> </w:t>
      </w:r>
    </w:p>
    <w:p w:rsidR="005F5AF7" w:rsidRDefault="005F5AF7" w:rsidP="00AB571C">
      <w:pPr>
        <w:pStyle w:val="Zkladntext3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8.2.  Nesouhlasí-li zhotovitel (nebo jeho zástupce oprávněn jednat ve věcech technických) se záznamem orgánů uvedených v předchozím ustanovení, připojí k jejich záznamu do pěti pracovních dnů své vyjádření. Pokud tak neučiní, má se za to, že s obsah</w:t>
      </w:r>
      <w:r w:rsidR="007D4997">
        <w:rPr>
          <w:rFonts w:ascii="Arial" w:hAnsi="Arial" w:cs="Arial"/>
          <w:color w:val="auto"/>
          <w:sz w:val="22"/>
          <w:szCs w:val="22"/>
        </w:rPr>
        <w:t>em záznamu souhlasí. Nesouhlasí</w:t>
      </w:r>
      <w:r w:rsidRPr="00646956">
        <w:rPr>
          <w:rFonts w:ascii="Arial" w:hAnsi="Arial" w:cs="Arial"/>
          <w:color w:val="auto"/>
          <w:sz w:val="22"/>
          <w:szCs w:val="22"/>
        </w:rPr>
        <w:t>-li objednatel s obsahem záznamu ve stavebním deníku, vyznačí námitky do pěti dnů svým zápisem do stavebního deníku.</w:t>
      </w:r>
    </w:p>
    <w:p w:rsidR="00AB571C" w:rsidRPr="00E21F57" w:rsidRDefault="005F5AF7" w:rsidP="00AB571C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E21F57">
        <w:rPr>
          <w:rFonts w:ascii="Arial" w:hAnsi="Arial" w:cs="Arial"/>
          <w:sz w:val="22"/>
          <w:szCs w:val="22"/>
        </w:rPr>
        <w:t>8.3. Napojení na zdroje energie a vody pro výstavbu si zhotovitel zajistí sám a písemnou dohodu o odběru a platbách uzavře zhotovitel s příslušným správcem.</w:t>
      </w:r>
      <w:r w:rsidR="00CC4925" w:rsidRPr="00E21F57">
        <w:rPr>
          <w:rFonts w:ascii="Arial" w:hAnsi="Arial" w:cs="Arial"/>
          <w:sz w:val="22"/>
          <w:szCs w:val="22"/>
        </w:rPr>
        <w:t xml:space="preserve"> </w:t>
      </w:r>
      <w:r w:rsidR="00AB571C" w:rsidRPr="00E21F57">
        <w:rPr>
          <w:rFonts w:ascii="Arial" w:hAnsi="Arial" w:cs="Arial"/>
          <w:sz w:val="22"/>
          <w:szCs w:val="22"/>
        </w:rPr>
        <w:t xml:space="preserve">Případně si napojení na zdroje el. </w:t>
      </w:r>
      <w:proofErr w:type="gramStart"/>
      <w:r w:rsidR="00AB571C" w:rsidRPr="00E21F57">
        <w:rPr>
          <w:rFonts w:ascii="Arial" w:hAnsi="Arial" w:cs="Arial"/>
          <w:sz w:val="22"/>
          <w:szCs w:val="22"/>
        </w:rPr>
        <w:t>energie</w:t>
      </w:r>
      <w:proofErr w:type="gramEnd"/>
      <w:r w:rsidR="00AB571C" w:rsidRPr="00E21F57">
        <w:rPr>
          <w:rFonts w:ascii="Arial" w:hAnsi="Arial" w:cs="Arial"/>
          <w:sz w:val="22"/>
          <w:szCs w:val="22"/>
        </w:rPr>
        <w:t xml:space="preserve"> a vody</w:t>
      </w:r>
      <w:r w:rsidR="00110E6B" w:rsidRPr="00E21F57">
        <w:rPr>
          <w:rFonts w:ascii="Arial" w:hAnsi="Arial" w:cs="Arial"/>
          <w:sz w:val="22"/>
          <w:szCs w:val="22"/>
        </w:rPr>
        <w:t xml:space="preserve"> </w:t>
      </w:r>
      <w:r w:rsidR="00AB571C" w:rsidRPr="00E21F57">
        <w:rPr>
          <w:rFonts w:ascii="Arial" w:hAnsi="Arial" w:cs="Arial"/>
          <w:sz w:val="22"/>
          <w:szCs w:val="22"/>
        </w:rPr>
        <w:t xml:space="preserve"> sjedná zhotovitel se zástupcem objedn</w:t>
      </w:r>
      <w:r w:rsidR="0038087D" w:rsidRPr="00E21F57">
        <w:rPr>
          <w:rFonts w:ascii="Arial" w:hAnsi="Arial" w:cs="Arial"/>
          <w:sz w:val="22"/>
          <w:szCs w:val="22"/>
        </w:rPr>
        <w:t>atele</w:t>
      </w:r>
      <w:r w:rsidR="00AB571C" w:rsidRPr="00E21F57">
        <w:rPr>
          <w:rFonts w:ascii="Arial" w:hAnsi="Arial" w:cs="Arial"/>
          <w:sz w:val="22"/>
          <w:szCs w:val="22"/>
        </w:rPr>
        <w:t>. Spotřeb</w:t>
      </w:r>
      <w:r w:rsidR="0038087D" w:rsidRPr="00E21F57">
        <w:rPr>
          <w:rFonts w:ascii="Arial" w:hAnsi="Arial" w:cs="Arial"/>
          <w:sz w:val="22"/>
          <w:szCs w:val="22"/>
        </w:rPr>
        <w:t>y</w:t>
      </w:r>
      <w:r w:rsidR="00AB571C" w:rsidRPr="00E21F57">
        <w:rPr>
          <w:rFonts w:ascii="Arial" w:hAnsi="Arial" w:cs="Arial"/>
          <w:sz w:val="22"/>
          <w:szCs w:val="22"/>
        </w:rPr>
        <w:t xml:space="preserve"> zhotovitele musí být opatřeny podružnými měřidly</w:t>
      </w:r>
      <w:r w:rsidR="0038087D" w:rsidRPr="00E21F57">
        <w:rPr>
          <w:rFonts w:ascii="Arial" w:hAnsi="Arial" w:cs="Arial"/>
          <w:sz w:val="22"/>
          <w:szCs w:val="22"/>
        </w:rPr>
        <w:t>.</w:t>
      </w:r>
      <w:r w:rsidR="00AB571C" w:rsidRPr="00E21F57">
        <w:rPr>
          <w:rFonts w:ascii="Arial" w:hAnsi="Arial" w:cs="Arial"/>
          <w:sz w:val="22"/>
          <w:szCs w:val="22"/>
        </w:rPr>
        <w:t xml:space="preserve"> Před zahájením prací a po ukončení prací bude k ověření stavu vodoměru a elektroměru přizván zástupce objednatele. </w:t>
      </w:r>
      <w:r w:rsidR="00110E6B" w:rsidRPr="00E21F57">
        <w:rPr>
          <w:rFonts w:ascii="Arial" w:hAnsi="Arial" w:cs="Arial"/>
          <w:sz w:val="22"/>
          <w:szCs w:val="22"/>
        </w:rPr>
        <w:t>K</w:t>
      </w:r>
      <w:r w:rsidR="00AB571C" w:rsidRPr="00E21F57">
        <w:rPr>
          <w:rFonts w:ascii="Arial" w:hAnsi="Arial" w:cs="Arial"/>
          <w:sz w:val="22"/>
          <w:szCs w:val="22"/>
        </w:rPr>
        <w:t xml:space="preserve"> vystavení konečné faktury </w:t>
      </w:r>
      <w:r w:rsidR="00110E6B" w:rsidRPr="00E21F57">
        <w:rPr>
          <w:rFonts w:ascii="Arial" w:hAnsi="Arial" w:cs="Arial"/>
          <w:sz w:val="22"/>
          <w:szCs w:val="22"/>
        </w:rPr>
        <w:t>předloží</w:t>
      </w:r>
      <w:r w:rsidR="00AB571C" w:rsidRPr="00E21F57">
        <w:rPr>
          <w:rFonts w:ascii="Arial" w:hAnsi="Arial" w:cs="Arial"/>
          <w:sz w:val="22"/>
          <w:szCs w:val="22"/>
        </w:rPr>
        <w:t xml:space="preserve"> zhotovitel soupis spotřeby jednotlivých médií. Zhotovitel si zabezpečí na své náklady osvětlení staveniště v rozsahu potřebném pro bezpečnost a pro </w:t>
      </w:r>
      <w:r w:rsidR="00AB571C" w:rsidRPr="00E21F57">
        <w:rPr>
          <w:rFonts w:ascii="Arial" w:hAnsi="Arial" w:cs="Arial"/>
          <w:sz w:val="22"/>
          <w:szCs w:val="22"/>
        </w:rPr>
        <w:lastRenderedPageBreak/>
        <w:t xml:space="preserve">svou činnost. 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8.4. Zhotovitel je povinen na staveništi zachovávat čistotu a pořádek, zajistit hygienické zázemí pro pra</w:t>
      </w:r>
      <w:r w:rsidR="00172728">
        <w:rPr>
          <w:rFonts w:ascii="Arial" w:hAnsi="Arial" w:cs="Arial"/>
          <w:sz w:val="22"/>
          <w:szCs w:val="22"/>
        </w:rPr>
        <w:t>covníky zhotovitele i jejich pod</w:t>
      </w:r>
      <w:r w:rsidRPr="00646956">
        <w:rPr>
          <w:rFonts w:ascii="Arial" w:hAnsi="Arial" w:cs="Arial"/>
          <w:sz w:val="22"/>
          <w:szCs w:val="22"/>
        </w:rPr>
        <w:t>dodavatelů, odstraňovat na své náklady odpady a nečistoty vzniklé prováděním prací a je povinen zabezpečit staveniště proti pohybu nepovolaných osob a ostrahu stavby.</w:t>
      </w:r>
    </w:p>
    <w:p w:rsidR="005F5AF7" w:rsidRPr="00646956" w:rsidRDefault="005F5AF7" w:rsidP="0038087D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</w:t>
      </w:r>
      <w:r w:rsidR="0038087D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="0038087D" w:rsidRPr="00646956">
        <w:rPr>
          <w:rFonts w:ascii="Arial" w:hAnsi="Arial" w:cs="Arial"/>
          <w:sz w:val="22"/>
          <w:szCs w:val="22"/>
        </w:rPr>
        <w:t>Zhotovitel bude plně re</w:t>
      </w:r>
      <w:r w:rsidR="00C07C5C">
        <w:rPr>
          <w:rFonts w:ascii="Arial" w:hAnsi="Arial" w:cs="Arial"/>
          <w:sz w:val="22"/>
          <w:szCs w:val="22"/>
        </w:rPr>
        <w:t xml:space="preserve">spektovat podmínky stanovené v </w:t>
      </w:r>
      <w:r w:rsidR="0038087D" w:rsidRPr="00646956">
        <w:rPr>
          <w:rFonts w:ascii="Arial" w:hAnsi="Arial" w:cs="Arial"/>
          <w:sz w:val="22"/>
          <w:szCs w:val="22"/>
        </w:rPr>
        <w:t>rozhodnutích a stanoviscích správních orgánů.</w:t>
      </w:r>
      <w:r w:rsidR="0038087D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Zhotovitel uhradí objednateli poplatky, sankce, škody a více náklady vzniklé z důvodů nedodržení podmínek pravomocných rozhodnutí nebo závazných vyjádření orgánů státní správy.</w:t>
      </w:r>
    </w:p>
    <w:p w:rsidR="005F5AF7" w:rsidRPr="00FF31CF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F31CF">
        <w:rPr>
          <w:rFonts w:ascii="Arial" w:hAnsi="Arial" w:cs="Arial"/>
          <w:sz w:val="22"/>
          <w:szCs w:val="22"/>
        </w:rPr>
        <w:t>8.6</w:t>
      </w:r>
      <w:r w:rsidR="005F5AF7" w:rsidRPr="00FF31CF">
        <w:rPr>
          <w:rFonts w:ascii="Arial" w:hAnsi="Arial" w:cs="Arial"/>
          <w:sz w:val="22"/>
          <w:szCs w:val="22"/>
        </w:rPr>
        <w:t xml:space="preserve">. </w:t>
      </w:r>
      <w:r w:rsidR="006D1F2D" w:rsidRPr="00FF31CF">
        <w:rPr>
          <w:rFonts w:ascii="Arial" w:hAnsi="Arial" w:cs="Arial"/>
          <w:kern w:val="1"/>
          <w:sz w:val="22"/>
          <w:szCs w:val="22"/>
        </w:rPr>
        <w:t>Zhotovitel je oprávněn</w:t>
      </w:r>
      <w:r w:rsidR="006D1F2D">
        <w:rPr>
          <w:rFonts w:ascii="Arial" w:hAnsi="Arial" w:cs="Arial"/>
          <w:kern w:val="1"/>
          <w:sz w:val="22"/>
          <w:szCs w:val="22"/>
        </w:rPr>
        <w:t xml:space="preserve"> plnit veřejnou zakázku prostřednictvím poddodavatelů, za plnění však odpovídá </w:t>
      </w:r>
      <w:r w:rsidR="00166587">
        <w:rPr>
          <w:rFonts w:ascii="Arial" w:hAnsi="Arial" w:cs="Arial"/>
          <w:kern w:val="1"/>
          <w:sz w:val="22"/>
          <w:szCs w:val="22"/>
        </w:rPr>
        <w:t>zhotovite</w:t>
      </w:r>
      <w:r w:rsidR="006D1F2D">
        <w:rPr>
          <w:rFonts w:ascii="Arial" w:hAnsi="Arial" w:cs="Arial"/>
          <w:kern w:val="1"/>
          <w:sz w:val="22"/>
          <w:szCs w:val="22"/>
        </w:rPr>
        <w:t xml:space="preserve">l jako by plnil zakázku přímo sám. </w:t>
      </w:r>
      <w:r w:rsidR="00CE13EB">
        <w:rPr>
          <w:rFonts w:ascii="Arial" w:hAnsi="Arial" w:cs="Arial"/>
          <w:kern w:val="1"/>
          <w:sz w:val="22"/>
          <w:szCs w:val="22"/>
        </w:rPr>
        <w:t>Objedn</w:t>
      </w:r>
      <w:r w:rsidR="006D1F2D">
        <w:rPr>
          <w:rFonts w:ascii="Arial" w:hAnsi="Arial" w:cs="Arial"/>
          <w:kern w:val="1"/>
          <w:sz w:val="22"/>
          <w:szCs w:val="22"/>
        </w:rPr>
        <w:t xml:space="preserve">atel požaduje, aby zhotovitel před plněním veřejné zakázky předložil seznam poddodavatelů. 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</w:t>
      </w:r>
      <w:r w:rsidR="0038087D">
        <w:rPr>
          <w:rFonts w:ascii="Arial" w:hAnsi="Arial" w:cs="Arial"/>
          <w:sz w:val="22"/>
          <w:szCs w:val="22"/>
        </w:rPr>
        <w:t>7</w:t>
      </w:r>
      <w:r w:rsidRPr="00646956">
        <w:rPr>
          <w:rFonts w:ascii="Arial" w:hAnsi="Arial" w:cs="Arial"/>
          <w:sz w:val="22"/>
          <w:szCs w:val="22"/>
        </w:rPr>
        <w:t>. 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 w:rsidR="00F15D1F"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646956">
        <w:rPr>
          <w:rFonts w:ascii="Arial" w:hAnsi="Arial" w:cs="Arial"/>
          <w:sz w:val="22"/>
          <w:szCs w:val="22"/>
        </w:rPr>
        <w:t>tel pro</w:t>
      </w:r>
      <w:bookmarkStart w:id="0" w:name="_GoBack"/>
      <w:bookmarkEnd w:id="0"/>
      <w:r w:rsidRPr="00646956">
        <w:rPr>
          <w:rFonts w:ascii="Arial" w:hAnsi="Arial" w:cs="Arial"/>
          <w:sz w:val="22"/>
          <w:szCs w:val="22"/>
        </w:rPr>
        <w:t>vádí dílo v rozporu se svými povinnostmi, je objednatel v právu dožadovat se toho, aby zhotovitel odstranil vady vzniklé vadným prováděním na své náklady a dílo prováděl řádným způsobem.</w:t>
      </w:r>
    </w:p>
    <w:p w:rsidR="001252B4" w:rsidRPr="001252B4" w:rsidRDefault="005F5AF7" w:rsidP="001252B4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</w:t>
      </w:r>
      <w:r w:rsidR="0038087D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</w:t>
      </w:r>
      <w:r w:rsidR="001252B4">
        <w:rPr>
          <w:rFonts w:ascii="Arial" w:hAnsi="Arial" w:cs="Arial"/>
          <w:sz w:val="22"/>
          <w:szCs w:val="22"/>
        </w:rPr>
        <w:t xml:space="preserve">. </w:t>
      </w:r>
      <w:r w:rsidR="001252B4" w:rsidRPr="001252B4">
        <w:rPr>
          <w:rFonts w:ascii="Arial" w:hAnsi="Arial" w:cs="Arial"/>
          <w:sz w:val="22"/>
          <w:szCs w:val="22"/>
        </w:rPr>
        <w:t>Zhotovitel dále prohlašuje, že jeho pracovníci jsou dle těchto norem proškolení.</w:t>
      </w:r>
    </w:p>
    <w:p w:rsidR="005F5AF7" w:rsidRPr="00166587" w:rsidRDefault="0038087D" w:rsidP="0054752E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8.9</w:t>
      </w:r>
      <w:r w:rsidR="005F5AF7" w:rsidRPr="00646956">
        <w:rPr>
          <w:rFonts w:ascii="Arial" w:hAnsi="Arial" w:cs="Arial"/>
          <w:sz w:val="22"/>
          <w:szCs w:val="22"/>
        </w:rPr>
        <w:t>. Jakost díla i použité materiály musí odpovídat povaze plnění nebo dílčího plnění díla, uvedeným ČSN v projektové dokumentaci stavby, které objednatel prohlašuje pro tuto stavbu  jako závazné a závazným předpisům souvisejících s plněním díla. Zhotovitel prohlašuje, že veškeré dodané výrobky budou nové, I.</w:t>
      </w:r>
      <w:r w:rsidR="00E21F57">
        <w:rPr>
          <w:rFonts w:ascii="Arial" w:hAnsi="Arial" w:cs="Arial"/>
          <w:sz w:val="22"/>
          <w:szCs w:val="22"/>
        </w:rPr>
        <w:t> </w:t>
      </w:r>
      <w:r w:rsidR="005F5AF7" w:rsidRPr="00646956">
        <w:rPr>
          <w:rFonts w:ascii="Arial" w:hAnsi="Arial" w:cs="Arial"/>
          <w:sz w:val="22"/>
          <w:szCs w:val="22"/>
        </w:rPr>
        <w:t>jakosti</w:t>
      </w:r>
      <w:r w:rsidR="005F5AF7" w:rsidRPr="00166587">
        <w:rPr>
          <w:rFonts w:ascii="Arial" w:hAnsi="Arial" w:cs="Arial"/>
          <w:sz w:val="22"/>
          <w:szCs w:val="22"/>
        </w:rPr>
        <w:t>. Materiály, výrobky a technologie budou dodrženy přesně podle projektu</w:t>
      </w:r>
      <w:r w:rsidR="00EE1E95" w:rsidRPr="00166587">
        <w:rPr>
          <w:rFonts w:ascii="Arial" w:hAnsi="Arial" w:cs="Arial"/>
          <w:sz w:val="22"/>
          <w:szCs w:val="22"/>
        </w:rPr>
        <w:t>, odsouhlasených zápisů ve stavebním deníku nebo zápisů z kontrolních dnů.</w:t>
      </w:r>
      <w:r w:rsidR="005F5AF7" w:rsidRPr="00166587">
        <w:rPr>
          <w:rFonts w:ascii="Arial" w:hAnsi="Arial" w:cs="Arial"/>
          <w:sz w:val="22"/>
          <w:szCs w:val="22"/>
        </w:rPr>
        <w:t xml:space="preserve"> V opačném případě bere na vědomí, že se jedná o hrubé porušení této smlouvy</w:t>
      </w:r>
      <w:r w:rsidR="00EE1E95" w:rsidRPr="00166587">
        <w:rPr>
          <w:rFonts w:ascii="Arial" w:hAnsi="Arial" w:cs="Arial"/>
          <w:sz w:val="22"/>
          <w:szCs w:val="22"/>
        </w:rPr>
        <w:t xml:space="preserve"> a bude požadována náprava, příp. v odůvodněných případech bude objednatelem uplatněna sleva z ceny díla.</w:t>
      </w:r>
    </w:p>
    <w:p w:rsidR="005F5AF7" w:rsidRPr="00646956" w:rsidRDefault="005F5AF7" w:rsidP="0054752E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8.1</w:t>
      </w:r>
      <w:r w:rsidR="0038087D">
        <w:rPr>
          <w:rFonts w:ascii="Arial" w:hAnsi="Arial" w:cs="Arial"/>
          <w:sz w:val="22"/>
          <w:szCs w:val="22"/>
        </w:rPr>
        <w:t>0</w:t>
      </w:r>
      <w:r w:rsidRPr="00646956">
        <w:rPr>
          <w:rFonts w:ascii="Arial" w:hAnsi="Arial" w:cs="Arial"/>
          <w:sz w:val="22"/>
          <w:szCs w:val="22"/>
        </w:rPr>
        <w:t>. Jakost dodávaných materiálů a konstrukcí bude dokladována předepsaným způsobem při kontrolních prohlídkác</w:t>
      </w:r>
      <w:r w:rsidR="006E67DA">
        <w:rPr>
          <w:rFonts w:ascii="Arial" w:hAnsi="Arial" w:cs="Arial"/>
          <w:sz w:val="22"/>
          <w:szCs w:val="22"/>
        </w:rPr>
        <w:t>h a při předání a převzetí díla</w:t>
      </w:r>
      <w:r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5F5AF7" w:rsidP="0054752E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8.1</w:t>
      </w:r>
      <w:r w:rsidR="0038087D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>. Dodržení kvality všech prací a dodávek sjednaných v této smlouvě je závaznou povinností zhotovitele. Zjištěné vady a nedodělky je povinen zhotovitel odstranit na své náklady.</w:t>
      </w:r>
    </w:p>
    <w:p w:rsidR="005F5AF7" w:rsidRPr="00646956" w:rsidRDefault="005F5AF7" w:rsidP="0054752E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8.1</w:t>
      </w:r>
      <w:r w:rsidR="0038087D">
        <w:rPr>
          <w:rFonts w:ascii="Arial" w:hAnsi="Arial" w:cs="Arial"/>
          <w:sz w:val="22"/>
          <w:szCs w:val="22"/>
        </w:rPr>
        <w:t>2</w:t>
      </w:r>
      <w:r w:rsidRPr="00646956">
        <w:rPr>
          <w:rFonts w:ascii="Arial" w:hAnsi="Arial" w:cs="Arial"/>
          <w:sz w:val="22"/>
          <w:szCs w:val="22"/>
        </w:rPr>
        <w:t>. Zhotovitel předloží atesty a prohlášení o shodě u použitých materiálů a výrobků. Rovněž předloží protokoly zkoušek prací, kde platné předpisy či platné části ČSN stanoví provedení zkoušek osvědčující smluvené vlastnosti díla v souladu se zákonem č. 22/1997 Sb. ve znění pozdějších změn a nařízení.</w:t>
      </w:r>
    </w:p>
    <w:p w:rsidR="001252B4" w:rsidRPr="001252B4" w:rsidRDefault="005F5AF7" w:rsidP="0054752E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</w:t>
      </w:r>
      <w:r w:rsidRPr="001252B4">
        <w:rPr>
          <w:rFonts w:ascii="Arial" w:hAnsi="Arial" w:cs="Arial"/>
          <w:sz w:val="22"/>
          <w:szCs w:val="22"/>
        </w:rPr>
        <w:t>1</w:t>
      </w:r>
      <w:r w:rsidR="0038087D">
        <w:rPr>
          <w:rFonts w:ascii="Arial" w:hAnsi="Arial" w:cs="Arial"/>
          <w:sz w:val="22"/>
          <w:szCs w:val="22"/>
        </w:rPr>
        <w:t>3</w:t>
      </w:r>
      <w:r w:rsidRPr="001252B4">
        <w:rPr>
          <w:rFonts w:ascii="Arial" w:hAnsi="Arial" w:cs="Arial"/>
          <w:sz w:val="22"/>
          <w:szCs w:val="22"/>
        </w:rPr>
        <w:t xml:space="preserve">. </w:t>
      </w:r>
      <w:r w:rsidR="001252B4" w:rsidRPr="001252B4">
        <w:rPr>
          <w:rFonts w:ascii="Arial" w:hAnsi="Arial" w:cs="Arial"/>
          <w:sz w:val="22"/>
          <w:szCs w:val="22"/>
        </w:rPr>
        <w:t>Veškeré odborné práce musí vykonávat pr</w:t>
      </w:r>
      <w:r w:rsidR="006E67DA">
        <w:rPr>
          <w:rFonts w:ascii="Arial" w:hAnsi="Arial" w:cs="Arial"/>
          <w:sz w:val="22"/>
          <w:szCs w:val="22"/>
        </w:rPr>
        <w:t>acovníci zhotovitele nebo jeho pod</w:t>
      </w:r>
      <w:r w:rsidR="001252B4" w:rsidRPr="001252B4">
        <w:rPr>
          <w:rFonts w:ascii="Arial" w:hAnsi="Arial" w:cs="Arial"/>
          <w:sz w:val="22"/>
          <w:szCs w:val="22"/>
        </w:rPr>
        <w:t>dodavatelů, mající příslušnou kvalifikaci. Doklad o kvalifikaci pracovníků je zhotovitel na požádání objednatele povinen předložit</w:t>
      </w:r>
      <w:r w:rsidR="00E21F57">
        <w:rPr>
          <w:rFonts w:ascii="Arial" w:hAnsi="Arial" w:cs="Arial"/>
          <w:sz w:val="22"/>
          <w:szCs w:val="22"/>
        </w:rPr>
        <w:t>.</w:t>
      </w:r>
    </w:p>
    <w:p w:rsidR="005F5AF7" w:rsidRPr="00646956" w:rsidRDefault="005F5AF7" w:rsidP="0054752E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8.1</w:t>
      </w:r>
      <w:r w:rsidR="0038087D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Zhotovitel se rovněž zavazuje provést za dodatečně sjednaných podmínek takové práce, které vyplynou z individuálních požadavků objednatele v průběhu stavby.</w:t>
      </w:r>
    </w:p>
    <w:p w:rsidR="005F5AF7" w:rsidRPr="00646956" w:rsidRDefault="005F5AF7" w:rsidP="0054752E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8.1</w:t>
      </w:r>
      <w:r w:rsidR="0038087D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>. Zhotovitel zajistí stavbu tak, aby nedocházelo k ohrožování, nadměrnému nebo zbytečnému obtěžování okolí stavby. Po dobu provádění stavebních prací budou dodrženy limity hluku stanovené v NV č.148/2006 Sb. O ochraně zdraví před nepříznivými účinky hluku a vibrací.</w:t>
      </w:r>
    </w:p>
    <w:p w:rsidR="005F5AF7" w:rsidRPr="00646956" w:rsidRDefault="0038087D" w:rsidP="0054752E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8.16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sousedních objektů (o těchto opatřeních bude zhotovitel předem informovat objednatele).</w:t>
      </w:r>
    </w:p>
    <w:p w:rsidR="005F5AF7" w:rsidRPr="00646956" w:rsidRDefault="0038087D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8.17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Technický dozor u téže stavby nesmí provádět </w:t>
      </w:r>
      <w:r w:rsidR="00DC25AF">
        <w:rPr>
          <w:rFonts w:ascii="Arial" w:hAnsi="Arial" w:cs="Arial"/>
          <w:color w:val="000000"/>
          <w:sz w:val="22"/>
          <w:szCs w:val="22"/>
        </w:rPr>
        <w:t>zhotovi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tel ani osoba s ním propojená.</w:t>
      </w:r>
    </w:p>
    <w:p w:rsidR="005F5AF7" w:rsidRPr="00DA7C7F" w:rsidRDefault="0038087D" w:rsidP="00F15D1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8.18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="005F5AF7" w:rsidRPr="00DA7C7F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FC383C" w:rsidRPr="00DA7C7F" w:rsidRDefault="00FC383C" w:rsidP="00FC383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A7C7F">
        <w:rPr>
          <w:rFonts w:ascii="Arial" w:hAnsi="Arial" w:cs="Arial"/>
          <w:sz w:val="22"/>
          <w:szCs w:val="22"/>
        </w:rPr>
        <w:t>8.19. Zhotovitel a objednatel je povinen řádně uchovávat veškerou dokumentaci a účetní doklady související s realizací projektu a archivovat minimálně do konce roku 20</w:t>
      </w:r>
      <w:r w:rsidR="00E21F57">
        <w:rPr>
          <w:rFonts w:ascii="Arial" w:hAnsi="Arial" w:cs="Arial"/>
          <w:sz w:val="22"/>
          <w:szCs w:val="22"/>
        </w:rPr>
        <w:t>31</w:t>
      </w:r>
      <w:r w:rsidRPr="00DA7C7F">
        <w:rPr>
          <w:rFonts w:ascii="Arial" w:hAnsi="Arial" w:cs="Arial"/>
          <w:sz w:val="22"/>
          <w:szCs w:val="22"/>
        </w:rPr>
        <w:t xml:space="preserve">. Pokud je v českých právních předpisech stanovena lhůta delší než v evropských předpisech, musí být použita pro úschovu delší lhůta. </w:t>
      </w:r>
    </w:p>
    <w:p w:rsidR="00F15D1F" w:rsidRDefault="00F15D1F" w:rsidP="00F15D1F">
      <w:pPr>
        <w:jc w:val="both"/>
        <w:rPr>
          <w:rFonts w:ascii="Arial" w:hAnsi="Arial" w:cs="Arial"/>
          <w:sz w:val="22"/>
          <w:szCs w:val="22"/>
        </w:rPr>
      </w:pPr>
    </w:p>
    <w:p w:rsidR="00B441D1" w:rsidRPr="00DA7C7F" w:rsidRDefault="00B441D1" w:rsidP="00F15D1F">
      <w:pPr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6956">
        <w:rPr>
          <w:rFonts w:ascii="Arial" w:hAnsi="Arial" w:cs="Arial"/>
          <w:b/>
          <w:bCs/>
          <w:color w:val="000000"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9.1.   Objednatel je oprávněn od této smlouvy odstoupit na 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E21F57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c) provádění prací v rozporu s projektovou dokumentací 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C931EA">
        <w:rPr>
          <w:rFonts w:ascii="Arial" w:hAnsi="Arial" w:cs="Arial"/>
          <w:color w:val="000000"/>
          <w:sz w:val="22"/>
          <w:szCs w:val="22"/>
        </w:rPr>
        <w:t>2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C931EA">
        <w:rPr>
          <w:rFonts w:ascii="Arial" w:hAnsi="Arial" w:cs="Arial"/>
          <w:color w:val="000000"/>
          <w:sz w:val="22"/>
          <w:szCs w:val="22"/>
        </w:rPr>
        <w:t>3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</w:t>
      </w:r>
      <w:r w:rsidR="00C931EA">
        <w:rPr>
          <w:rFonts w:ascii="Arial" w:hAnsi="Arial" w:cs="Arial"/>
          <w:color w:val="000000"/>
          <w:sz w:val="22"/>
          <w:szCs w:val="22"/>
        </w:rPr>
        <w:t>4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3926A9" w:rsidRDefault="003926A9" w:rsidP="002936F3">
      <w:pPr>
        <w:pStyle w:val="Zkladntext0"/>
        <w:spacing w:line="240" w:lineRule="auto"/>
        <w:rPr>
          <w:rFonts w:ascii="Arial" w:hAnsi="Arial" w:cs="Arial"/>
          <w:b/>
          <w:sz w:val="22"/>
          <w:szCs w:val="22"/>
        </w:rPr>
      </w:pPr>
    </w:p>
    <w:p w:rsidR="00B441D1" w:rsidRDefault="00B441D1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E37D90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AA3AFD" w:rsidRDefault="005F5AF7" w:rsidP="00AA3A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</w:t>
      </w:r>
      <w:r w:rsidR="00AA3AFD" w:rsidRPr="00E37D90">
        <w:rPr>
          <w:rFonts w:ascii="Arial" w:hAnsi="Arial" w:cs="Arial"/>
          <w:sz w:val="22"/>
          <w:szCs w:val="22"/>
        </w:rPr>
        <w:t xml:space="preserve">Zhotovení stavby je ukončeno předáním a převzetím stavby ve smyslu příslušných norem na protokolu  o předání a převzetí stavby </w:t>
      </w:r>
      <w:r w:rsidR="00AA3AFD">
        <w:rPr>
          <w:rFonts w:ascii="Arial" w:hAnsi="Arial" w:cs="Arial"/>
          <w:sz w:val="22"/>
          <w:szCs w:val="22"/>
        </w:rPr>
        <w:t xml:space="preserve">oboustranně podepsaným </w:t>
      </w:r>
      <w:r w:rsidR="00AA3AFD" w:rsidRPr="00E37D90">
        <w:rPr>
          <w:rFonts w:ascii="Arial" w:hAnsi="Arial" w:cs="Arial"/>
          <w:sz w:val="22"/>
          <w:szCs w:val="22"/>
        </w:rPr>
        <w:t>ze strany zhotovitele a objednavatele, předání</w:t>
      </w:r>
      <w:r w:rsidR="00AA3AFD">
        <w:rPr>
          <w:rFonts w:ascii="Arial" w:hAnsi="Arial" w:cs="Arial"/>
          <w:sz w:val="22"/>
          <w:szCs w:val="22"/>
        </w:rPr>
        <w:t>m</w:t>
      </w:r>
      <w:r w:rsidR="00AA3AFD" w:rsidRPr="00E37D90">
        <w:rPr>
          <w:rFonts w:ascii="Arial" w:hAnsi="Arial" w:cs="Arial"/>
          <w:sz w:val="22"/>
          <w:szCs w:val="22"/>
        </w:rPr>
        <w:t xml:space="preserve"> dokladů k vydání kolaudačního souhlasu a předáním dokladů – předepsaných atestů, certifikát</w:t>
      </w:r>
      <w:r w:rsidR="00AA3AFD">
        <w:rPr>
          <w:rFonts w:ascii="Arial" w:hAnsi="Arial" w:cs="Arial"/>
          <w:sz w:val="22"/>
          <w:szCs w:val="22"/>
        </w:rPr>
        <w:t>ů</w:t>
      </w:r>
      <w:r w:rsidR="00AA3AFD" w:rsidRPr="00E37D90">
        <w:rPr>
          <w:rFonts w:ascii="Arial" w:hAnsi="Arial" w:cs="Arial"/>
          <w:sz w:val="22"/>
          <w:szCs w:val="22"/>
        </w:rPr>
        <w:t>, technick</w:t>
      </w:r>
      <w:r w:rsidR="00AA3AFD">
        <w:rPr>
          <w:rFonts w:ascii="Arial" w:hAnsi="Arial" w:cs="Arial"/>
          <w:sz w:val="22"/>
          <w:szCs w:val="22"/>
        </w:rPr>
        <w:t>ých</w:t>
      </w:r>
      <w:r w:rsidR="00AA3AFD" w:rsidRPr="00E37D90">
        <w:rPr>
          <w:rFonts w:ascii="Arial" w:hAnsi="Arial" w:cs="Arial"/>
          <w:sz w:val="22"/>
          <w:szCs w:val="22"/>
        </w:rPr>
        <w:t xml:space="preserve"> list</w:t>
      </w:r>
      <w:r w:rsidR="00AA3AFD">
        <w:rPr>
          <w:rFonts w:ascii="Arial" w:hAnsi="Arial" w:cs="Arial"/>
          <w:sz w:val="22"/>
          <w:szCs w:val="22"/>
        </w:rPr>
        <w:t>ů, prohlášení o shodě, návodu k obsluze, protokolů</w:t>
      </w:r>
      <w:r w:rsidR="00AA3AFD" w:rsidRPr="00E37D90">
        <w:rPr>
          <w:rFonts w:ascii="Arial" w:hAnsi="Arial" w:cs="Arial"/>
          <w:sz w:val="22"/>
          <w:szCs w:val="22"/>
        </w:rPr>
        <w:t xml:space="preserve"> o zkouškách, výchozích revizí,</w:t>
      </w:r>
      <w:r w:rsidR="00AA3AFD">
        <w:rPr>
          <w:rFonts w:ascii="Arial" w:hAnsi="Arial" w:cs="Arial"/>
          <w:sz w:val="22"/>
          <w:szCs w:val="22"/>
        </w:rPr>
        <w:t xml:space="preserve"> </w:t>
      </w:r>
      <w:r w:rsidR="00AA3AFD" w:rsidRPr="00E37D90">
        <w:rPr>
          <w:rFonts w:ascii="Arial" w:hAnsi="Arial" w:cs="Arial"/>
          <w:sz w:val="22"/>
          <w:szCs w:val="22"/>
        </w:rPr>
        <w:t>projektov</w:t>
      </w:r>
      <w:r w:rsidR="00AA3AFD">
        <w:rPr>
          <w:rFonts w:ascii="Arial" w:hAnsi="Arial" w:cs="Arial"/>
          <w:sz w:val="22"/>
          <w:szCs w:val="22"/>
        </w:rPr>
        <w:t xml:space="preserve">é </w:t>
      </w:r>
      <w:r w:rsidR="00AA3AFD" w:rsidRPr="00E37D90">
        <w:rPr>
          <w:rFonts w:ascii="Arial" w:hAnsi="Arial" w:cs="Arial"/>
          <w:sz w:val="22"/>
          <w:szCs w:val="22"/>
        </w:rPr>
        <w:t>dokumentace</w:t>
      </w:r>
      <w:r w:rsidR="00AA3AFD">
        <w:rPr>
          <w:rFonts w:ascii="Arial" w:hAnsi="Arial" w:cs="Arial"/>
          <w:sz w:val="22"/>
          <w:szCs w:val="22"/>
        </w:rPr>
        <w:t xml:space="preserve"> </w:t>
      </w:r>
      <w:r w:rsidR="00AA3AFD" w:rsidRPr="00E37D90">
        <w:rPr>
          <w:rFonts w:ascii="Arial" w:hAnsi="Arial" w:cs="Arial"/>
          <w:sz w:val="22"/>
          <w:szCs w:val="22"/>
        </w:rPr>
        <w:t>s</w:t>
      </w:r>
      <w:r w:rsidR="00AA3AFD">
        <w:rPr>
          <w:rFonts w:ascii="Arial" w:hAnsi="Arial" w:cs="Arial"/>
          <w:sz w:val="22"/>
          <w:szCs w:val="22"/>
        </w:rPr>
        <w:t xml:space="preserve">kutečného provedení stavby ve 3 </w:t>
      </w:r>
      <w:r w:rsidR="00AA3AFD" w:rsidRPr="00E37D90">
        <w:rPr>
          <w:rFonts w:ascii="Arial" w:hAnsi="Arial" w:cs="Arial"/>
          <w:sz w:val="22"/>
          <w:szCs w:val="22"/>
        </w:rPr>
        <w:t>vyhotoveních</w:t>
      </w:r>
      <w:r w:rsidR="00AA3AFD">
        <w:rPr>
          <w:rFonts w:ascii="Arial" w:hAnsi="Arial" w:cs="Arial"/>
          <w:sz w:val="22"/>
          <w:szCs w:val="22"/>
        </w:rPr>
        <w:t xml:space="preserve"> </w:t>
      </w:r>
      <w:r w:rsidR="00AA3AFD" w:rsidRPr="00E37D90">
        <w:rPr>
          <w:rFonts w:ascii="Arial" w:hAnsi="Arial" w:cs="Arial"/>
          <w:sz w:val="22"/>
          <w:szCs w:val="22"/>
        </w:rPr>
        <w:t>potvrzené zhotovitelem, stavební</w:t>
      </w:r>
      <w:r w:rsidR="00AA3AFD">
        <w:rPr>
          <w:rFonts w:ascii="Arial" w:hAnsi="Arial" w:cs="Arial"/>
          <w:sz w:val="22"/>
          <w:szCs w:val="22"/>
        </w:rPr>
        <w:t xml:space="preserve">ho </w:t>
      </w:r>
      <w:r w:rsidR="00AA3AFD" w:rsidRPr="00E37D90">
        <w:rPr>
          <w:rFonts w:ascii="Arial" w:hAnsi="Arial" w:cs="Arial"/>
          <w:sz w:val="22"/>
          <w:szCs w:val="22"/>
        </w:rPr>
        <w:t>deník</w:t>
      </w:r>
      <w:r w:rsidR="00AA3AFD">
        <w:rPr>
          <w:rFonts w:ascii="Arial" w:hAnsi="Arial" w:cs="Arial"/>
          <w:sz w:val="22"/>
          <w:szCs w:val="22"/>
        </w:rPr>
        <w:t xml:space="preserve">u </w:t>
      </w:r>
      <w:r w:rsidR="00AA3AFD" w:rsidRPr="00E37D90">
        <w:rPr>
          <w:rFonts w:ascii="Arial" w:hAnsi="Arial" w:cs="Arial"/>
          <w:sz w:val="22"/>
          <w:szCs w:val="22"/>
        </w:rPr>
        <w:t>a doklad</w:t>
      </w:r>
      <w:r w:rsidR="00AA3AFD">
        <w:rPr>
          <w:rFonts w:ascii="Arial" w:hAnsi="Arial" w:cs="Arial"/>
          <w:sz w:val="22"/>
          <w:szCs w:val="22"/>
        </w:rPr>
        <w:t>u</w:t>
      </w:r>
      <w:r w:rsidR="00AA3AFD" w:rsidRPr="00E37D90">
        <w:rPr>
          <w:rFonts w:ascii="Arial" w:hAnsi="Arial" w:cs="Arial"/>
          <w:sz w:val="22"/>
          <w:szCs w:val="22"/>
        </w:rPr>
        <w:t xml:space="preserve"> o zajištění likvidace odpadu vzniklého stavební činností zhotovitele.</w:t>
      </w:r>
    </w:p>
    <w:p w:rsidR="005F5AF7" w:rsidRPr="00E37D90" w:rsidRDefault="005F5AF7" w:rsidP="00AA3A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10.4. Splněním díla se rozumí úplné dokončení stavby, tj. provedením všech stavebních a jiných prací, předpokládaných projektovou dokumentací, uzavřenou smlouvou o dílo ve znění případných změn a </w:t>
      </w:r>
      <w:r w:rsidRPr="00E37D90">
        <w:rPr>
          <w:rFonts w:ascii="Arial" w:hAnsi="Arial" w:cs="Arial"/>
          <w:sz w:val="22"/>
          <w:szCs w:val="22"/>
        </w:rPr>
        <w:lastRenderedPageBreak/>
        <w:t xml:space="preserve">doplňků, včetně písemně dohodnutých víceprací, její vyklizení a podepsání posledního zápisu o předání a převzetí stavby, předání dokladů, dokladů o předepsaných zkouškách a revizích,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B441D1" w:rsidRDefault="00E37D90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F01E33" w:rsidRDefault="00F01E33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DA7C7F" w:rsidRDefault="0054752E" w:rsidP="00DA7C7F">
      <w:pPr>
        <w:spacing w:before="120"/>
        <w:jc w:val="both"/>
      </w:pPr>
      <w:r w:rsidRPr="0054752E">
        <w:rPr>
          <w:rFonts w:ascii="Arial" w:hAnsi="Arial" w:cs="Arial"/>
          <w:sz w:val="22"/>
          <w:szCs w:val="22"/>
        </w:rPr>
        <w:t>11.2</w:t>
      </w:r>
      <w:r w:rsidRPr="00DA7C7F">
        <w:rPr>
          <w:rFonts w:ascii="Arial" w:hAnsi="Arial" w:cs="Arial"/>
          <w:sz w:val="22"/>
          <w:szCs w:val="22"/>
        </w:rPr>
        <w:t xml:space="preserve">. </w:t>
      </w:r>
      <w:r w:rsidR="00DA7C7F" w:rsidRPr="00DA7C7F">
        <w:rPr>
          <w:rFonts w:ascii="Arial" w:hAnsi="Arial" w:cs="Arial"/>
          <w:sz w:val="22"/>
          <w:szCs w:val="22"/>
        </w:rPr>
        <w:t xml:space="preserve">Strany si ujednaly, že jejich vzájemné vztahy ohledně  ujednání ceny se nebudou řídit  </w:t>
      </w:r>
      <w:proofErr w:type="spellStart"/>
      <w:r w:rsidR="00DA7C7F" w:rsidRPr="00DA7C7F">
        <w:rPr>
          <w:rFonts w:ascii="Arial" w:hAnsi="Arial" w:cs="Arial"/>
          <w:sz w:val="22"/>
          <w:szCs w:val="22"/>
        </w:rPr>
        <w:t>ust</w:t>
      </w:r>
      <w:proofErr w:type="spellEnd"/>
      <w:r w:rsidR="00DA7C7F" w:rsidRPr="00DA7C7F">
        <w:rPr>
          <w:rFonts w:ascii="Arial" w:hAnsi="Arial" w:cs="Arial"/>
          <w:sz w:val="22"/>
          <w:szCs w:val="22"/>
        </w:rPr>
        <w:t>. § 2620 až  § 2622  občanského zákoníku.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 xml:space="preserve">11.3. Zhotovitel se zavazuje, že po celou dobu platnosti této smlouvy bude mít sjednanou pojistnou smlouvu pro případ způsobení škody při stavebních a bouracích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11.4. Uvedení zástupci obou stran prohlašují, že jsou oprávněni tuto smlouvu podepsat a k platnosti smlouvy není třeba podpisu jiné osoby.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11.5. Tuto smlouvu lze měnit nebo doplňovat pouze očíslovanými, oboustranně podepsanými dodatky oprávněnými zástupci smluvních stran.</w:t>
      </w:r>
    </w:p>
    <w:p w:rsidR="0054752E" w:rsidRPr="0054752E" w:rsidRDefault="0054752E" w:rsidP="0054752E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11.6. Tato smlouva je vyhotovena ve dvou vyhotoveních, z nichž každá strana obdrží jedno vyhotovení.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11.7. Tato smlouva vzniká dohodou o celém jejím obsahu a nabývá platnosti dnem podpisu obou smluvních stran</w:t>
      </w:r>
      <w:r w:rsidR="00E21F57">
        <w:rPr>
          <w:rFonts w:ascii="Arial" w:hAnsi="Arial" w:cs="Arial"/>
          <w:sz w:val="22"/>
          <w:szCs w:val="22"/>
        </w:rPr>
        <w:t xml:space="preserve"> a účinnosti dnem uveřejnění v Registru smluv.</w:t>
      </w:r>
    </w:p>
    <w:p w:rsidR="00B441D1" w:rsidRDefault="00B441D1" w:rsidP="00B441D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3926A9" w:rsidRDefault="005F5AF7" w:rsidP="00B441D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V Bohumíně dne</w:t>
      </w:r>
      <w:r w:rsidR="0054752E">
        <w:rPr>
          <w:rFonts w:ascii="Arial" w:hAnsi="Arial" w:cs="Arial"/>
          <w:sz w:val="22"/>
          <w:szCs w:val="22"/>
        </w:rPr>
        <w:t xml:space="preserve"> ……..</w:t>
      </w:r>
      <w:r w:rsidRPr="0054752E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  <w:t>V …..................... dne …..............</w:t>
      </w:r>
    </w:p>
    <w:p w:rsidR="003926A9" w:rsidRDefault="003926A9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B441D1" w:rsidRDefault="00B441D1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B441D1" w:rsidRDefault="00B441D1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B441D1" w:rsidRDefault="00B441D1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B441D1" w:rsidRDefault="00B441D1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</w:p>
    <w:p w:rsidR="005F5AF7" w:rsidRPr="00646956" w:rsidRDefault="005F5AF7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Ing. Petr Vícha, starosta města</w:t>
      </w:r>
    </w:p>
    <w:sectPr w:rsidR="005F5AF7" w:rsidRPr="00646956" w:rsidSect="00184B9B">
      <w:footerReference w:type="default" r:id="rId7"/>
      <w:pgSz w:w="11906" w:h="16838"/>
      <w:pgMar w:top="856" w:right="879" w:bottom="2438" w:left="879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50" w:rsidRPr="00184B9B" w:rsidRDefault="00D96950" w:rsidP="00184B9B">
    <w:pPr>
      <w:jc w:val="center"/>
      <w:rPr>
        <w:rFonts w:ascii="Arial" w:hAnsi="Arial" w:cs="Arial"/>
        <w:sz w:val="22"/>
        <w:szCs w:val="22"/>
      </w:rPr>
    </w:pPr>
    <w:r w:rsidRPr="00184B9B">
      <w:rPr>
        <w:rFonts w:ascii="Arial" w:hAnsi="Arial" w:cs="Arial"/>
        <w:sz w:val="22"/>
        <w:szCs w:val="22"/>
      </w:rPr>
      <w:fldChar w:fldCharType="begin"/>
    </w:r>
    <w:r w:rsidRPr="00184B9B">
      <w:rPr>
        <w:rFonts w:ascii="Arial" w:hAnsi="Arial" w:cs="Arial"/>
        <w:sz w:val="22"/>
        <w:szCs w:val="22"/>
      </w:rPr>
      <w:instrText xml:space="preserve"> PAGE </w:instrText>
    </w:r>
    <w:r w:rsidRPr="00184B9B">
      <w:rPr>
        <w:rFonts w:ascii="Arial" w:hAnsi="Arial" w:cs="Arial"/>
        <w:sz w:val="22"/>
        <w:szCs w:val="22"/>
      </w:rPr>
      <w:fldChar w:fldCharType="separate"/>
    </w:r>
    <w:r w:rsidR="00CE13EB">
      <w:rPr>
        <w:rFonts w:ascii="Arial" w:hAnsi="Arial" w:cs="Arial"/>
        <w:noProof/>
        <w:sz w:val="22"/>
        <w:szCs w:val="22"/>
      </w:rPr>
      <w:t>2</w:t>
    </w:r>
    <w:r w:rsidRPr="00184B9B">
      <w:rPr>
        <w:rFonts w:ascii="Arial" w:hAnsi="Arial" w:cs="Arial"/>
        <w:sz w:val="22"/>
        <w:szCs w:val="22"/>
      </w:rPr>
      <w:fldChar w:fldCharType="end"/>
    </w:r>
    <w:r w:rsidRPr="00184B9B">
      <w:rPr>
        <w:rFonts w:ascii="Arial" w:hAnsi="Arial" w:cs="Arial"/>
        <w:sz w:val="22"/>
        <w:szCs w:val="22"/>
      </w:rPr>
      <w:t>/</w:t>
    </w:r>
    <w:r w:rsidRPr="00184B9B">
      <w:rPr>
        <w:rFonts w:ascii="Arial" w:hAnsi="Arial" w:cs="Arial"/>
        <w:sz w:val="22"/>
        <w:szCs w:val="22"/>
      </w:rPr>
      <w:fldChar w:fldCharType="begin"/>
    </w:r>
    <w:r w:rsidRPr="00184B9B">
      <w:rPr>
        <w:rFonts w:ascii="Arial" w:hAnsi="Arial" w:cs="Arial"/>
        <w:sz w:val="22"/>
        <w:szCs w:val="22"/>
      </w:rPr>
      <w:instrText xml:space="preserve"> NUMPAGES \*Arabic </w:instrText>
    </w:r>
    <w:r w:rsidRPr="00184B9B">
      <w:rPr>
        <w:rFonts w:ascii="Arial" w:hAnsi="Arial" w:cs="Arial"/>
        <w:sz w:val="22"/>
        <w:szCs w:val="22"/>
      </w:rPr>
      <w:fldChar w:fldCharType="separate"/>
    </w:r>
    <w:r w:rsidR="00CE13EB">
      <w:rPr>
        <w:rFonts w:ascii="Arial" w:hAnsi="Arial" w:cs="Arial"/>
        <w:noProof/>
        <w:sz w:val="22"/>
        <w:szCs w:val="22"/>
      </w:rPr>
      <w:t>9</w:t>
    </w:r>
    <w:r w:rsidRPr="00184B9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0155A"/>
    <w:rsid w:val="000134C1"/>
    <w:rsid w:val="00033779"/>
    <w:rsid w:val="00037A64"/>
    <w:rsid w:val="00077B24"/>
    <w:rsid w:val="00082F74"/>
    <w:rsid w:val="000937FE"/>
    <w:rsid w:val="000C21B0"/>
    <w:rsid w:val="000C46EF"/>
    <w:rsid w:val="000E7715"/>
    <w:rsid w:val="000F05CC"/>
    <w:rsid w:val="00110E6B"/>
    <w:rsid w:val="00120DBD"/>
    <w:rsid w:val="001252B4"/>
    <w:rsid w:val="00132F08"/>
    <w:rsid w:val="0014767B"/>
    <w:rsid w:val="00152158"/>
    <w:rsid w:val="00156CB3"/>
    <w:rsid w:val="00160D29"/>
    <w:rsid w:val="00166587"/>
    <w:rsid w:val="00172728"/>
    <w:rsid w:val="00184B9B"/>
    <w:rsid w:val="001A338E"/>
    <w:rsid w:val="001A7BA0"/>
    <w:rsid w:val="001B6FD2"/>
    <w:rsid w:val="001D3787"/>
    <w:rsid w:val="001F6E9E"/>
    <w:rsid w:val="002075F2"/>
    <w:rsid w:val="0022777F"/>
    <w:rsid w:val="00236C81"/>
    <w:rsid w:val="00262E76"/>
    <w:rsid w:val="0026421B"/>
    <w:rsid w:val="002771D9"/>
    <w:rsid w:val="00292569"/>
    <w:rsid w:val="002936F3"/>
    <w:rsid w:val="002D126A"/>
    <w:rsid w:val="002E2E03"/>
    <w:rsid w:val="002E522C"/>
    <w:rsid w:val="002E7F5A"/>
    <w:rsid w:val="00316B98"/>
    <w:rsid w:val="00325B61"/>
    <w:rsid w:val="00327846"/>
    <w:rsid w:val="003358AB"/>
    <w:rsid w:val="00345450"/>
    <w:rsid w:val="00356A57"/>
    <w:rsid w:val="00357922"/>
    <w:rsid w:val="00362F36"/>
    <w:rsid w:val="0038087D"/>
    <w:rsid w:val="00390397"/>
    <w:rsid w:val="003926A9"/>
    <w:rsid w:val="0039294E"/>
    <w:rsid w:val="003D411C"/>
    <w:rsid w:val="00402639"/>
    <w:rsid w:val="0044425B"/>
    <w:rsid w:val="004B48F8"/>
    <w:rsid w:val="004C371A"/>
    <w:rsid w:val="004D0231"/>
    <w:rsid w:val="004E5E1D"/>
    <w:rsid w:val="004F32E5"/>
    <w:rsid w:val="004F492A"/>
    <w:rsid w:val="00533D15"/>
    <w:rsid w:val="0054752E"/>
    <w:rsid w:val="00583076"/>
    <w:rsid w:val="00596F6F"/>
    <w:rsid w:val="005A7161"/>
    <w:rsid w:val="005C6190"/>
    <w:rsid w:val="005E377B"/>
    <w:rsid w:val="005E7237"/>
    <w:rsid w:val="005F199E"/>
    <w:rsid w:val="005F5AF7"/>
    <w:rsid w:val="00622BC2"/>
    <w:rsid w:val="0062482B"/>
    <w:rsid w:val="00646956"/>
    <w:rsid w:val="006D1F2D"/>
    <w:rsid w:val="006E1FC9"/>
    <w:rsid w:val="006E67DA"/>
    <w:rsid w:val="006F55D7"/>
    <w:rsid w:val="00702D94"/>
    <w:rsid w:val="00705103"/>
    <w:rsid w:val="00705E7C"/>
    <w:rsid w:val="00720672"/>
    <w:rsid w:val="007276FD"/>
    <w:rsid w:val="0078344E"/>
    <w:rsid w:val="007C088D"/>
    <w:rsid w:val="007D4997"/>
    <w:rsid w:val="007E6115"/>
    <w:rsid w:val="007F0114"/>
    <w:rsid w:val="007F2C8A"/>
    <w:rsid w:val="0080677E"/>
    <w:rsid w:val="00817061"/>
    <w:rsid w:val="00843A3A"/>
    <w:rsid w:val="00857CE7"/>
    <w:rsid w:val="00857E66"/>
    <w:rsid w:val="008652DB"/>
    <w:rsid w:val="0087419A"/>
    <w:rsid w:val="00894E6F"/>
    <w:rsid w:val="008A1315"/>
    <w:rsid w:val="008A3574"/>
    <w:rsid w:val="008B20C0"/>
    <w:rsid w:val="008C4241"/>
    <w:rsid w:val="008D5F5C"/>
    <w:rsid w:val="008F75F5"/>
    <w:rsid w:val="00932F04"/>
    <w:rsid w:val="009350AB"/>
    <w:rsid w:val="009424D1"/>
    <w:rsid w:val="00944569"/>
    <w:rsid w:val="00957198"/>
    <w:rsid w:val="0098405F"/>
    <w:rsid w:val="0099662E"/>
    <w:rsid w:val="009A1B8E"/>
    <w:rsid w:val="009A2DFC"/>
    <w:rsid w:val="009B3045"/>
    <w:rsid w:val="009C387A"/>
    <w:rsid w:val="009D559C"/>
    <w:rsid w:val="009E3681"/>
    <w:rsid w:val="00A14E3D"/>
    <w:rsid w:val="00A30C71"/>
    <w:rsid w:val="00A344D0"/>
    <w:rsid w:val="00A41302"/>
    <w:rsid w:val="00A4323B"/>
    <w:rsid w:val="00A93F9D"/>
    <w:rsid w:val="00AA02C3"/>
    <w:rsid w:val="00AA3AFD"/>
    <w:rsid w:val="00AB4AAB"/>
    <w:rsid w:val="00AB571C"/>
    <w:rsid w:val="00AD7D41"/>
    <w:rsid w:val="00AE0EDE"/>
    <w:rsid w:val="00AE604E"/>
    <w:rsid w:val="00B03518"/>
    <w:rsid w:val="00B12B4C"/>
    <w:rsid w:val="00B40218"/>
    <w:rsid w:val="00B441D1"/>
    <w:rsid w:val="00B547E9"/>
    <w:rsid w:val="00B84119"/>
    <w:rsid w:val="00B95920"/>
    <w:rsid w:val="00B96B2A"/>
    <w:rsid w:val="00B97AAD"/>
    <w:rsid w:val="00BA0D8A"/>
    <w:rsid w:val="00BE7193"/>
    <w:rsid w:val="00C07C5C"/>
    <w:rsid w:val="00C2127A"/>
    <w:rsid w:val="00C24321"/>
    <w:rsid w:val="00C3107F"/>
    <w:rsid w:val="00C353CF"/>
    <w:rsid w:val="00C931EA"/>
    <w:rsid w:val="00CA5D82"/>
    <w:rsid w:val="00CB5DD7"/>
    <w:rsid w:val="00CC4925"/>
    <w:rsid w:val="00CE13EB"/>
    <w:rsid w:val="00D02E05"/>
    <w:rsid w:val="00D33F81"/>
    <w:rsid w:val="00D53406"/>
    <w:rsid w:val="00D64463"/>
    <w:rsid w:val="00D654AA"/>
    <w:rsid w:val="00D8664F"/>
    <w:rsid w:val="00D96950"/>
    <w:rsid w:val="00DA0320"/>
    <w:rsid w:val="00DA7C7F"/>
    <w:rsid w:val="00DC0A10"/>
    <w:rsid w:val="00DC25AF"/>
    <w:rsid w:val="00DF3DA5"/>
    <w:rsid w:val="00E032C3"/>
    <w:rsid w:val="00E21F07"/>
    <w:rsid w:val="00E21F57"/>
    <w:rsid w:val="00E37D90"/>
    <w:rsid w:val="00E46CD6"/>
    <w:rsid w:val="00E53B87"/>
    <w:rsid w:val="00E71202"/>
    <w:rsid w:val="00E76DE7"/>
    <w:rsid w:val="00E862AA"/>
    <w:rsid w:val="00E91FD1"/>
    <w:rsid w:val="00EA0010"/>
    <w:rsid w:val="00EA1E8C"/>
    <w:rsid w:val="00EA3489"/>
    <w:rsid w:val="00ED2E91"/>
    <w:rsid w:val="00ED5337"/>
    <w:rsid w:val="00EE1E95"/>
    <w:rsid w:val="00EE459A"/>
    <w:rsid w:val="00EF5EEF"/>
    <w:rsid w:val="00F0144D"/>
    <w:rsid w:val="00F01E33"/>
    <w:rsid w:val="00F068EE"/>
    <w:rsid w:val="00F15D1F"/>
    <w:rsid w:val="00F255C5"/>
    <w:rsid w:val="00F4379E"/>
    <w:rsid w:val="00F714E3"/>
    <w:rsid w:val="00F728FC"/>
    <w:rsid w:val="00FC383C"/>
    <w:rsid w:val="00FC7861"/>
    <w:rsid w:val="00FD5B35"/>
    <w:rsid w:val="00FE0913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oNotEmbedSmartTags/>
  <w:decimalSymbol w:val=","/>
  <w:listSeparator w:val=";"/>
  <w14:docId w14:val="0415107D"/>
  <w15:chartTrackingRefBased/>
  <w15:docId w15:val="{1CD9BF75-F217-4095-8BA6-3F62A89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3z8">
    <w:name w:val="WW8Num3z8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4z8">
    <w:name w:val="WW8Num4z8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8">
    <w:name w:val="WW8Num7z8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Standardnpsmoodstavce3">
    <w:name w:val="Standardní písmo odstavce3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Pr>
      <w:b w:val="0"/>
      <w:i w:val="0"/>
      <w:strike w:val="0"/>
      <w:dstrike w:val="0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Zkladntext2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">
    <w:name w:val="Základní text2"/>
    <w:basedOn w:val="Normln"/>
  </w:style>
  <w:style w:type="paragraph" w:customStyle="1" w:styleId="Standardnpsmoodstavce0">
    <w:name w:val="Standardní písmo odstavce~0"/>
    <w:basedOn w:val="Normln"/>
    <w:rPr>
      <w:sz w:val="20"/>
    </w:rPr>
  </w:style>
  <w:style w:type="paragraph" w:customStyle="1" w:styleId="Standardnpsmoodstavce2">
    <w:name w:val="Standardní písmo odstavce2"/>
    <w:basedOn w:val="Normln"/>
    <w:rPr>
      <w:sz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pPr>
      <w:spacing w:after="115"/>
      <w:ind w:firstLine="480"/>
    </w:pPr>
  </w:style>
  <w:style w:type="paragraph" w:customStyle="1" w:styleId="Poznmka">
    <w:name w:val="Poznámka"/>
    <w:basedOn w:val="Zkladntext2"/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pPr>
      <w:ind w:left="480" w:hanging="480"/>
    </w:pPr>
  </w:style>
  <w:style w:type="paragraph" w:customStyle="1" w:styleId="Seznamoslovan">
    <w:name w:val="Seznam očíslovaný"/>
    <w:basedOn w:val="Zkladntext2"/>
    <w:pPr>
      <w:ind w:left="480" w:hanging="480"/>
    </w:p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0">
    <w:name w:val="Normální~"/>
    <w:basedOn w:val="Normln"/>
    <w:rPr>
      <w:sz w:val="20"/>
    </w:rPr>
  </w:style>
  <w:style w:type="paragraph" w:customStyle="1" w:styleId="Normln1">
    <w:name w:val="Normální1"/>
    <w:basedOn w:val="Normln0"/>
    <w:rPr>
      <w:sz w:val="24"/>
    </w:rPr>
  </w:style>
  <w:style w:type="paragraph" w:customStyle="1" w:styleId="Smlouva2">
    <w:name w:val="Smlouva2"/>
    <w:basedOn w:val="Normln1"/>
    <w:pPr>
      <w:jc w:val="center"/>
    </w:pPr>
    <w:rPr>
      <w:b/>
    </w:rPr>
  </w:style>
  <w:style w:type="paragraph" w:styleId="Zpat">
    <w:name w:val="footer"/>
    <w:basedOn w:val="Normln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</w:style>
  <w:style w:type="paragraph" w:customStyle="1" w:styleId="Zkladntext1">
    <w:name w:val="Základní text~~"/>
    <w:basedOn w:val="Normln"/>
    <w:pPr>
      <w:spacing w:line="288" w:lineRule="auto"/>
    </w:pPr>
  </w:style>
  <w:style w:type="paragraph" w:customStyle="1" w:styleId="Normln2">
    <w:name w:val="Normální~~"/>
    <w:basedOn w:val="Normln"/>
    <w:rPr>
      <w:sz w:val="20"/>
    </w:rPr>
  </w:style>
  <w:style w:type="paragraph" w:customStyle="1" w:styleId="Zkladntext3">
    <w:name w:val="Základní text~~~"/>
    <w:basedOn w:val="Normln2"/>
    <w:rPr>
      <w:color w:val="FF0000"/>
      <w:sz w:val="24"/>
    </w:rPr>
  </w:style>
  <w:style w:type="paragraph" w:customStyle="1" w:styleId="Zkladntext4">
    <w:name w:val="Základní text~~~~"/>
    <w:basedOn w:val="Normln"/>
    <w:pPr>
      <w:jc w:val="center"/>
    </w:pPr>
  </w:style>
  <w:style w:type="paragraph" w:customStyle="1" w:styleId="Zkladntextodsazen1">
    <w:name w:val="Základní text odsazený1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Pr>
      <w:color w:val="000000"/>
    </w:rPr>
  </w:style>
  <w:style w:type="paragraph" w:customStyle="1" w:styleId="Normln3">
    <w:name w:val="Normální~~~"/>
    <w:basedOn w:val="Normln"/>
    <w:rPr>
      <w:b/>
    </w:rPr>
  </w:style>
  <w:style w:type="paragraph" w:customStyle="1" w:styleId="Zkladntextodsazen21">
    <w:name w:val="Základní text odsazený 21"/>
    <w:basedOn w:val="Normln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Pr>
      <w:sz w:val="20"/>
    </w:rPr>
  </w:style>
  <w:style w:type="paragraph" w:customStyle="1" w:styleId="Zkladntext6">
    <w:name w:val="Základní text~~~~~~"/>
    <w:basedOn w:val="Normln4"/>
    <w:rPr>
      <w:b/>
      <w:sz w:val="28"/>
      <w:u w:val="single"/>
    </w:rPr>
  </w:style>
  <w:style w:type="paragraph" w:customStyle="1" w:styleId="Standardnte">
    <w:name w:val="Standardní te"/>
    <w:basedOn w:val="Normln"/>
    <w:rPr>
      <w:color w:val="000000"/>
    </w:rPr>
  </w:style>
  <w:style w:type="paragraph" w:customStyle="1" w:styleId="Normln5">
    <w:name w:val="Normální~~~~~"/>
    <w:basedOn w:val="Normln"/>
    <w:pPr>
      <w:spacing w:line="288" w:lineRule="auto"/>
    </w:pPr>
  </w:style>
  <w:style w:type="paragraph" w:customStyle="1" w:styleId="Nadpis3">
    <w:name w:val="Nadpis 3~"/>
    <w:basedOn w:val="Normln4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F7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4489</Words>
  <Characters>26491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/>
  <LinksUpToDate>false</LinksUpToDate>
  <CharactersWithSpaces>30919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subject/>
  <dc:creator>Veličková Michaela</dc:creator>
  <cp:keywords/>
  <dc:description/>
  <cp:lastModifiedBy>Pecháčková Eliška</cp:lastModifiedBy>
  <cp:revision>10</cp:revision>
  <cp:lastPrinted>2016-12-06T14:11:00Z</cp:lastPrinted>
  <dcterms:created xsi:type="dcterms:W3CDTF">2020-12-10T14:11:00Z</dcterms:created>
  <dcterms:modified xsi:type="dcterms:W3CDTF">2020-12-14T16:54:00Z</dcterms:modified>
</cp:coreProperties>
</file>