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D45" w:rsidRPr="00C92D45" w:rsidRDefault="00C92D45" w:rsidP="00C92D45">
      <w:pPr>
        <w:overflowPunct w:val="0"/>
        <w:autoSpaceDE w:val="0"/>
        <w:autoSpaceDN w:val="0"/>
        <w:adjustRightInd w:val="0"/>
        <w:spacing w:before="60"/>
        <w:contextualSpacing w:val="0"/>
        <w:jc w:val="center"/>
        <w:textAlignment w:val="baseline"/>
        <w:outlineLvl w:val="0"/>
        <w:rPr>
          <w:rFonts w:eastAsia="Times New Roman" w:cs="Times New Roman"/>
          <w:b/>
          <w:sz w:val="36"/>
          <w:szCs w:val="36"/>
          <w:lang w:eastAsia="cs-CZ"/>
        </w:rPr>
      </w:pPr>
      <w:r w:rsidRPr="00C92D45">
        <w:rPr>
          <w:rFonts w:eastAsia="Times New Roman" w:cs="Times New Roman"/>
          <w:b/>
          <w:sz w:val="36"/>
          <w:szCs w:val="36"/>
          <w:lang w:eastAsia="cs-CZ"/>
        </w:rPr>
        <w:t xml:space="preserve">SMLOUVA O DÍLO - </w:t>
      </w:r>
      <w:r w:rsidRPr="00C92D45">
        <w:rPr>
          <w:rFonts w:eastAsia="Times New Roman" w:cs="Times New Roman"/>
          <w:b/>
          <w:color w:val="FF0000"/>
          <w:sz w:val="36"/>
          <w:szCs w:val="36"/>
          <w:lang w:eastAsia="cs-CZ"/>
        </w:rPr>
        <w:t>NÁVRH</w:t>
      </w:r>
      <w:r w:rsidRPr="00C92D45">
        <w:rPr>
          <w:rFonts w:eastAsia="Times New Roman" w:cs="Times New Roman"/>
          <w:b/>
          <w:sz w:val="36"/>
          <w:szCs w:val="36"/>
          <w:lang w:eastAsia="cs-CZ"/>
        </w:rPr>
        <w:t xml:space="preserve"> </w:t>
      </w:r>
    </w:p>
    <w:p w:rsidR="00C92D45" w:rsidRPr="00C92D45" w:rsidRDefault="00C92D45" w:rsidP="00C92D45">
      <w:pPr>
        <w:overflowPunct w:val="0"/>
        <w:autoSpaceDE w:val="0"/>
        <w:autoSpaceDN w:val="0"/>
        <w:adjustRightInd w:val="0"/>
        <w:spacing w:before="60"/>
        <w:contextualSpacing w:val="0"/>
        <w:jc w:val="center"/>
        <w:textAlignment w:val="baseline"/>
        <w:outlineLvl w:val="0"/>
        <w:rPr>
          <w:rFonts w:eastAsia="Times New Roman" w:cs="Times New Roman"/>
          <w:sz w:val="22"/>
          <w:lang w:eastAsia="cs-CZ"/>
        </w:rPr>
      </w:pPr>
    </w:p>
    <w:p w:rsidR="00C92D45" w:rsidRPr="00C92D45" w:rsidRDefault="00C92D45" w:rsidP="00C92D45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before="60"/>
        <w:contextualSpacing w:val="0"/>
        <w:jc w:val="center"/>
        <w:textAlignment w:val="baseline"/>
        <w:outlineLvl w:val="0"/>
        <w:rPr>
          <w:rFonts w:eastAsia="Times New Roman" w:cs="Times New Roman"/>
          <w:szCs w:val="24"/>
          <w:lang w:eastAsia="cs-CZ"/>
        </w:rPr>
      </w:pPr>
      <w:r w:rsidRPr="00C92D45">
        <w:rPr>
          <w:rFonts w:eastAsia="Times New Roman" w:cs="Times New Roman"/>
          <w:szCs w:val="24"/>
          <w:lang w:eastAsia="cs-CZ"/>
        </w:rPr>
        <w:t>uzavřená podle § 2586 a násl. zákona č. 89/2012 Sb., občanský zákoník (dále jen „občanský zákoník“), a dále podle § 124 a násl. zákona č. 134/2016 Sb., o zadávání veřejných zakázek, ve znění pozdějších předpisů (dále jen „ZZVZ“) k  veřejné zakázce malého rozsahu s názvem:</w:t>
      </w:r>
    </w:p>
    <w:p w:rsidR="00C92D45" w:rsidRPr="00C92D45" w:rsidRDefault="00C92D45" w:rsidP="00C92D45">
      <w:pPr>
        <w:tabs>
          <w:tab w:val="left" w:pos="0"/>
        </w:tabs>
        <w:contextualSpacing w:val="0"/>
        <w:jc w:val="center"/>
        <w:rPr>
          <w:rFonts w:eastAsia="Times New Roman" w:cs="Times New Roman"/>
          <w:b/>
          <w:sz w:val="28"/>
          <w:szCs w:val="28"/>
          <w:lang w:eastAsia="cs-CZ"/>
        </w:rPr>
      </w:pPr>
    </w:p>
    <w:p w:rsidR="00C92D45" w:rsidRPr="00C92D45" w:rsidRDefault="00C92D45" w:rsidP="00C92D45">
      <w:pPr>
        <w:tabs>
          <w:tab w:val="left" w:pos="0"/>
        </w:tabs>
        <w:contextualSpacing w:val="0"/>
        <w:jc w:val="center"/>
        <w:rPr>
          <w:rFonts w:eastAsia="Times New Roman" w:cs="Times New Roman"/>
          <w:b/>
          <w:sz w:val="28"/>
          <w:szCs w:val="28"/>
          <w:lang w:eastAsia="cs-CZ"/>
        </w:rPr>
      </w:pPr>
      <w:r w:rsidRPr="00C92D45">
        <w:rPr>
          <w:rFonts w:eastAsia="Times New Roman" w:cs="Times New Roman"/>
          <w:b/>
          <w:sz w:val="28"/>
          <w:szCs w:val="28"/>
          <w:lang w:eastAsia="cs-CZ"/>
        </w:rPr>
        <w:t xml:space="preserve">GŘ OL – </w:t>
      </w:r>
      <w:r>
        <w:rPr>
          <w:rFonts w:eastAsia="Times New Roman" w:cs="Times New Roman"/>
          <w:b/>
          <w:sz w:val="28"/>
          <w:szCs w:val="28"/>
          <w:lang w:eastAsia="cs-CZ"/>
        </w:rPr>
        <w:t>termo pohony a moduly – EED (VZMR)</w:t>
      </w:r>
      <w:r w:rsidRPr="00C92D45">
        <w:rPr>
          <w:rFonts w:eastAsia="Times New Roman" w:cs="Times New Roman"/>
          <w:b/>
          <w:sz w:val="28"/>
          <w:szCs w:val="28"/>
          <w:lang w:eastAsia="cs-CZ"/>
        </w:rPr>
        <w:t xml:space="preserve"> </w:t>
      </w:r>
    </w:p>
    <w:p w:rsidR="00C92D45" w:rsidRPr="00C92D45" w:rsidRDefault="00C92D45" w:rsidP="00C92D45">
      <w:pPr>
        <w:tabs>
          <w:tab w:val="left" w:pos="0"/>
        </w:tabs>
        <w:contextualSpacing w:val="0"/>
        <w:jc w:val="center"/>
        <w:rPr>
          <w:rFonts w:eastAsia="Times New Roman" w:cs="Times New Roman"/>
          <w:szCs w:val="24"/>
          <w:lang w:eastAsia="cs-CZ"/>
        </w:rPr>
      </w:pPr>
      <w:r w:rsidRPr="00C92D45">
        <w:rPr>
          <w:rFonts w:eastAsia="Times New Roman" w:cs="Times New Roman"/>
          <w:szCs w:val="24"/>
          <w:lang w:eastAsia="cs-CZ"/>
        </w:rPr>
        <w:t>Čj.: VS-</w:t>
      </w:r>
      <w:r w:rsidR="0094072B">
        <w:rPr>
          <w:rFonts w:eastAsia="Times New Roman" w:cs="Times New Roman"/>
          <w:szCs w:val="24"/>
          <w:lang w:eastAsia="cs-CZ"/>
        </w:rPr>
        <w:t>166698</w:t>
      </w:r>
      <w:r w:rsidRPr="00C92D45">
        <w:rPr>
          <w:rFonts w:eastAsia="Times New Roman" w:cs="Times New Roman"/>
          <w:color w:val="000000"/>
          <w:szCs w:val="24"/>
          <w:lang w:eastAsia="cs-CZ"/>
        </w:rPr>
        <w:t>/ČJ-2020-8000</w:t>
      </w:r>
      <w:r w:rsidR="0094072B">
        <w:rPr>
          <w:rFonts w:eastAsia="Times New Roman" w:cs="Times New Roman"/>
          <w:color w:val="000000"/>
          <w:szCs w:val="24"/>
          <w:lang w:eastAsia="cs-CZ"/>
        </w:rPr>
        <w:t>50</w:t>
      </w:r>
      <w:r w:rsidRPr="00C92D45">
        <w:rPr>
          <w:rFonts w:eastAsia="Times New Roman" w:cs="Times New Roman"/>
          <w:color w:val="000000"/>
          <w:szCs w:val="24"/>
          <w:lang w:eastAsia="cs-CZ"/>
        </w:rPr>
        <w:t>-VERZAK</w:t>
      </w:r>
      <w:r w:rsidRPr="00C92D45">
        <w:rPr>
          <w:rFonts w:eastAsia="Times New Roman" w:cs="Times New Roman"/>
          <w:szCs w:val="24"/>
          <w:lang w:eastAsia="cs-CZ"/>
        </w:rPr>
        <w:t xml:space="preserve">    </w:t>
      </w:r>
    </w:p>
    <w:p w:rsidR="00C92D45" w:rsidRPr="00C92D45" w:rsidRDefault="00C92D45" w:rsidP="00C92D45">
      <w:pPr>
        <w:contextualSpacing w:val="0"/>
        <w:jc w:val="left"/>
        <w:rPr>
          <w:rFonts w:ascii="Arial" w:eastAsia="Times New Roman" w:hAnsi="Arial" w:cs="Arial"/>
          <w:szCs w:val="24"/>
          <w:lang w:eastAsia="cs-CZ"/>
        </w:rPr>
      </w:pPr>
    </w:p>
    <w:p w:rsidR="00C92D45" w:rsidRPr="00C92D45" w:rsidRDefault="00C92D45" w:rsidP="00C92D45">
      <w:pPr>
        <w:contextualSpacing w:val="0"/>
        <w:jc w:val="left"/>
        <w:outlineLvl w:val="0"/>
        <w:rPr>
          <w:rFonts w:eastAsia="Times New Roman" w:cs="Times New Roman"/>
          <w:szCs w:val="24"/>
          <w:lang w:eastAsia="cs-CZ"/>
        </w:rPr>
      </w:pPr>
      <w:r w:rsidRPr="00C92D45">
        <w:rPr>
          <w:rFonts w:eastAsia="Times New Roman" w:cs="Times New Roman"/>
          <w:szCs w:val="24"/>
          <w:lang w:eastAsia="cs-CZ"/>
        </w:rPr>
        <w:t>Objednatel:</w:t>
      </w:r>
      <w:r w:rsidRPr="00C92D45">
        <w:rPr>
          <w:rFonts w:eastAsia="Times New Roman" w:cs="Times New Roman"/>
          <w:szCs w:val="24"/>
          <w:lang w:eastAsia="cs-CZ"/>
        </w:rPr>
        <w:tab/>
        <w:t>ČESKÁ REPUBLIKA</w:t>
      </w:r>
    </w:p>
    <w:p w:rsidR="00C92D45" w:rsidRPr="00C92D45" w:rsidRDefault="00C92D45" w:rsidP="00C92D45">
      <w:pPr>
        <w:ind w:left="1440"/>
        <w:contextualSpacing w:val="0"/>
        <w:jc w:val="left"/>
        <w:rPr>
          <w:rFonts w:eastAsia="Times New Roman" w:cs="Times New Roman"/>
          <w:szCs w:val="24"/>
          <w:lang w:eastAsia="cs-CZ"/>
        </w:rPr>
      </w:pPr>
      <w:r w:rsidRPr="00C92D45">
        <w:rPr>
          <w:rFonts w:eastAsia="Times New Roman" w:cs="Times New Roman"/>
          <w:szCs w:val="24"/>
          <w:lang w:eastAsia="cs-CZ"/>
        </w:rPr>
        <w:t>Vězeňská služba České republiky</w:t>
      </w:r>
    </w:p>
    <w:p w:rsidR="00C92D45" w:rsidRPr="00C92D45" w:rsidRDefault="00C92D45" w:rsidP="00C92D45">
      <w:pPr>
        <w:ind w:left="1440"/>
        <w:contextualSpacing w:val="0"/>
        <w:jc w:val="left"/>
        <w:rPr>
          <w:rFonts w:eastAsia="Times New Roman" w:cs="Times New Roman"/>
          <w:szCs w:val="24"/>
          <w:lang w:eastAsia="cs-CZ"/>
        </w:rPr>
      </w:pPr>
      <w:r w:rsidRPr="00C92D45">
        <w:rPr>
          <w:rFonts w:eastAsia="Times New Roman" w:cs="Times New Roman"/>
          <w:szCs w:val="24"/>
          <w:lang w:eastAsia="cs-CZ"/>
        </w:rPr>
        <w:t>se sídlem: Soudní 1672/1a, 140 67 Praha 4,</w:t>
      </w:r>
    </w:p>
    <w:p w:rsidR="00C92D45" w:rsidRPr="00C92D45" w:rsidRDefault="00C92D45" w:rsidP="00C92D45">
      <w:pPr>
        <w:ind w:left="709" w:firstLine="709"/>
        <w:contextualSpacing w:val="0"/>
        <w:jc w:val="left"/>
        <w:rPr>
          <w:rFonts w:eastAsia="Times New Roman" w:cs="Times New Roman"/>
          <w:szCs w:val="24"/>
          <w:lang w:eastAsia="cs-CZ"/>
        </w:rPr>
      </w:pPr>
      <w:r w:rsidRPr="00C92D45">
        <w:rPr>
          <w:rFonts w:eastAsia="Times New Roman" w:cs="Times New Roman"/>
          <w:szCs w:val="24"/>
          <w:lang w:eastAsia="cs-CZ"/>
        </w:rPr>
        <w:t xml:space="preserve">za níž jedná: </w:t>
      </w:r>
    </w:p>
    <w:p w:rsidR="00C92D45" w:rsidRPr="00C92D45" w:rsidRDefault="00C92D45" w:rsidP="00C92D45">
      <w:pPr>
        <w:ind w:left="1418"/>
        <w:contextualSpacing w:val="0"/>
        <w:jc w:val="left"/>
        <w:rPr>
          <w:rFonts w:eastAsia="Times New Roman" w:cs="Times New Roman"/>
          <w:szCs w:val="24"/>
          <w:lang w:eastAsia="cs-CZ"/>
        </w:rPr>
      </w:pPr>
      <w:r w:rsidRPr="00C92D45">
        <w:rPr>
          <w:rFonts w:eastAsia="Times New Roman" w:cs="Times New Roman"/>
          <w:szCs w:val="24"/>
          <w:lang w:eastAsia="cs-CZ"/>
        </w:rPr>
        <w:t>JUDr. Jaroslav Vlk, pov. řízením</w:t>
      </w:r>
    </w:p>
    <w:p w:rsidR="00C92D45" w:rsidRPr="00C92D45" w:rsidRDefault="00C92D45" w:rsidP="00C92D45">
      <w:pPr>
        <w:ind w:left="1418"/>
        <w:contextualSpacing w:val="0"/>
        <w:jc w:val="left"/>
        <w:rPr>
          <w:rFonts w:eastAsia="Times New Roman" w:cs="Times New Roman"/>
          <w:szCs w:val="24"/>
          <w:lang w:eastAsia="cs-CZ"/>
        </w:rPr>
      </w:pPr>
      <w:r w:rsidRPr="00C92D45">
        <w:rPr>
          <w:rFonts w:eastAsia="Times New Roman" w:cs="Times New Roman"/>
          <w:szCs w:val="24"/>
          <w:lang w:eastAsia="cs-CZ"/>
        </w:rPr>
        <w:t>ředitel odboru logistiky Vězeňské služby ČR</w:t>
      </w:r>
    </w:p>
    <w:p w:rsidR="00C92D45" w:rsidRPr="00C92D45" w:rsidRDefault="00C92D45" w:rsidP="00C92D45">
      <w:pPr>
        <w:ind w:left="1418"/>
        <w:contextualSpacing w:val="0"/>
        <w:jc w:val="left"/>
        <w:rPr>
          <w:rFonts w:eastAsia="Times New Roman" w:cs="Times New Roman"/>
          <w:szCs w:val="24"/>
          <w:lang w:eastAsia="cs-CZ"/>
        </w:rPr>
      </w:pPr>
      <w:r w:rsidRPr="00C92D45">
        <w:rPr>
          <w:rFonts w:eastAsia="Times New Roman" w:cs="Times New Roman"/>
          <w:szCs w:val="24"/>
          <w:lang w:eastAsia="cs-CZ"/>
        </w:rPr>
        <w:t>IČO: 00212423</w:t>
      </w:r>
    </w:p>
    <w:p w:rsidR="00C92D45" w:rsidRPr="00C92D45" w:rsidRDefault="00C92D45" w:rsidP="00C92D45">
      <w:pPr>
        <w:ind w:left="709" w:firstLine="709"/>
        <w:contextualSpacing w:val="0"/>
        <w:jc w:val="left"/>
        <w:rPr>
          <w:rFonts w:eastAsia="Times New Roman" w:cs="Times New Roman"/>
          <w:szCs w:val="24"/>
          <w:lang w:eastAsia="cs-CZ"/>
        </w:rPr>
      </w:pPr>
      <w:r w:rsidRPr="00C92D45">
        <w:rPr>
          <w:rFonts w:eastAsia="Times New Roman" w:cs="Times New Roman"/>
          <w:szCs w:val="24"/>
          <w:lang w:eastAsia="cs-CZ"/>
        </w:rPr>
        <w:t>DIČ: není plátcem DPH</w:t>
      </w:r>
    </w:p>
    <w:p w:rsidR="00C92D45" w:rsidRPr="00C92D45" w:rsidRDefault="00C92D45" w:rsidP="00C92D45">
      <w:pPr>
        <w:ind w:left="709" w:firstLine="709"/>
        <w:contextualSpacing w:val="0"/>
        <w:jc w:val="left"/>
        <w:rPr>
          <w:rFonts w:eastAsia="Times New Roman" w:cs="Times New Roman"/>
          <w:szCs w:val="24"/>
          <w:lang w:eastAsia="cs-CZ"/>
        </w:rPr>
      </w:pPr>
      <w:r w:rsidRPr="00C92D45">
        <w:rPr>
          <w:rFonts w:eastAsia="Times New Roman" w:cs="Times New Roman"/>
          <w:szCs w:val="24"/>
          <w:lang w:eastAsia="cs-CZ"/>
        </w:rPr>
        <w:t xml:space="preserve">Bankovní spojení: ČNB Praha, č. ú. 2901881/0710, </w:t>
      </w:r>
    </w:p>
    <w:p w:rsidR="00C92D45" w:rsidRPr="00C92D45" w:rsidRDefault="00C92D45" w:rsidP="00C92D45">
      <w:pPr>
        <w:contextualSpacing w:val="0"/>
        <w:jc w:val="left"/>
        <w:rPr>
          <w:rFonts w:eastAsia="Times New Roman" w:cs="Times New Roman"/>
          <w:szCs w:val="24"/>
          <w:lang w:eastAsia="cs-CZ"/>
        </w:rPr>
      </w:pPr>
      <w:r w:rsidRPr="00C92D45">
        <w:rPr>
          <w:rFonts w:eastAsia="Times New Roman" w:cs="Times New Roman"/>
          <w:szCs w:val="24"/>
          <w:lang w:eastAsia="cs-CZ"/>
        </w:rPr>
        <w:tab/>
      </w:r>
      <w:r w:rsidRPr="00C92D45">
        <w:rPr>
          <w:rFonts w:eastAsia="Times New Roman" w:cs="Times New Roman"/>
          <w:szCs w:val="24"/>
          <w:lang w:eastAsia="cs-CZ"/>
        </w:rPr>
        <w:tab/>
      </w:r>
    </w:p>
    <w:p w:rsidR="00C92D45" w:rsidRPr="00C92D45" w:rsidRDefault="00C92D45" w:rsidP="00C92D45">
      <w:pPr>
        <w:ind w:left="709" w:firstLine="709"/>
        <w:contextualSpacing w:val="0"/>
        <w:jc w:val="left"/>
        <w:rPr>
          <w:rFonts w:eastAsia="Times New Roman" w:cs="Times New Roman"/>
          <w:szCs w:val="24"/>
          <w:lang w:eastAsia="cs-CZ"/>
        </w:rPr>
      </w:pPr>
      <w:r w:rsidRPr="00C92D45">
        <w:rPr>
          <w:rFonts w:eastAsia="Times New Roman" w:cs="Times New Roman"/>
          <w:szCs w:val="24"/>
          <w:lang w:eastAsia="cs-CZ"/>
        </w:rPr>
        <w:t>(dále jen „objednatel“)</w:t>
      </w:r>
      <w:r w:rsidRPr="00C92D45">
        <w:rPr>
          <w:rFonts w:eastAsia="Times New Roman" w:cs="Times New Roman"/>
          <w:szCs w:val="24"/>
          <w:lang w:eastAsia="cs-CZ"/>
        </w:rPr>
        <w:br/>
      </w:r>
    </w:p>
    <w:p w:rsidR="00C92D45" w:rsidRPr="00C92D45" w:rsidRDefault="00C92D45" w:rsidP="00C92D45">
      <w:pPr>
        <w:contextualSpacing w:val="0"/>
        <w:jc w:val="left"/>
        <w:rPr>
          <w:rFonts w:eastAsia="Times New Roman" w:cs="Times New Roman"/>
          <w:szCs w:val="24"/>
          <w:lang w:eastAsia="cs-CZ"/>
        </w:rPr>
      </w:pPr>
      <w:r w:rsidRPr="00C92D45">
        <w:rPr>
          <w:rFonts w:eastAsia="Times New Roman" w:cs="Times New Roman"/>
          <w:szCs w:val="24"/>
          <w:lang w:eastAsia="cs-CZ"/>
        </w:rPr>
        <w:t xml:space="preserve">                </w:t>
      </w:r>
      <w:r w:rsidRPr="00C92D45">
        <w:rPr>
          <w:rFonts w:eastAsia="Times New Roman" w:cs="Times New Roman"/>
          <w:szCs w:val="24"/>
          <w:lang w:eastAsia="cs-CZ"/>
        </w:rPr>
        <w:tab/>
        <w:t xml:space="preserve"> a</w:t>
      </w:r>
    </w:p>
    <w:p w:rsidR="00C92D45" w:rsidRPr="00C92D45" w:rsidRDefault="00C92D45" w:rsidP="00C92D45">
      <w:pPr>
        <w:ind w:hanging="1134"/>
        <w:contextualSpacing w:val="0"/>
        <w:jc w:val="left"/>
        <w:rPr>
          <w:rFonts w:eastAsia="Times New Roman" w:cs="Times New Roman"/>
          <w:szCs w:val="24"/>
          <w:lang w:eastAsia="cs-CZ"/>
        </w:rPr>
      </w:pPr>
    </w:p>
    <w:p w:rsidR="00C92D45" w:rsidRPr="00C92D45" w:rsidRDefault="00C92D45" w:rsidP="00C92D45">
      <w:pPr>
        <w:tabs>
          <w:tab w:val="left" w:pos="284"/>
          <w:tab w:val="left" w:pos="1145"/>
        </w:tabs>
        <w:overflowPunct w:val="0"/>
        <w:autoSpaceDE w:val="0"/>
        <w:autoSpaceDN w:val="0"/>
        <w:adjustRightInd w:val="0"/>
        <w:contextualSpacing w:val="0"/>
        <w:jc w:val="left"/>
        <w:textAlignment w:val="baseline"/>
        <w:rPr>
          <w:rFonts w:eastAsia="Times New Roman" w:cs="Times New Roman"/>
          <w:szCs w:val="24"/>
          <w:lang w:eastAsia="cs-CZ"/>
        </w:rPr>
      </w:pPr>
      <w:r w:rsidRPr="00C92D45">
        <w:rPr>
          <w:rFonts w:eastAsia="Times New Roman" w:cs="Times New Roman"/>
          <w:szCs w:val="24"/>
          <w:lang w:eastAsia="cs-CZ"/>
        </w:rPr>
        <w:t>Zhotovitel:</w:t>
      </w:r>
      <w:r w:rsidRPr="00C92D45">
        <w:rPr>
          <w:rFonts w:eastAsia="Times New Roman" w:cs="Times New Roman"/>
          <w:szCs w:val="24"/>
          <w:lang w:eastAsia="cs-CZ"/>
        </w:rPr>
        <w:tab/>
        <w:t>[</w:t>
      </w:r>
      <w:r w:rsidRPr="00C92D45">
        <w:rPr>
          <w:rFonts w:eastAsia="Times New Roman" w:cs="Times New Roman"/>
          <w:szCs w:val="24"/>
          <w:highlight w:val="yellow"/>
          <w:lang w:eastAsia="cs-CZ"/>
        </w:rPr>
        <w:t>doplní zhotovitel]</w:t>
      </w:r>
    </w:p>
    <w:p w:rsidR="00C92D45" w:rsidRPr="00C92D45" w:rsidRDefault="00C92D45" w:rsidP="00C92D45">
      <w:pPr>
        <w:ind w:left="1418"/>
        <w:contextualSpacing w:val="0"/>
        <w:jc w:val="left"/>
        <w:rPr>
          <w:rFonts w:eastAsia="Times New Roman" w:cs="Times New Roman"/>
          <w:szCs w:val="24"/>
          <w:highlight w:val="yellow"/>
          <w:lang w:eastAsia="cs-CZ"/>
        </w:rPr>
      </w:pPr>
      <w:r w:rsidRPr="00C92D45">
        <w:rPr>
          <w:rFonts w:eastAsia="Times New Roman" w:cs="Times New Roman"/>
          <w:szCs w:val="24"/>
          <w:highlight w:val="yellow"/>
          <w:lang w:eastAsia="cs-CZ"/>
        </w:rPr>
        <w:t>[je-li zhotovitelem fyzická osoba – podnikatel]</w:t>
      </w:r>
    </w:p>
    <w:p w:rsidR="00C92D45" w:rsidRPr="00C92D45" w:rsidRDefault="00C92D45" w:rsidP="00C92D45">
      <w:pPr>
        <w:ind w:left="1418"/>
        <w:contextualSpacing w:val="0"/>
        <w:jc w:val="left"/>
        <w:rPr>
          <w:rFonts w:eastAsia="Times New Roman" w:cs="Times New Roman"/>
          <w:szCs w:val="24"/>
          <w:highlight w:val="yellow"/>
          <w:lang w:eastAsia="cs-CZ"/>
        </w:rPr>
      </w:pPr>
      <w:proofErr w:type="gramStart"/>
      <w:r w:rsidRPr="00C92D45">
        <w:rPr>
          <w:rFonts w:eastAsia="Times New Roman" w:cs="Times New Roman"/>
          <w:szCs w:val="24"/>
          <w:highlight w:val="yellow"/>
          <w:lang w:eastAsia="cs-CZ"/>
        </w:rPr>
        <w:t>-  jméno</w:t>
      </w:r>
      <w:proofErr w:type="gramEnd"/>
      <w:r w:rsidRPr="00C92D45">
        <w:rPr>
          <w:rFonts w:eastAsia="Times New Roman" w:cs="Times New Roman"/>
          <w:szCs w:val="24"/>
          <w:highlight w:val="yellow"/>
          <w:lang w:eastAsia="cs-CZ"/>
        </w:rPr>
        <w:t xml:space="preserve"> a příjmení, místo podnikání</w:t>
      </w:r>
    </w:p>
    <w:p w:rsidR="00C92D45" w:rsidRPr="00C92D45" w:rsidRDefault="00C92D45" w:rsidP="00C92D45">
      <w:pPr>
        <w:ind w:left="1418"/>
        <w:contextualSpacing w:val="0"/>
        <w:jc w:val="left"/>
        <w:rPr>
          <w:rFonts w:eastAsia="Times New Roman" w:cs="Times New Roman"/>
          <w:szCs w:val="24"/>
          <w:highlight w:val="yellow"/>
          <w:lang w:eastAsia="cs-CZ"/>
        </w:rPr>
      </w:pPr>
      <w:proofErr w:type="gramStart"/>
      <w:r w:rsidRPr="00C92D45">
        <w:rPr>
          <w:rFonts w:eastAsia="Times New Roman" w:cs="Times New Roman"/>
          <w:szCs w:val="24"/>
          <w:highlight w:val="yellow"/>
          <w:lang w:eastAsia="cs-CZ"/>
        </w:rPr>
        <w:t>-  obchodní</w:t>
      </w:r>
      <w:proofErr w:type="gramEnd"/>
      <w:r w:rsidRPr="00C92D45">
        <w:rPr>
          <w:rFonts w:eastAsia="Times New Roman" w:cs="Times New Roman"/>
          <w:szCs w:val="24"/>
          <w:highlight w:val="yellow"/>
          <w:lang w:eastAsia="cs-CZ"/>
        </w:rPr>
        <w:t xml:space="preserve"> firma </w:t>
      </w:r>
    </w:p>
    <w:p w:rsidR="00C92D45" w:rsidRPr="00C92D45" w:rsidRDefault="00C92D45" w:rsidP="00C92D45">
      <w:pPr>
        <w:ind w:left="1418"/>
        <w:contextualSpacing w:val="0"/>
        <w:jc w:val="left"/>
        <w:rPr>
          <w:rFonts w:eastAsia="Times New Roman" w:cs="Times New Roman"/>
          <w:szCs w:val="24"/>
          <w:highlight w:val="yellow"/>
          <w:lang w:eastAsia="cs-CZ"/>
        </w:rPr>
      </w:pPr>
      <w:r w:rsidRPr="00C92D45">
        <w:rPr>
          <w:rFonts w:eastAsia="Times New Roman" w:cs="Times New Roman"/>
          <w:szCs w:val="24"/>
          <w:highlight w:val="yellow"/>
          <w:lang w:eastAsia="cs-CZ"/>
        </w:rPr>
        <w:t>-  IČO, u plátců DPH DIČ</w:t>
      </w:r>
    </w:p>
    <w:p w:rsidR="00C92D45" w:rsidRPr="00C92D45" w:rsidRDefault="00C92D45" w:rsidP="00C92D45">
      <w:pPr>
        <w:ind w:left="1418"/>
        <w:contextualSpacing w:val="0"/>
        <w:rPr>
          <w:rFonts w:eastAsia="Times New Roman" w:cs="Times New Roman"/>
          <w:szCs w:val="24"/>
          <w:highlight w:val="yellow"/>
          <w:lang w:eastAsia="cs-CZ"/>
        </w:rPr>
      </w:pPr>
      <w:r w:rsidRPr="00C92D45">
        <w:rPr>
          <w:rFonts w:eastAsia="Times New Roman" w:cs="Times New Roman"/>
          <w:szCs w:val="24"/>
          <w:highlight w:val="yellow"/>
          <w:lang w:eastAsia="cs-CZ"/>
        </w:rPr>
        <w:t>zapsaný v obchodním rejstříku vedeném Krajským soudem</w:t>
      </w:r>
      <w:r w:rsidRPr="00C92D45">
        <w:rPr>
          <w:rFonts w:eastAsia="Times New Roman" w:cs="Times New Roman"/>
          <w:szCs w:val="24"/>
          <w:highlight w:val="yellow"/>
          <w:lang w:eastAsia="cs-CZ"/>
        </w:rPr>
        <w:br/>
        <w:t xml:space="preserve">v (Městským soudem v </w:t>
      </w:r>
      <w:proofErr w:type="gramStart"/>
      <w:r w:rsidRPr="00C92D45">
        <w:rPr>
          <w:rFonts w:eastAsia="Times New Roman" w:cs="Times New Roman"/>
          <w:szCs w:val="24"/>
          <w:highlight w:val="yellow"/>
          <w:lang w:eastAsia="cs-CZ"/>
        </w:rPr>
        <w:t>Praze) ...., oddíl</w:t>
      </w:r>
      <w:proofErr w:type="gramEnd"/>
      <w:r w:rsidRPr="00C92D45">
        <w:rPr>
          <w:rFonts w:eastAsia="Times New Roman" w:cs="Times New Roman"/>
          <w:szCs w:val="24"/>
          <w:highlight w:val="yellow"/>
          <w:lang w:eastAsia="cs-CZ"/>
        </w:rPr>
        <w:t>...., vložka..... nebo poznámka, fyzická osoba podnikající podle živnostenského zákona nezapsaná</w:t>
      </w:r>
      <w:r w:rsidRPr="00C92D45">
        <w:rPr>
          <w:rFonts w:eastAsia="Times New Roman" w:cs="Times New Roman"/>
          <w:szCs w:val="24"/>
          <w:highlight w:val="yellow"/>
          <w:lang w:eastAsia="cs-CZ"/>
        </w:rPr>
        <w:br/>
        <w:t>v obchodním rejstříku, živnostenský list)</w:t>
      </w:r>
    </w:p>
    <w:p w:rsidR="00C92D45" w:rsidRPr="00C92D45" w:rsidRDefault="00C92D45" w:rsidP="00C92D45">
      <w:pPr>
        <w:ind w:left="1418"/>
        <w:contextualSpacing w:val="0"/>
        <w:jc w:val="left"/>
        <w:rPr>
          <w:rFonts w:eastAsia="Times New Roman" w:cs="Times New Roman"/>
          <w:szCs w:val="24"/>
          <w:highlight w:val="yellow"/>
          <w:lang w:eastAsia="cs-CZ"/>
        </w:rPr>
      </w:pPr>
    </w:p>
    <w:p w:rsidR="00C92D45" w:rsidRPr="00C92D45" w:rsidRDefault="00C92D45" w:rsidP="00C92D45">
      <w:pPr>
        <w:ind w:left="1418"/>
        <w:contextualSpacing w:val="0"/>
        <w:jc w:val="left"/>
        <w:rPr>
          <w:rFonts w:eastAsia="Times New Roman" w:cs="Times New Roman"/>
          <w:szCs w:val="24"/>
          <w:highlight w:val="yellow"/>
          <w:lang w:eastAsia="cs-CZ"/>
        </w:rPr>
      </w:pPr>
      <w:r w:rsidRPr="00C92D45">
        <w:rPr>
          <w:rFonts w:eastAsia="Times New Roman" w:cs="Times New Roman"/>
          <w:szCs w:val="24"/>
          <w:highlight w:val="yellow"/>
          <w:lang w:eastAsia="cs-CZ"/>
        </w:rPr>
        <w:t>[je-li zhotovitelem právnická osoba]</w:t>
      </w:r>
    </w:p>
    <w:p w:rsidR="00C92D45" w:rsidRPr="00C92D45" w:rsidRDefault="00C92D45" w:rsidP="00C92D45">
      <w:pPr>
        <w:ind w:left="1418"/>
        <w:contextualSpacing w:val="0"/>
        <w:jc w:val="left"/>
        <w:rPr>
          <w:rFonts w:eastAsia="Times New Roman" w:cs="Times New Roman"/>
          <w:szCs w:val="24"/>
          <w:highlight w:val="yellow"/>
          <w:lang w:eastAsia="cs-CZ"/>
        </w:rPr>
      </w:pPr>
      <w:r w:rsidRPr="00C92D45">
        <w:rPr>
          <w:rFonts w:eastAsia="Times New Roman" w:cs="Times New Roman"/>
          <w:szCs w:val="24"/>
          <w:highlight w:val="yellow"/>
          <w:lang w:eastAsia="cs-CZ"/>
        </w:rPr>
        <w:t xml:space="preserve"> - obchodní firma nebo název </w:t>
      </w:r>
    </w:p>
    <w:p w:rsidR="00C92D45" w:rsidRPr="00C92D45" w:rsidRDefault="00C92D45" w:rsidP="00C92D45">
      <w:pPr>
        <w:ind w:left="1418"/>
        <w:contextualSpacing w:val="0"/>
        <w:jc w:val="left"/>
        <w:rPr>
          <w:rFonts w:eastAsia="Times New Roman" w:cs="Times New Roman"/>
          <w:szCs w:val="24"/>
          <w:highlight w:val="yellow"/>
          <w:lang w:eastAsia="cs-CZ"/>
        </w:rPr>
      </w:pPr>
      <w:r w:rsidRPr="00C92D45">
        <w:rPr>
          <w:rFonts w:eastAsia="Times New Roman" w:cs="Times New Roman"/>
          <w:szCs w:val="24"/>
          <w:highlight w:val="yellow"/>
          <w:lang w:eastAsia="cs-CZ"/>
        </w:rPr>
        <w:t xml:space="preserve"> - se </w:t>
      </w:r>
      <w:proofErr w:type="gramStart"/>
      <w:r w:rsidRPr="00C92D45">
        <w:rPr>
          <w:rFonts w:eastAsia="Times New Roman" w:cs="Times New Roman"/>
          <w:szCs w:val="24"/>
          <w:highlight w:val="yellow"/>
          <w:lang w:eastAsia="cs-CZ"/>
        </w:rPr>
        <w:t>sídlem ............</w:t>
      </w:r>
      <w:proofErr w:type="gramEnd"/>
      <w:r w:rsidRPr="00C92D45">
        <w:rPr>
          <w:rFonts w:eastAsia="Times New Roman" w:cs="Times New Roman"/>
          <w:szCs w:val="24"/>
          <w:highlight w:val="yellow"/>
          <w:lang w:eastAsia="cs-CZ"/>
        </w:rPr>
        <w:t xml:space="preserve"> </w:t>
      </w:r>
    </w:p>
    <w:p w:rsidR="00C92D45" w:rsidRPr="00C92D45" w:rsidRDefault="00C92D45" w:rsidP="00C92D45">
      <w:pPr>
        <w:ind w:left="1418"/>
        <w:contextualSpacing w:val="0"/>
        <w:rPr>
          <w:rFonts w:eastAsia="Times New Roman" w:cs="Times New Roman"/>
          <w:szCs w:val="24"/>
          <w:highlight w:val="yellow"/>
          <w:lang w:eastAsia="cs-CZ"/>
        </w:rPr>
      </w:pPr>
      <w:r w:rsidRPr="00C92D45">
        <w:rPr>
          <w:rFonts w:eastAsia="Times New Roman" w:cs="Times New Roman"/>
          <w:szCs w:val="24"/>
          <w:highlight w:val="yellow"/>
          <w:lang w:eastAsia="cs-CZ"/>
        </w:rPr>
        <w:t xml:space="preserve"> - zapsaný v obchodním rejstříku vedeném Krajským soudem</w:t>
      </w:r>
      <w:r w:rsidRPr="00C92D45">
        <w:rPr>
          <w:rFonts w:eastAsia="Times New Roman" w:cs="Times New Roman"/>
          <w:szCs w:val="24"/>
          <w:highlight w:val="yellow"/>
          <w:lang w:eastAsia="cs-CZ"/>
        </w:rPr>
        <w:br/>
        <w:t xml:space="preserve">v (Městským soudem v </w:t>
      </w:r>
      <w:proofErr w:type="gramStart"/>
      <w:r w:rsidRPr="00C92D45">
        <w:rPr>
          <w:rFonts w:eastAsia="Times New Roman" w:cs="Times New Roman"/>
          <w:szCs w:val="24"/>
          <w:highlight w:val="yellow"/>
          <w:lang w:eastAsia="cs-CZ"/>
        </w:rPr>
        <w:t>Praze) ....,  oddíl</w:t>
      </w:r>
      <w:proofErr w:type="gramEnd"/>
      <w:r w:rsidRPr="00C92D45">
        <w:rPr>
          <w:rFonts w:eastAsia="Times New Roman" w:cs="Times New Roman"/>
          <w:szCs w:val="24"/>
          <w:highlight w:val="yellow"/>
          <w:lang w:eastAsia="cs-CZ"/>
        </w:rPr>
        <w:t>...., vložka.....</w:t>
      </w:r>
    </w:p>
    <w:p w:rsidR="00C92D45" w:rsidRPr="00C92D45" w:rsidRDefault="00C92D45" w:rsidP="00C92D45">
      <w:pPr>
        <w:ind w:left="1418"/>
        <w:contextualSpacing w:val="0"/>
        <w:rPr>
          <w:rFonts w:eastAsia="Times New Roman" w:cs="Times New Roman"/>
          <w:szCs w:val="24"/>
          <w:highlight w:val="yellow"/>
          <w:lang w:eastAsia="cs-CZ"/>
        </w:rPr>
      </w:pPr>
      <w:r w:rsidRPr="00C92D45">
        <w:rPr>
          <w:rFonts w:eastAsia="Times New Roman" w:cs="Times New Roman"/>
          <w:szCs w:val="24"/>
          <w:highlight w:val="yellow"/>
          <w:lang w:eastAsia="cs-CZ"/>
        </w:rPr>
        <w:t xml:space="preserve"> - jejímž jménem jedná (jména a příjmení osob, které jsou oprávněny podepsat smlouvu podle výpisu z obchodního rejstříku, ne staršího než 90 dnů, případně jiného úředně ověřeného dokladu), osoba oprávněná k samostatnému jednání za společnost (osoby oprávněné</w:t>
      </w:r>
      <w:r w:rsidRPr="00C92D45">
        <w:rPr>
          <w:rFonts w:eastAsia="Times New Roman" w:cs="Times New Roman"/>
          <w:szCs w:val="24"/>
          <w:highlight w:val="yellow"/>
          <w:lang w:eastAsia="cs-CZ"/>
        </w:rPr>
        <w:br/>
        <w:t xml:space="preserve">ke společnému jednání za společnost) nebo </w:t>
      </w:r>
      <w:proofErr w:type="gramStart"/>
      <w:r w:rsidRPr="00C92D45">
        <w:rPr>
          <w:rFonts w:eastAsia="Times New Roman" w:cs="Times New Roman"/>
          <w:szCs w:val="24"/>
          <w:highlight w:val="yellow"/>
          <w:lang w:eastAsia="cs-CZ"/>
        </w:rPr>
        <w:t xml:space="preserve">zastoupená ......... </w:t>
      </w:r>
      <w:r w:rsidRPr="00C92D45">
        <w:rPr>
          <w:rFonts w:eastAsia="Times New Roman" w:cs="Times New Roman"/>
          <w:szCs w:val="24"/>
          <w:highlight w:val="yellow"/>
          <w:lang w:eastAsia="cs-CZ"/>
        </w:rPr>
        <w:br/>
        <w:t>na</w:t>
      </w:r>
      <w:proofErr w:type="gramEnd"/>
      <w:r w:rsidRPr="00C92D45">
        <w:rPr>
          <w:rFonts w:eastAsia="Times New Roman" w:cs="Times New Roman"/>
          <w:szCs w:val="24"/>
          <w:highlight w:val="yellow"/>
          <w:lang w:eastAsia="cs-CZ"/>
        </w:rPr>
        <w:t xml:space="preserve"> základě plné moci ze dne ........</w:t>
      </w:r>
    </w:p>
    <w:p w:rsidR="00C92D45" w:rsidRPr="00C92D45" w:rsidRDefault="00C92D45" w:rsidP="00C92D45">
      <w:pPr>
        <w:ind w:left="1418"/>
        <w:contextualSpacing w:val="0"/>
        <w:jc w:val="left"/>
        <w:rPr>
          <w:rFonts w:eastAsia="Times New Roman" w:cs="Times New Roman"/>
          <w:szCs w:val="24"/>
          <w:highlight w:val="yellow"/>
          <w:lang w:eastAsia="cs-CZ"/>
        </w:rPr>
      </w:pPr>
      <w:r w:rsidRPr="00C92D45">
        <w:rPr>
          <w:rFonts w:eastAsia="Times New Roman" w:cs="Times New Roman"/>
          <w:szCs w:val="24"/>
          <w:highlight w:val="yellow"/>
          <w:lang w:eastAsia="cs-CZ"/>
        </w:rPr>
        <w:t xml:space="preserve"> - IČO:</w:t>
      </w:r>
    </w:p>
    <w:p w:rsidR="00C92D45" w:rsidRPr="00C92D45" w:rsidRDefault="00C92D45" w:rsidP="00C92D45">
      <w:pPr>
        <w:ind w:left="1418"/>
        <w:contextualSpacing w:val="0"/>
        <w:jc w:val="left"/>
        <w:rPr>
          <w:rFonts w:eastAsia="Times New Roman" w:cs="Times New Roman"/>
          <w:szCs w:val="24"/>
          <w:highlight w:val="yellow"/>
          <w:lang w:eastAsia="cs-CZ"/>
        </w:rPr>
      </w:pPr>
      <w:r w:rsidRPr="00C92D45">
        <w:rPr>
          <w:rFonts w:eastAsia="Times New Roman" w:cs="Times New Roman"/>
          <w:szCs w:val="24"/>
          <w:highlight w:val="yellow"/>
          <w:lang w:eastAsia="cs-CZ"/>
        </w:rPr>
        <w:t xml:space="preserve"> - DIČ:</w:t>
      </w:r>
    </w:p>
    <w:p w:rsidR="00C92D45" w:rsidRPr="00C92D45" w:rsidRDefault="00C92D45" w:rsidP="00C92D45">
      <w:pPr>
        <w:ind w:left="1418"/>
        <w:contextualSpacing w:val="0"/>
        <w:jc w:val="left"/>
        <w:rPr>
          <w:rFonts w:eastAsia="Times New Roman" w:cs="Times New Roman"/>
          <w:szCs w:val="24"/>
          <w:lang w:eastAsia="cs-CZ"/>
        </w:rPr>
      </w:pPr>
      <w:r w:rsidRPr="00C92D45">
        <w:rPr>
          <w:rFonts w:eastAsia="Times New Roman" w:cs="Times New Roman"/>
          <w:szCs w:val="24"/>
          <w:highlight w:val="yellow"/>
          <w:lang w:eastAsia="cs-CZ"/>
        </w:rPr>
        <w:t xml:space="preserve"> - bankovní spojení a  </w:t>
      </w:r>
      <w:proofErr w:type="gramStart"/>
      <w:r w:rsidRPr="00C92D45">
        <w:rPr>
          <w:rFonts w:eastAsia="Times New Roman" w:cs="Times New Roman"/>
          <w:szCs w:val="24"/>
          <w:highlight w:val="yellow"/>
          <w:lang w:eastAsia="cs-CZ"/>
        </w:rPr>
        <w:t>č.ú.:</w:t>
      </w:r>
      <w:proofErr w:type="gramEnd"/>
    </w:p>
    <w:p w:rsidR="00C92D45" w:rsidRPr="00C92D45" w:rsidRDefault="00C92D45" w:rsidP="00C92D45">
      <w:pPr>
        <w:ind w:left="1418"/>
        <w:contextualSpacing w:val="0"/>
        <w:jc w:val="left"/>
        <w:rPr>
          <w:rFonts w:eastAsia="Times New Roman" w:cs="Times New Roman"/>
          <w:szCs w:val="24"/>
          <w:lang w:eastAsia="cs-CZ"/>
        </w:rPr>
      </w:pPr>
    </w:p>
    <w:p w:rsidR="00C92D45" w:rsidRPr="00C92D45" w:rsidRDefault="00C92D45" w:rsidP="00C92D45">
      <w:pPr>
        <w:ind w:left="709" w:firstLine="709"/>
        <w:contextualSpacing w:val="0"/>
        <w:jc w:val="left"/>
        <w:rPr>
          <w:rFonts w:eastAsia="Times New Roman" w:cs="Times New Roman"/>
          <w:szCs w:val="24"/>
          <w:lang w:eastAsia="cs-CZ"/>
        </w:rPr>
      </w:pPr>
      <w:r w:rsidRPr="00C92D45">
        <w:rPr>
          <w:rFonts w:eastAsia="Times New Roman" w:cs="Times New Roman"/>
          <w:szCs w:val="24"/>
          <w:lang w:eastAsia="cs-CZ"/>
        </w:rPr>
        <w:lastRenderedPageBreak/>
        <w:t xml:space="preserve">(dále jen „zhotovitel“)                       </w:t>
      </w:r>
    </w:p>
    <w:p w:rsidR="00C92D45" w:rsidRPr="00C92D45" w:rsidRDefault="00C92D45" w:rsidP="00C92D45">
      <w:pPr>
        <w:contextualSpacing w:val="0"/>
        <w:jc w:val="left"/>
        <w:rPr>
          <w:rFonts w:eastAsia="Times New Roman" w:cs="Times New Roman"/>
          <w:szCs w:val="24"/>
          <w:lang w:eastAsia="cs-CZ"/>
        </w:rPr>
      </w:pPr>
    </w:p>
    <w:p w:rsidR="00C92D45" w:rsidRPr="00C92D45" w:rsidRDefault="00C92D45" w:rsidP="00C92D45">
      <w:pPr>
        <w:contextualSpacing w:val="0"/>
        <w:jc w:val="left"/>
        <w:rPr>
          <w:rFonts w:eastAsia="Times New Roman" w:cs="Times New Roman"/>
          <w:szCs w:val="24"/>
          <w:lang w:eastAsia="cs-CZ"/>
        </w:rPr>
      </w:pPr>
      <w:r w:rsidRPr="00C92D45">
        <w:rPr>
          <w:rFonts w:eastAsia="Times New Roman" w:cs="Times New Roman"/>
          <w:szCs w:val="24"/>
          <w:lang w:eastAsia="cs-CZ"/>
        </w:rPr>
        <w:t>(dále společně též jako „smluvní strany“)</w:t>
      </w:r>
    </w:p>
    <w:p w:rsidR="00C92D45" w:rsidRPr="00C92D45" w:rsidRDefault="00C92D45" w:rsidP="00C92D45">
      <w:pPr>
        <w:contextualSpacing w:val="0"/>
        <w:jc w:val="left"/>
        <w:rPr>
          <w:rFonts w:eastAsia="Times New Roman" w:cs="Times New Roman"/>
          <w:szCs w:val="24"/>
          <w:lang w:eastAsia="cs-CZ"/>
        </w:rPr>
      </w:pPr>
    </w:p>
    <w:p w:rsidR="0094072B" w:rsidRPr="007D6B74" w:rsidRDefault="00C92D45" w:rsidP="0094072B">
      <w:r w:rsidRPr="00C92D45">
        <w:rPr>
          <w:rFonts w:eastAsia="Times New Roman" w:cs="Times New Roman"/>
          <w:szCs w:val="24"/>
          <w:lang w:eastAsia="cs-CZ"/>
        </w:rPr>
        <w:t xml:space="preserve">uzavřeli tuto smlouvu o dílo (dále jen „smlouva“) na </w:t>
      </w:r>
      <w:r w:rsidR="00A751E0">
        <w:rPr>
          <w:rFonts w:eastAsia="Times New Roman" w:cs="Times New Roman"/>
          <w:szCs w:val="24"/>
          <w:lang w:eastAsia="cs-CZ"/>
        </w:rPr>
        <w:t>provedení prací</w:t>
      </w:r>
      <w:r w:rsidR="004F3419">
        <w:rPr>
          <w:rFonts w:eastAsia="Times New Roman" w:cs="Times New Roman"/>
          <w:szCs w:val="24"/>
          <w:lang w:eastAsia="cs-CZ"/>
        </w:rPr>
        <w:t xml:space="preserve"> </w:t>
      </w:r>
      <w:r w:rsidR="00B53048">
        <w:rPr>
          <w:rFonts w:eastAsia="Times New Roman" w:cs="Times New Roman"/>
          <w:szCs w:val="24"/>
          <w:lang w:eastAsia="cs-CZ"/>
        </w:rPr>
        <w:t>uvedených</w:t>
      </w:r>
      <w:r w:rsidRPr="00C92D45">
        <w:rPr>
          <w:rFonts w:eastAsia="Times New Roman" w:cs="Times New Roman"/>
          <w:szCs w:val="24"/>
          <w:lang w:eastAsia="cs-CZ"/>
        </w:rPr>
        <w:br/>
      </w:r>
      <w:r w:rsidRPr="0048600A">
        <w:rPr>
          <w:rFonts w:eastAsia="Times New Roman" w:cs="Times New Roman"/>
          <w:szCs w:val="24"/>
          <w:lang w:eastAsia="cs-CZ"/>
        </w:rPr>
        <w:t>v článku 3</w:t>
      </w:r>
      <w:r w:rsidRPr="00C92D45">
        <w:rPr>
          <w:rFonts w:eastAsia="Times New Roman" w:cs="Times New Roman"/>
          <w:szCs w:val="24"/>
          <w:lang w:eastAsia="cs-CZ"/>
        </w:rPr>
        <w:t xml:space="preserve"> </w:t>
      </w:r>
      <w:proofErr w:type="gramStart"/>
      <w:r w:rsidRPr="00C92D45">
        <w:rPr>
          <w:rFonts w:eastAsia="Times New Roman" w:cs="Times New Roman"/>
          <w:szCs w:val="24"/>
          <w:lang w:eastAsia="cs-CZ"/>
        </w:rPr>
        <w:t>této</w:t>
      </w:r>
      <w:proofErr w:type="gramEnd"/>
      <w:r w:rsidRPr="00C92D45">
        <w:rPr>
          <w:rFonts w:eastAsia="Times New Roman" w:cs="Times New Roman"/>
          <w:szCs w:val="24"/>
          <w:lang w:eastAsia="cs-CZ"/>
        </w:rPr>
        <w:t xml:space="preserve"> smlouvy.</w:t>
      </w:r>
      <w:r w:rsidR="0094072B">
        <w:rPr>
          <w:rFonts w:eastAsia="Times New Roman" w:cs="Times New Roman"/>
          <w:szCs w:val="24"/>
          <w:lang w:eastAsia="cs-CZ"/>
        </w:rPr>
        <w:t xml:space="preserve"> </w:t>
      </w:r>
    </w:p>
    <w:p w:rsidR="0094072B" w:rsidRPr="00A72D36" w:rsidRDefault="0094072B" w:rsidP="0094072B">
      <w:pPr>
        <w:pStyle w:val="Nadpis1"/>
        <w:ind w:left="567" w:hanging="357"/>
      </w:pPr>
      <w:bookmarkStart w:id="0" w:name="_GoBack"/>
      <w:bookmarkEnd w:id="0"/>
    </w:p>
    <w:p w:rsidR="0094072B" w:rsidRPr="00A72D36" w:rsidRDefault="0094072B" w:rsidP="0094072B">
      <w:pPr>
        <w:jc w:val="center"/>
        <w:rPr>
          <w:b/>
        </w:rPr>
      </w:pPr>
      <w:r w:rsidRPr="00A72D36">
        <w:rPr>
          <w:b/>
        </w:rPr>
        <w:t>Úvodní ustanovení</w:t>
      </w:r>
    </w:p>
    <w:p w:rsidR="0094072B" w:rsidRPr="00AF5BF4" w:rsidRDefault="0094072B" w:rsidP="0094072B">
      <w:pPr>
        <w:jc w:val="center"/>
      </w:pPr>
    </w:p>
    <w:p w:rsidR="00CA2EAA" w:rsidRPr="00B11A68" w:rsidRDefault="0094072B" w:rsidP="00CA2EAA">
      <w:pPr>
        <w:pStyle w:val="Odstavecseseznamem"/>
        <w:numPr>
          <w:ilvl w:val="0"/>
          <w:numId w:val="2"/>
        </w:numPr>
        <w:ind w:left="426" w:hanging="426"/>
        <w:contextualSpacing w:val="0"/>
        <w:rPr>
          <w:lang w:eastAsia="cs-CZ"/>
        </w:rPr>
      </w:pPr>
      <w:r w:rsidRPr="00AF5BF4">
        <w:t>Smluvní stran</w:t>
      </w:r>
      <w:r w:rsidR="00B11A68">
        <w:t xml:space="preserve">y se dohodly na uzavření této smlouvy na základě výsledků zadávacího řízení na veřejnou zakázku malého rozsahu </w:t>
      </w:r>
      <w:r w:rsidR="00904641">
        <w:t xml:space="preserve">s názvem: </w:t>
      </w:r>
      <w:r w:rsidR="00CA2EAA">
        <w:t>„</w:t>
      </w:r>
      <w:r w:rsidR="00904641" w:rsidRPr="006D5D81">
        <w:rPr>
          <w:b/>
        </w:rPr>
        <w:t>GŘ OL – termo pohony a</w:t>
      </w:r>
      <w:r w:rsidR="0048600A">
        <w:rPr>
          <w:b/>
        </w:rPr>
        <w:t> </w:t>
      </w:r>
      <w:r w:rsidR="00904641" w:rsidRPr="006D5D81">
        <w:rPr>
          <w:b/>
        </w:rPr>
        <w:t xml:space="preserve">moduly – EED </w:t>
      </w:r>
      <w:r w:rsidR="00CA2EAA" w:rsidRPr="006D5D81">
        <w:rPr>
          <w:b/>
        </w:rPr>
        <w:t>(VZMR)</w:t>
      </w:r>
      <w:r w:rsidR="00CA2EAA">
        <w:t xml:space="preserve">“ (dále jen „veřejná zakázka“). Nabídka zhotovitele podaná v rámci zadávacího řízení byla vyhodnocena jako nejvýhodnější. Cílem uzavřené smlouvy je vymezení vzájemných práv a povinností obou smluvních stran vyplývajících z tohoto závazkového vztahu. </w:t>
      </w:r>
    </w:p>
    <w:p w:rsidR="00CF1BA3" w:rsidRDefault="00CA2EAA" w:rsidP="00CA2EAA">
      <w:pPr>
        <w:pStyle w:val="Nadpis1"/>
      </w:pPr>
      <w:r>
        <w:t xml:space="preserve"> </w:t>
      </w:r>
    </w:p>
    <w:p w:rsidR="00CA2EAA" w:rsidRDefault="00CA2EAA" w:rsidP="00CA2EAA">
      <w:pPr>
        <w:jc w:val="center"/>
        <w:rPr>
          <w:b/>
          <w:lang w:eastAsia="cs-CZ"/>
        </w:rPr>
      </w:pPr>
      <w:r>
        <w:rPr>
          <w:b/>
          <w:lang w:eastAsia="cs-CZ"/>
        </w:rPr>
        <w:t>Závazné podklady pro uzavření smlouvy</w:t>
      </w:r>
    </w:p>
    <w:p w:rsidR="00E67087" w:rsidRDefault="00E67087" w:rsidP="00CA2EAA">
      <w:pPr>
        <w:jc w:val="center"/>
        <w:rPr>
          <w:b/>
          <w:lang w:eastAsia="cs-CZ"/>
        </w:rPr>
      </w:pPr>
    </w:p>
    <w:p w:rsidR="00CA2EAA" w:rsidRDefault="00E67087" w:rsidP="00E4629D">
      <w:pPr>
        <w:pStyle w:val="Odstavecseseznamem"/>
        <w:numPr>
          <w:ilvl w:val="0"/>
          <w:numId w:val="3"/>
        </w:numPr>
        <w:ind w:left="426" w:hanging="426"/>
        <w:rPr>
          <w:lang w:eastAsia="cs-CZ"/>
        </w:rPr>
      </w:pPr>
      <w:r>
        <w:rPr>
          <w:lang w:eastAsia="cs-CZ"/>
        </w:rPr>
        <w:t xml:space="preserve">Zadávací dokumentace </w:t>
      </w:r>
      <w:r w:rsidR="00E4629D">
        <w:rPr>
          <w:lang w:eastAsia="cs-CZ"/>
        </w:rPr>
        <w:t>č. j.</w:t>
      </w:r>
      <w:r>
        <w:rPr>
          <w:lang w:eastAsia="cs-CZ"/>
        </w:rPr>
        <w:t xml:space="preserve">: </w:t>
      </w:r>
      <w:r w:rsidR="00E4629D">
        <w:rPr>
          <w:lang w:eastAsia="cs-CZ"/>
        </w:rPr>
        <w:t>VS-166698/ČJ-2020-800050</w:t>
      </w:r>
      <w:r w:rsidR="00E4629D" w:rsidRPr="00E4629D">
        <w:rPr>
          <w:lang w:eastAsia="cs-CZ"/>
        </w:rPr>
        <w:t>-VERZAK</w:t>
      </w:r>
      <w:r w:rsidR="00E4629D">
        <w:rPr>
          <w:lang w:eastAsia="cs-CZ"/>
        </w:rPr>
        <w:t xml:space="preserve">, ze dne </w:t>
      </w:r>
      <w:r w:rsidR="00E4629D" w:rsidRPr="00E4629D">
        <w:rPr>
          <w:highlight w:val="yellow"/>
          <w:lang w:eastAsia="cs-CZ"/>
        </w:rPr>
        <w:t>………</w:t>
      </w:r>
      <w:r w:rsidR="00E4629D">
        <w:rPr>
          <w:lang w:eastAsia="cs-CZ"/>
        </w:rPr>
        <w:t xml:space="preserve"> 2020 včetně jejích změn a doplnění učiněných v průběhu lhůty pro podání nabídek (dále také „zadávací dokumentace“).</w:t>
      </w:r>
    </w:p>
    <w:p w:rsidR="005077D3" w:rsidRDefault="00E4629D" w:rsidP="00DE78D9">
      <w:pPr>
        <w:pStyle w:val="Odstavecseseznamem"/>
        <w:numPr>
          <w:ilvl w:val="0"/>
          <w:numId w:val="3"/>
        </w:numPr>
        <w:spacing w:before="120"/>
        <w:ind w:left="360" w:hanging="425"/>
        <w:contextualSpacing w:val="0"/>
        <w:rPr>
          <w:lang w:eastAsia="cs-CZ"/>
        </w:rPr>
      </w:pPr>
      <w:r>
        <w:rPr>
          <w:lang w:eastAsia="cs-CZ"/>
        </w:rPr>
        <w:t xml:space="preserve">Nabídka zhotovitele podaná v rámci zadávacího řízení ze dne: </w:t>
      </w:r>
      <w:r w:rsidRPr="006D5D81">
        <w:rPr>
          <w:highlight w:val="yellow"/>
          <w:lang w:eastAsia="cs-CZ"/>
        </w:rPr>
        <w:t>………</w:t>
      </w:r>
      <w:r>
        <w:rPr>
          <w:lang w:eastAsia="cs-CZ"/>
        </w:rPr>
        <w:t xml:space="preserve"> </w:t>
      </w:r>
      <w:r w:rsidRPr="006D5D81">
        <w:rPr>
          <w:highlight w:val="yellow"/>
          <w:lang w:eastAsia="cs-CZ"/>
        </w:rPr>
        <w:t>(</w:t>
      </w:r>
      <w:r w:rsidRPr="006D5D81">
        <w:rPr>
          <w:i/>
          <w:highlight w:val="yellow"/>
          <w:lang w:eastAsia="cs-CZ"/>
        </w:rPr>
        <w:t>doplní zhotovitel</w:t>
      </w:r>
      <w:r w:rsidRPr="006D5D81">
        <w:rPr>
          <w:highlight w:val="yellow"/>
          <w:lang w:eastAsia="cs-CZ"/>
        </w:rPr>
        <w:t>)</w:t>
      </w:r>
      <w:r>
        <w:rPr>
          <w:lang w:eastAsia="cs-CZ"/>
        </w:rPr>
        <w:t xml:space="preserve">, včetně její </w:t>
      </w:r>
      <w:r w:rsidR="007069B9">
        <w:rPr>
          <w:lang w:eastAsia="cs-CZ"/>
        </w:rPr>
        <w:t>nebo doplnění dle § 46 ZZVZ a včetně dokumentů předložených zhotovitelem v souladu s § 122 ZZVZ (dále také „nabídka“).</w:t>
      </w:r>
      <w:r w:rsidR="006D5D81">
        <w:rPr>
          <w:lang w:eastAsia="cs-CZ"/>
        </w:rPr>
        <w:t xml:space="preserve"> </w:t>
      </w:r>
      <w:r w:rsidR="00DE78D9">
        <w:rPr>
          <w:lang w:eastAsia="cs-CZ"/>
        </w:rPr>
        <w:t xml:space="preserve"> </w:t>
      </w:r>
    </w:p>
    <w:p w:rsidR="00E4629D" w:rsidRDefault="007069B9" w:rsidP="007069B9">
      <w:pPr>
        <w:pStyle w:val="Nadpis1"/>
      </w:pPr>
      <w:r>
        <w:t xml:space="preserve"> </w:t>
      </w:r>
    </w:p>
    <w:p w:rsidR="007069B9" w:rsidRDefault="007069B9" w:rsidP="007069B9">
      <w:pPr>
        <w:jc w:val="center"/>
        <w:rPr>
          <w:b/>
          <w:lang w:eastAsia="cs-CZ"/>
        </w:rPr>
      </w:pPr>
      <w:r>
        <w:rPr>
          <w:b/>
          <w:lang w:eastAsia="cs-CZ"/>
        </w:rPr>
        <w:t>Předmět smlouvy</w:t>
      </w:r>
    </w:p>
    <w:p w:rsidR="007069B9" w:rsidRPr="007069B9" w:rsidRDefault="007069B9" w:rsidP="007069B9">
      <w:pPr>
        <w:rPr>
          <w:lang w:eastAsia="cs-CZ"/>
        </w:rPr>
      </w:pPr>
    </w:p>
    <w:p w:rsidR="006A0756" w:rsidRDefault="005077D3" w:rsidP="00EC1A92">
      <w:pPr>
        <w:pStyle w:val="Odstavecseseznamem"/>
        <w:numPr>
          <w:ilvl w:val="0"/>
          <w:numId w:val="5"/>
        </w:numPr>
        <w:ind w:left="426" w:hanging="426"/>
      </w:pPr>
      <w:r>
        <w:t xml:space="preserve">Předmětem smlouvy </w:t>
      </w:r>
      <w:r w:rsidR="00A74719">
        <w:t>zajištění možnosti provádění povinného odměření</w:t>
      </w:r>
      <w:r w:rsidR="00EC1A92">
        <w:t xml:space="preserve"> topné větve</w:t>
      </w:r>
      <w:r w:rsidR="00A74719">
        <w:t xml:space="preserve">, dále pak provádění </w:t>
      </w:r>
      <w:r w:rsidR="00EC1A92">
        <w:t xml:space="preserve">regulace </w:t>
      </w:r>
      <w:r>
        <w:t xml:space="preserve">a monitorování spotřeby tepla budovy Generálního ředitelství Vězeňské služby České republiky na adrese Soudní č. p. 1672/1a </w:t>
      </w:r>
      <w:r w:rsidR="00113807">
        <w:t xml:space="preserve">v Praze 4 Nuslích (dále jen „GŘ VS ČR“). </w:t>
      </w:r>
    </w:p>
    <w:p w:rsidR="005C41EB" w:rsidRDefault="00113807" w:rsidP="005C41EB">
      <w:pPr>
        <w:pStyle w:val="Odstavecseseznamem"/>
        <w:numPr>
          <w:ilvl w:val="0"/>
          <w:numId w:val="5"/>
        </w:numPr>
        <w:spacing w:before="120"/>
        <w:ind w:left="360" w:hanging="425"/>
        <w:contextualSpacing w:val="0"/>
      </w:pPr>
      <w:r>
        <w:t>Bude</w:t>
      </w:r>
      <w:r w:rsidR="00F22724">
        <w:t xml:space="preserve"> provedena výměna regulačních hlavic, které jsou osaze</w:t>
      </w:r>
      <w:r w:rsidR="009C1ED2">
        <w:t xml:space="preserve">ny na stávajících jednotlivých </w:t>
      </w:r>
      <w:r w:rsidR="00F22724">
        <w:t xml:space="preserve">topných tělesech v kancelářích GŘ VS ČR za </w:t>
      </w:r>
      <w:r w:rsidR="009C1ED2">
        <w:t>nové termostatické pohony na topná tělesa a osazení bezdrátových termostatů a antén pro automatizovaný systém řízení, který umožní bezdrátovou komunikaci, centrální nastavení, blokování manipulace a</w:t>
      </w:r>
      <w:r w:rsidR="004F3419">
        <w:t> </w:t>
      </w:r>
      <w:r w:rsidR="009C1ED2">
        <w:t xml:space="preserve">měření prostorové teploty v jednotlivých kancelářích. </w:t>
      </w:r>
      <w:r w:rsidR="007E3DD4">
        <w:t xml:space="preserve">Dále bude provedena celková vizualizace energetického monitoringu celkové spotřeby budovy </w:t>
      </w:r>
      <w:r w:rsidR="00446D34">
        <w:t xml:space="preserve">GŘ VS ČR. </w:t>
      </w:r>
      <w:r w:rsidR="005C41EB">
        <w:t xml:space="preserve">Podrobný technický popis předmětu smlouvy je uveden v příloze č. 1 této smlouvy. </w:t>
      </w:r>
    </w:p>
    <w:p w:rsidR="00446D34" w:rsidRDefault="005A31AC" w:rsidP="00113807">
      <w:pPr>
        <w:pStyle w:val="Odstavecseseznamem"/>
        <w:numPr>
          <w:ilvl w:val="0"/>
          <w:numId w:val="5"/>
        </w:numPr>
        <w:spacing w:before="120"/>
        <w:ind w:left="425" w:hanging="425"/>
        <w:contextualSpacing w:val="0"/>
      </w:pPr>
      <w:r>
        <w:t xml:space="preserve">Součástí předmětu plnění smlouvy je také komplexní vyzkoušení, seřízení a zprovoznění díla </w:t>
      </w:r>
      <w:r w:rsidR="005C41EB">
        <w:t xml:space="preserve">včetně </w:t>
      </w:r>
      <w:r>
        <w:t xml:space="preserve">provedení zkušebního provozu v délce minimálně 5 </w:t>
      </w:r>
      <w:r w:rsidR="005C41EB">
        <w:t xml:space="preserve">za sebou jdoucích </w:t>
      </w:r>
      <w:r w:rsidR="004F1BE7">
        <w:t xml:space="preserve">kalendářních dní. </w:t>
      </w:r>
      <w:r w:rsidR="004F3419">
        <w:t>Délka zkušebního provozu</w:t>
      </w:r>
      <w:r w:rsidR="004F1BE7">
        <w:t xml:space="preserve"> je </w:t>
      </w:r>
      <w:r>
        <w:t xml:space="preserve">součástí celkové doby realizace díla. </w:t>
      </w:r>
      <w:r w:rsidR="004F1BE7">
        <w:t>V případě neúspěšného provedení zkušebního provozu</w:t>
      </w:r>
      <w:r w:rsidR="00677C50">
        <w:t>,</w:t>
      </w:r>
      <w:r w:rsidR="004F1BE7">
        <w:t xml:space="preserve"> např. tím že hotové dílo nevykazuje požadované vlastnosti uvedené v této smlouvě, </w:t>
      </w:r>
      <w:r w:rsidR="00677C50">
        <w:t xml:space="preserve">bude proveden zkušební provoz nový ve stejné délce 5 ti za sebou jdoucích kalendářních dní. </w:t>
      </w:r>
    </w:p>
    <w:p w:rsidR="005C41EB" w:rsidRDefault="005C41EB" w:rsidP="00113807">
      <w:pPr>
        <w:pStyle w:val="Odstavecseseznamem"/>
        <w:numPr>
          <w:ilvl w:val="0"/>
          <w:numId w:val="5"/>
        </w:numPr>
        <w:spacing w:before="120"/>
        <w:ind w:left="425" w:hanging="425"/>
        <w:contextualSpacing w:val="0"/>
      </w:pPr>
      <w:r>
        <w:lastRenderedPageBreak/>
        <w:t xml:space="preserve">Zhotovitel se zavazuje v rámci plnění předmětu smlouvy </w:t>
      </w:r>
      <w:r w:rsidR="004F1BE7">
        <w:t>k dále uvedeným plněním a</w:t>
      </w:r>
      <w:r w:rsidR="004F3419">
        <w:t> </w:t>
      </w:r>
      <w:r w:rsidR="004F1BE7">
        <w:t>činnostem:</w:t>
      </w:r>
    </w:p>
    <w:p w:rsidR="004F1BE7" w:rsidRDefault="00677C50" w:rsidP="004F1BE7">
      <w:pPr>
        <w:pStyle w:val="Odstavecseseznamem"/>
        <w:numPr>
          <w:ilvl w:val="0"/>
          <w:numId w:val="6"/>
        </w:numPr>
        <w:spacing w:before="120"/>
        <w:ind w:left="851" w:hanging="425"/>
        <w:contextualSpacing w:val="0"/>
      </w:pPr>
      <w:r>
        <w:t>provedení demontáže stávajících termostatických hlavic,</w:t>
      </w:r>
    </w:p>
    <w:p w:rsidR="00677C50" w:rsidRDefault="00677C50" w:rsidP="004F1BE7">
      <w:pPr>
        <w:pStyle w:val="Odstavecseseznamem"/>
        <w:numPr>
          <w:ilvl w:val="0"/>
          <w:numId w:val="6"/>
        </w:numPr>
        <w:spacing w:before="120"/>
        <w:ind w:left="851" w:hanging="425"/>
        <w:contextualSpacing w:val="0"/>
      </w:pPr>
      <w:r>
        <w:t xml:space="preserve">provedení nezbytných </w:t>
      </w:r>
      <w:r w:rsidR="007A4DF8">
        <w:t xml:space="preserve">drobných </w:t>
      </w:r>
      <w:r>
        <w:t>stavebních úprav budou</w:t>
      </w:r>
      <w:r w:rsidR="007A4DF8">
        <w:t xml:space="preserve"> - </w:t>
      </w:r>
      <w:r>
        <w:t>li potřeba (např. vrtání otvorů, instalace kabelů ve stávajících podhledech apod.)</w:t>
      </w:r>
      <w:r w:rsidR="007A4DF8">
        <w:t>,</w:t>
      </w:r>
    </w:p>
    <w:p w:rsidR="007A4DF8" w:rsidRDefault="007A4DF8" w:rsidP="004F1BE7">
      <w:pPr>
        <w:pStyle w:val="Odstavecseseznamem"/>
        <w:numPr>
          <w:ilvl w:val="0"/>
          <w:numId w:val="6"/>
        </w:numPr>
        <w:spacing w:before="120"/>
        <w:ind w:left="851" w:hanging="425"/>
        <w:contextualSpacing w:val="0"/>
      </w:pPr>
      <w:r>
        <w:t>zajištění a instalace softwaru pro monitoring a regulaci tepla,</w:t>
      </w:r>
    </w:p>
    <w:p w:rsidR="007A4DF8" w:rsidRDefault="00D92EFF" w:rsidP="004F1BE7">
      <w:pPr>
        <w:pStyle w:val="Odstavecseseznamem"/>
        <w:numPr>
          <w:ilvl w:val="0"/>
          <w:numId w:val="6"/>
        </w:numPr>
        <w:spacing w:before="120"/>
        <w:ind w:left="851" w:hanging="425"/>
        <w:contextualSpacing w:val="0"/>
      </w:pPr>
      <w:r>
        <w:t>zajištění a předání protokolu o komplexním vyzkoušení, seřízen</w:t>
      </w:r>
      <w:r w:rsidR="00640D22">
        <w:t>í a uvedení do trvalého provozu, zajištění a předání atestů a dokladů o požadovaných vlastnostech výrobků v souladu s platnou legislativou, v listinné podobě ve 2 vyhotoveních a na nosiči CD/DVD v elektronické</w:t>
      </w:r>
      <w:r w:rsidR="00E5253E">
        <w:t xml:space="preserve"> podobě</w:t>
      </w:r>
      <w:r w:rsidR="00640D22">
        <w:t xml:space="preserve"> ve formátu PDF,</w:t>
      </w:r>
    </w:p>
    <w:p w:rsidR="00640D22" w:rsidRDefault="00640D22" w:rsidP="004F1BE7">
      <w:pPr>
        <w:pStyle w:val="Odstavecseseznamem"/>
        <w:numPr>
          <w:ilvl w:val="0"/>
          <w:numId w:val="6"/>
        </w:numPr>
        <w:spacing w:before="120"/>
        <w:ind w:left="851" w:hanging="425"/>
        <w:contextualSpacing w:val="0"/>
      </w:pPr>
      <w:r>
        <w:t xml:space="preserve">zajištění </w:t>
      </w:r>
      <w:r w:rsidR="00DE5E2A">
        <w:t xml:space="preserve">a předání protokolů </w:t>
      </w:r>
      <w:r w:rsidR="00E5253E">
        <w:t>předepsaných revizí (revizních zpráv) ve dvou vyhotoveních,</w:t>
      </w:r>
    </w:p>
    <w:p w:rsidR="00E5253E" w:rsidRDefault="00E5253E" w:rsidP="004F1BE7">
      <w:pPr>
        <w:pStyle w:val="Odstavecseseznamem"/>
        <w:numPr>
          <w:ilvl w:val="0"/>
          <w:numId w:val="6"/>
        </w:numPr>
        <w:spacing w:before="120"/>
        <w:ind w:left="851" w:hanging="425"/>
        <w:contextualSpacing w:val="0"/>
      </w:pPr>
      <w:r>
        <w:t>zajištění proškolení osob obsluhy monitoringu,</w:t>
      </w:r>
    </w:p>
    <w:p w:rsidR="00E5253E" w:rsidRDefault="00E5253E" w:rsidP="004F1BE7">
      <w:pPr>
        <w:pStyle w:val="Odstavecseseznamem"/>
        <w:numPr>
          <w:ilvl w:val="0"/>
          <w:numId w:val="6"/>
        </w:numPr>
        <w:spacing w:before="120"/>
        <w:ind w:left="851" w:hanging="425"/>
        <w:contextualSpacing w:val="0"/>
      </w:pPr>
      <w:r>
        <w:t>provádění průběžného úklidu prostor u objednatele dotčených prováděním smlouvy,</w:t>
      </w:r>
    </w:p>
    <w:p w:rsidR="00E33738" w:rsidRDefault="00E5253E" w:rsidP="004F1BE7">
      <w:pPr>
        <w:pStyle w:val="Odstavecseseznamem"/>
        <w:numPr>
          <w:ilvl w:val="0"/>
          <w:numId w:val="6"/>
        </w:numPr>
        <w:spacing w:before="120"/>
        <w:ind w:left="851" w:hanging="425"/>
        <w:contextualSpacing w:val="0"/>
      </w:pPr>
      <w:r>
        <w:t xml:space="preserve">zajištění odvozu vzniklého odpadu a jeho nezávadná likvidace v souladu se zákonem č. 185/2001 Sb., </w:t>
      </w:r>
      <w:r w:rsidR="00E33738">
        <w:t>o odpadech a o změně některých dalších zákonů, ve znění pozdějších předpisů, o likvidaci odpadů bude předložen na vyžádání objednatele písemný doklad,</w:t>
      </w:r>
    </w:p>
    <w:p w:rsidR="00AC0C67" w:rsidRDefault="00AC0C67" w:rsidP="004F1BE7">
      <w:pPr>
        <w:pStyle w:val="Odstavecseseznamem"/>
        <w:numPr>
          <w:ilvl w:val="0"/>
          <w:numId w:val="6"/>
        </w:numPr>
        <w:spacing w:before="120"/>
        <w:ind w:left="851" w:hanging="425"/>
        <w:contextualSpacing w:val="0"/>
      </w:pPr>
      <w:r>
        <w:t xml:space="preserve">průběžné pořizování </w:t>
      </w:r>
      <w:r w:rsidR="0091076B">
        <w:t>fotodokumentace</w:t>
      </w:r>
      <w:r>
        <w:t>,</w:t>
      </w:r>
    </w:p>
    <w:p w:rsidR="00E33738" w:rsidRDefault="00E33738" w:rsidP="004F1BE7">
      <w:pPr>
        <w:pStyle w:val="Odstavecseseznamem"/>
        <w:numPr>
          <w:ilvl w:val="0"/>
          <w:numId w:val="6"/>
        </w:numPr>
        <w:spacing w:before="120"/>
        <w:ind w:left="851" w:hanging="425"/>
        <w:contextualSpacing w:val="0"/>
      </w:pPr>
      <w:r>
        <w:t>zajištění bezpečnosti práce a ochrany životního prostředí.</w:t>
      </w:r>
    </w:p>
    <w:p w:rsidR="00E5253E" w:rsidRDefault="00E5253E" w:rsidP="00E33738">
      <w:pPr>
        <w:pStyle w:val="Odstavecseseznamem"/>
        <w:numPr>
          <w:ilvl w:val="0"/>
          <w:numId w:val="5"/>
        </w:numPr>
        <w:spacing w:before="120"/>
        <w:ind w:left="425" w:hanging="425"/>
        <w:contextualSpacing w:val="0"/>
      </w:pPr>
      <w:r>
        <w:t xml:space="preserve"> </w:t>
      </w:r>
      <w:r w:rsidR="00E33738">
        <w:t>Veškeré technické doklady, osvědčení, atesty, návody apod. pokud je jejich originál vyhotoven v cizím jazyce, musí být opatřeny</w:t>
      </w:r>
      <w:r w:rsidR="006D5D81">
        <w:t xml:space="preserve"> pře</w:t>
      </w:r>
      <w:r w:rsidR="00E33738">
        <w:t>kladem do českého jazyka</w:t>
      </w:r>
      <w:r w:rsidR="00C343A2">
        <w:t>.</w:t>
      </w:r>
    </w:p>
    <w:p w:rsidR="00C343A2" w:rsidRDefault="00C343A2" w:rsidP="00E33738">
      <w:pPr>
        <w:pStyle w:val="Odstavecseseznamem"/>
        <w:numPr>
          <w:ilvl w:val="0"/>
          <w:numId w:val="5"/>
        </w:numPr>
        <w:spacing w:before="120"/>
        <w:ind w:left="425" w:hanging="425"/>
        <w:contextualSpacing w:val="0"/>
      </w:pPr>
      <w:r>
        <w:t xml:space="preserve">Jakékoliv odchylky od specifikace díla uvedené v zadávací dokumentaci na veřejnou zakázku, v nabídce zhotovitele, této smlouvě a její příloze mohou být zhotovitelem prováděny pouze tehdy, budou li předem písemně odsouhlaseny kontaktní osobou objednatele uvedené </w:t>
      </w:r>
      <w:r w:rsidRPr="0048600A">
        <w:t>v </w:t>
      </w:r>
      <w:r w:rsidR="00E31F79" w:rsidRPr="0048600A">
        <w:t>článku</w:t>
      </w:r>
      <w:r w:rsidRPr="0048600A">
        <w:t xml:space="preserve"> </w:t>
      </w:r>
      <w:r w:rsidR="0048600A" w:rsidRPr="0048600A">
        <w:t>12</w:t>
      </w:r>
      <w:r>
        <w:t xml:space="preserve"> této smlouvy. V opačném případě nemá zhotovitel nárok na její úhradu. </w:t>
      </w:r>
    </w:p>
    <w:p w:rsidR="00C343A2" w:rsidRDefault="00C343A2" w:rsidP="00E33738">
      <w:pPr>
        <w:pStyle w:val="Odstavecseseznamem"/>
        <w:numPr>
          <w:ilvl w:val="0"/>
          <w:numId w:val="5"/>
        </w:numPr>
        <w:spacing w:before="120"/>
        <w:ind w:left="425" w:hanging="425"/>
        <w:contextualSpacing w:val="0"/>
      </w:pPr>
      <w:r>
        <w:t xml:space="preserve"> </w:t>
      </w:r>
      <w:r w:rsidR="006D5D81">
        <w:t xml:space="preserve">Zhotovitel je povinen při provádění smlouvy vycházet z dokumentů uvedených </w:t>
      </w:r>
      <w:r w:rsidR="004F3419">
        <w:t>v článku 2 této smlouvy</w:t>
      </w:r>
      <w:r w:rsidR="006D5D81">
        <w:t xml:space="preserve"> a z pokynů a požadavků předaných zhotoviteli objednatelem, resp. kontaktní osobou </w:t>
      </w:r>
      <w:r w:rsidR="00365B44">
        <w:t xml:space="preserve">objednatele, popř. osobou, kterou určí objednatel, např. technickým dozorem objednatele. </w:t>
      </w:r>
    </w:p>
    <w:p w:rsidR="00365B44" w:rsidRDefault="00365B44" w:rsidP="00E33738">
      <w:pPr>
        <w:pStyle w:val="Odstavecseseznamem"/>
        <w:numPr>
          <w:ilvl w:val="0"/>
          <w:numId w:val="5"/>
        </w:numPr>
        <w:spacing w:before="120"/>
        <w:ind w:left="425" w:hanging="425"/>
        <w:contextualSpacing w:val="0"/>
      </w:pPr>
      <w:r>
        <w:t xml:space="preserve">Před zahájením vlastních prací v budově GŘ VS ČR zhotovitel předá </w:t>
      </w:r>
      <w:r w:rsidR="00D436D2">
        <w:t xml:space="preserve">objednateli </w:t>
      </w:r>
      <w:r w:rsidR="005122FF">
        <w:t>alespoň 3 kalendářní dny předem</w:t>
      </w:r>
      <w:r w:rsidR="00D436D2">
        <w:t xml:space="preserve"> seznam kancelář</w:t>
      </w:r>
      <w:r w:rsidR="005122FF">
        <w:t>í</w:t>
      </w:r>
      <w:r w:rsidR="00D436D2">
        <w:t xml:space="preserve"> </w:t>
      </w:r>
      <w:r w:rsidR="005122FF">
        <w:t>(</w:t>
      </w:r>
      <w:r w:rsidR="00D436D2">
        <w:t xml:space="preserve">včetně časových údajů), které potřebuje </w:t>
      </w:r>
      <w:r w:rsidR="005122FF">
        <w:t xml:space="preserve">v následujícím týdnu pro řádné </w:t>
      </w:r>
      <w:r w:rsidR="00D436D2">
        <w:t xml:space="preserve">plnění smlouvy zpřístupnit. </w:t>
      </w:r>
      <w:r w:rsidR="005122FF">
        <w:t xml:space="preserve">Zástupce objednatele tento časový harmonogram zhotoviteli potvrdí nebo se dohodnou s ohledem na provoz budovy na jeho úpravě. </w:t>
      </w:r>
    </w:p>
    <w:p w:rsidR="005122FF" w:rsidRDefault="00C90572" w:rsidP="00E33738">
      <w:pPr>
        <w:pStyle w:val="Odstavecseseznamem"/>
        <w:numPr>
          <w:ilvl w:val="0"/>
          <w:numId w:val="5"/>
        </w:numPr>
        <w:spacing w:before="120"/>
        <w:ind w:left="425" w:hanging="425"/>
        <w:contextualSpacing w:val="0"/>
      </w:pPr>
      <w:r>
        <w:t>Pracovní doba</w:t>
      </w:r>
      <w:r w:rsidR="005122FF">
        <w:t xml:space="preserve"> zhotovitele </w:t>
      </w:r>
      <w:r w:rsidR="00277B2D">
        <w:t xml:space="preserve">v budově GŘ VS ČR </w:t>
      </w:r>
      <w:r>
        <w:t>bude probíhat v pracovní dny</w:t>
      </w:r>
      <w:r w:rsidR="00277B2D">
        <w:t xml:space="preserve"> v době od 8:00 hodin do 18:00 hodin. </w:t>
      </w:r>
    </w:p>
    <w:p w:rsidR="00277B2D" w:rsidRDefault="00277B2D" w:rsidP="00E33738">
      <w:pPr>
        <w:pStyle w:val="Odstavecseseznamem"/>
        <w:numPr>
          <w:ilvl w:val="0"/>
          <w:numId w:val="5"/>
        </w:numPr>
        <w:spacing w:before="120"/>
        <w:ind w:left="425" w:hanging="425"/>
        <w:contextualSpacing w:val="0"/>
      </w:pPr>
      <w:r>
        <w:t xml:space="preserve">V průběhu přípravy a provádění díla si objednatel vyhrazuje právo kontroly. </w:t>
      </w:r>
      <w:r w:rsidR="00827BF5">
        <w:t>V případě potřeby</w:t>
      </w:r>
      <w:r w:rsidR="00C90572">
        <w:t xml:space="preserve"> má právo</w:t>
      </w:r>
      <w:r w:rsidR="00827BF5">
        <w:t xml:space="preserve"> každá ze smluvních stran svolání kontrolního dne nejméně 3 kalendářní dny předem. Navržený termín kontrolního dne </w:t>
      </w:r>
      <w:r w:rsidR="00844F3D">
        <w:t xml:space="preserve">jedné smluvní strany </w:t>
      </w:r>
      <w:r w:rsidR="00827BF5">
        <w:t xml:space="preserve">druhá smluvní strana </w:t>
      </w:r>
      <w:r w:rsidR="00844F3D">
        <w:t>potvrdí</w:t>
      </w:r>
      <w:r w:rsidR="00C90572">
        <w:t xml:space="preserve"> n</w:t>
      </w:r>
      <w:r w:rsidR="001578F3">
        <w:t>ejpozději</w:t>
      </w:r>
      <w:r w:rsidR="00C90572">
        <w:t xml:space="preserve"> 1 den předem, způsobem uvedeným v </w:t>
      </w:r>
      <w:r w:rsidR="00E31F79" w:rsidRPr="00A0119C">
        <w:t>článku</w:t>
      </w:r>
      <w:r w:rsidR="00C90572" w:rsidRPr="00A0119C">
        <w:t xml:space="preserve"> </w:t>
      </w:r>
      <w:r w:rsidR="00A0119C">
        <w:t>6 odst. 1</w:t>
      </w:r>
      <w:r w:rsidR="00C90572">
        <w:t xml:space="preserve"> této smlouvy.</w:t>
      </w:r>
      <w:r w:rsidR="00844F3D">
        <w:t xml:space="preserve"> </w:t>
      </w:r>
    </w:p>
    <w:p w:rsidR="00C90572" w:rsidRDefault="0037133C" w:rsidP="00E33738">
      <w:pPr>
        <w:pStyle w:val="Odstavecseseznamem"/>
        <w:numPr>
          <w:ilvl w:val="0"/>
          <w:numId w:val="5"/>
        </w:numPr>
        <w:spacing w:before="120"/>
        <w:ind w:left="425" w:hanging="425"/>
        <w:contextualSpacing w:val="0"/>
      </w:pPr>
      <w:r>
        <w:lastRenderedPageBreak/>
        <w:t xml:space="preserve">Od zahájení prací zhotovitelem povede zhotovitel stavební (resp. montážní) deník (dále jen „deník“) přiměřeným způsobem stanoveným v zákoně č. 183/2006 Sb., o územním plánování </w:t>
      </w:r>
      <w:r w:rsidR="00747695">
        <w:t xml:space="preserve">a stavebním </w:t>
      </w:r>
      <w:r w:rsidR="00874E38">
        <w:t xml:space="preserve">řádu (stavební zákon) ve znění pozdějších předpisů. Do deníku bude zhotovitel zapisovat všechny skutečnosti, rozhodné pro realizaci smlouvy jako např. o časovém postupu prací apod. Záznamy do deníku provádí kontaktní osoby smluvních stran uvedených v této smlouvě. Záznamy se provádějí vždy v den, kdy byla realizována každá rozhodná skutečnost, nebo nastaly okolnosti, které jsou předmětem zápisu. </w:t>
      </w:r>
    </w:p>
    <w:p w:rsidR="00874E38" w:rsidRDefault="002C157D" w:rsidP="00E33738">
      <w:pPr>
        <w:pStyle w:val="Odstavecseseznamem"/>
        <w:numPr>
          <w:ilvl w:val="0"/>
          <w:numId w:val="5"/>
        </w:numPr>
        <w:spacing w:before="120"/>
        <w:ind w:left="425" w:hanging="425"/>
        <w:contextualSpacing w:val="0"/>
      </w:pPr>
      <w:r>
        <w:t>Deník bude zhotovitel předkládat kontaktní osobě objednatele pravidelně ke kontrole a</w:t>
      </w:r>
      <w:r w:rsidR="004F3419">
        <w:t> </w:t>
      </w:r>
      <w:r>
        <w:t xml:space="preserve">tato je povinna pravidelně sledovat obsah deníku a k zápisům zhotovitele je oprávněna připojovat své vlastní stanovisko. </w:t>
      </w:r>
    </w:p>
    <w:p w:rsidR="00433227" w:rsidRDefault="00433227" w:rsidP="00E33738">
      <w:pPr>
        <w:pStyle w:val="Odstavecseseznamem"/>
        <w:numPr>
          <w:ilvl w:val="0"/>
          <w:numId w:val="5"/>
        </w:numPr>
        <w:spacing w:before="120"/>
        <w:ind w:left="425" w:hanging="425"/>
        <w:contextualSpacing w:val="0"/>
      </w:pPr>
      <w:r>
        <w:t xml:space="preserve">Zhotovitel se zavazuje předat předmět plnění prosté vad a převést na objednatele vlastnické právo k němu. Objednatel se zavazuje řádně a bez vad provedený předmět smlouvy od zhotovitele převzít a zaplatit zhotoviteli cenu sjednanou </w:t>
      </w:r>
      <w:r w:rsidRPr="00A0119C">
        <w:t xml:space="preserve">dle </w:t>
      </w:r>
      <w:r w:rsidR="00E31F79" w:rsidRPr="00A0119C">
        <w:t>článku</w:t>
      </w:r>
      <w:r w:rsidRPr="00A0119C">
        <w:t xml:space="preserve"> </w:t>
      </w:r>
      <w:r w:rsidR="00A0119C">
        <w:t>5</w:t>
      </w:r>
      <w:r>
        <w:t xml:space="preserve"> této smlouvy. </w:t>
      </w:r>
    </w:p>
    <w:p w:rsidR="00F22724" w:rsidRDefault="00F22724" w:rsidP="00433227">
      <w:pPr>
        <w:pStyle w:val="Nadpis1"/>
      </w:pPr>
    </w:p>
    <w:p w:rsidR="00433227" w:rsidRDefault="00433227" w:rsidP="00433227">
      <w:pPr>
        <w:jc w:val="center"/>
        <w:rPr>
          <w:b/>
          <w:lang w:eastAsia="cs-CZ"/>
        </w:rPr>
      </w:pPr>
      <w:r>
        <w:rPr>
          <w:b/>
          <w:lang w:eastAsia="cs-CZ"/>
        </w:rPr>
        <w:t>Doba a místo plnění</w:t>
      </w:r>
    </w:p>
    <w:p w:rsidR="00D21285" w:rsidRDefault="00D21285" w:rsidP="00D21285">
      <w:pPr>
        <w:pStyle w:val="Odstavecseseznamem"/>
        <w:numPr>
          <w:ilvl w:val="0"/>
          <w:numId w:val="8"/>
        </w:numPr>
        <w:spacing w:before="120"/>
        <w:ind w:left="426" w:hanging="426"/>
        <w:contextualSpacing w:val="0"/>
        <w:rPr>
          <w:lang w:eastAsia="cs-CZ"/>
        </w:rPr>
      </w:pPr>
      <w:r>
        <w:rPr>
          <w:lang w:eastAsia="cs-CZ"/>
        </w:rPr>
        <w:t>Dílo vymezené v </w:t>
      </w:r>
      <w:r w:rsidR="00E31F79">
        <w:rPr>
          <w:lang w:eastAsia="cs-CZ"/>
        </w:rPr>
        <w:t>článku</w:t>
      </w:r>
      <w:r>
        <w:rPr>
          <w:lang w:eastAsia="cs-CZ"/>
        </w:rPr>
        <w:t xml:space="preserve"> 3 této smlouvy </w:t>
      </w:r>
      <w:r w:rsidR="00E31F79">
        <w:rPr>
          <w:lang w:eastAsia="cs-CZ"/>
        </w:rPr>
        <w:t xml:space="preserve">bude zhotovitelem objednateli předáno nejpozději do </w:t>
      </w:r>
      <w:r w:rsidR="00E31F79" w:rsidRPr="00E31F79">
        <w:rPr>
          <w:b/>
          <w:lang w:eastAsia="cs-CZ"/>
        </w:rPr>
        <w:t>30 kalendářních dní</w:t>
      </w:r>
      <w:r w:rsidR="00E31F79">
        <w:rPr>
          <w:lang w:eastAsia="cs-CZ"/>
        </w:rPr>
        <w:t xml:space="preserve">, od nabytí účinnosti této smlouvy. Do této doby spadá i provedení zkušebního provozu </w:t>
      </w:r>
      <w:r w:rsidR="00A2438B">
        <w:rPr>
          <w:lang w:eastAsia="cs-CZ"/>
        </w:rPr>
        <w:t>v délce 5 ti kalendářních dní v rozsahu uvedeném v článku 3 odst. 3 této smlouvy.</w:t>
      </w:r>
    </w:p>
    <w:p w:rsidR="00A2438B" w:rsidRDefault="00A2438B" w:rsidP="00D21285">
      <w:pPr>
        <w:pStyle w:val="Odstavecseseznamem"/>
        <w:numPr>
          <w:ilvl w:val="0"/>
          <w:numId w:val="8"/>
        </w:numPr>
        <w:spacing w:before="120"/>
        <w:ind w:left="426" w:hanging="426"/>
        <w:contextualSpacing w:val="0"/>
        <w:rPr>
          <w:lang w:eastAsia="cs-CZ"/>
        </w:rPr>
      </w:pPr>
      <w:r>
        <w:rPr>
          <w:lang w:eastAsia="cs-CZ"/>
        </w:rPr>
        <w:t xml:space="preserve">Místem plnění je sídlo objednatele </w:t>
      </w:r>
      <w:r w:rsidR="00DD5EEA">
        <w:rPr>
          <w:lang w:eastAsia="cs-CZ"/>
        </w:rPr>
        <w:t>(budova GŘ VS ČR) na adrese: Vězeňská služba České republiky, Generální ředitelství Vězeňské služby ČR, Soudní 1672/1a, 140 67 Praha 4.</w:t>
      </w:r>
    </w:p>
    <w:p w:rsidR="00DD5EEA" w:rsidRDefault="00DD5EEA" w:rsidP="00DD5EEA">
      <w:pPr>
        <w:pStyle w:val="Nadpis1"/>
      </w:pPr>
    </w:p>
    <w:p w:rsidR="00DD5EEA" w:rsidRDefault="00DD5EEA" w:rsidP="00DD5EEA">
      <w:pPr>
        <w:jc w:val="center"/>
        <w:rPr>
          <w:b/>
          <w:lang w:eastAsia="cs-CZ"/>
        </w:rPr>
      </w:pPr>
      <w:r>
        <w:rPr>
          <w:b/>
          <w:lang w:eastAsia="cs-CZ"/>
        </w:rPr>
        <w:t>Cena za plnění</w:t>
      </w:r>
    </w:p>
    <w:p w:rsidR="00405E27" w:rsidRDefault="00405E27" w:rsidP="00DD5EEA">
      <w:pPr>
        <w:jc w:val="center"/>
        <w:rPr>
          <w:b/>
          <w:lang w:eastAsia="cs-CZ"/>
        </w:rPr>
      </w:pPr>
    </w:p>
    <w:p w:rsidR="00DD5EEA" w:rsidRDefault="00405E27" w:rsidP="00DD5EEA">
      <w:pPr>
        <w:pStyle w:val="Odstavecseseznamem"/>
        <w:numPr>
          <w:ilvl w:val="0"/>
          <w:numId w:val="9"/>
        </w:numPr>
        <w:ind w:left="426" w:hanging="426"/>
        <w:rPr>
          <w:lang w:eastAsia="cs-CZ"/>
        </w:rPr>
      </w:pPr>
      <w:r>
        <w:rPr>
          <w:lang w:eastAsia="cs-CZ"/>
        </w:rPr>
        <w:t>Smluvní strany se ve smyslu zákona č. 526/1990 Sb., o cenách ve znění pozdějších předpisů dohodly na ceně za předmět smlouvy, který je stanoven v odstavci tohoto článku.</w:t>
      </w:r>
    </w:p>
    <w:p w:rsidR="00405E27" w:rsidRPr="00FE723E" w:rsidRDefault="00405E27" w:rsidP="00AC0C67">
      <w:pPr>
        <w:pStyle w:val="Odstavecseseznamem"/>
        <w:numPr>
          <w:ilvl w:val="0"/>
          <w:numId w:val="9"/>
        </w:numPr>
        <w:spacing w:before="120"/>
        <w:ind w:left="425" w:hanging="425"/>
        <w:contextualSpacing w:val="0"/>
      </w:pPr>
      <w:r>
        <w:t>Objednatel</w:t>
      </w:r>
      <w:r w:rsidRPr="00AF5BF4">
        <w:t xml:space="preserve"> se zavazuje zaplatit </w:t>
      </w:r>
      <w:r>
        <w:t>zhotoviteli</w:t>
      </w:r>
      <w:r w:rsidRPr="00AF5BF4">
        <w:t xml:space="preserve"> za předmět </w:t>
      </w:r>
      <w:r>
        <w:t>smlouvy</w:t>
      </w:r>
      <w:r w:rsidRPr="00AF5BF4">
        <w:t xml:space="preserve"> </w:t>
      </w:r>
      <w:r>
        <w:t>celkovou cenu</w:t>
      </w:r>
      <w:r w:rsidRPr="00AF5BF4">
        <w:t xml:space="preserve">, </w:t>
      </w:r>
      <w:r>
        <w:t>k</w:t>
      </w:r>
      <w:r w:rsidRPr="00AF5BF4">
        <w:t>terá činí:</w:t>
      </w:r>
      <w:r>
        <w:t xml:space="preserve"> </w:t>
      </w:r>
      <w:r w:rsidRPr="00592F55">
        <w:rPr>
          <w:highlight w:val="yellow"/>
        </w:rPr>
        <w:t>……</w:t>
      </w:r>
      <w:r w:rsidRPr="00FE723E">
        <w:t xml:space="preserve">,- Kč (slovy: </w:t>
      </w:r>
      <w:r w:rsidRPr="00592F55">
        <w:rPr>
          <w:highlight w:val="yellow"/>
        </w:rPr>
        <w:t>……</w:t>
      </w:r>
      <w:r w:rsidRPr="00FE723E">
        <w:t xml:space="preserve"> korun českých) bez daně z p</w:t>
      </w:r>
      <w:r>
        <w:t>řidané hodnoty (dále jen „DPH“),</w:t>
      </w:r>
      <w:r w:rsidRPr="00FE723E">
        <w:t xml:space="preserve"> DPH činí v souladu s aktuálně platnou a účinnou právní úpravou </w:t>
      </w:r>
      <w:r w:rsidRPr="00592F55">
        <w:rPr>
          <w:highlight w:val="yellow"/>
        </w:rPr>
        <w:t>……</w:t>
      </w:r>
      <w:r w:rsidRPr="00FE723E">
        <w:t xml:space="preserve"> %, tedy </w:t>
      </w:r>
      <w:r w:rsidRPr="00592F55">
        <w:rPr>
          <w:highlight w:val="yellow"/>
        </w:rPr>
        <w:t>……</w:t>
      </w:r>
      <w:r w:rsidRPr="00FE723E">
        <w:t xml:space="preserve">,- Kč (slovy: </w:t>
      </w:r>
      <w:r w:rsidRPr="00592F55">
        <w:rPr>
          <w:highlight w:val="yellow"/>
        </w:rPr>
        <w:t>……</w:t>
      </w:r>
      <w:r w:rsidRPr="00FE723E">
        <w:t xml:space="preserve"> korun českých). Celková cena tedy činí </w:t>
      </w:r>
      <w:r w:rsidRPr="00592F55">
        <w:rPr>
          <w:highlight w:val="yellow"/>
        </w:rPr>
        <w:t>……</w:t>
      </w:r>
      <w:r w:rsidRPr="00FE723E">
        <w:t xml:space="preserve">,- Kč (slovy: </w:t>
      </w:r>
      <w:r w:rsidRPr="00592F55">
        <w:rPr>
          <w:highlight w:val="yellow"/>
        </w:rPr>
        <w:t>……</w:t>
      </w:r>
      <w:r w:rsidRPr="00FE723E">
        <w:t xml:space="preserve"> korun českýc</w:t>
      </w:r>
      <w:r>
        <w:t xml:space="preserve">h) včetně DPH (dále jen „Cena“) </w:t>
      </w:r>
      <w:r w:rsidRPr="007E0DD0">
        <w:rPr>
          <w:i/>
          <w:highlight w:val="yellow"/>
        </w:rPr>
        <w:t>(žlutě vyznačená místa doplní účastník)</w:t>
      </w:r>
      <w:r>
        <w:t xml:space="preserve">. </w:t>
      </w:r>
    </w:p>
    <w:p w:rsidR="00405E27" w:rsidRDefault="00405E27" w:rsidP="005E7E5C">
      <w:pPr>
        <w:pStyle w:val="Odstavecseseznamem"/>
        <w:numPr>
          <w:ilvl w:val="0"/>
          <w:numId w:val="9"/>
        </w:numPr>
        <w:spacing w:before="120"/>
        <w:ind w:left="425" w:hanging="425"/>
        <w:contextualSpacing w:val="0"/>
      </w:pPr>
      <w:r>
        <w:t>Tato celková cena se skládá z těchto dílčích cen:</w:t>
      </w:r>
    </w:p>
    <w:p w:rsidR="00405E27" w:rsidRDefault="00405E27" w:rsidP="00405E27">
      <w:pPr>
        <w:pStyle w:val="Odstavecseseznamem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6"/>
        <w:gridCol w:w="2127"/>
        <w:gridCol w:w="1842"/>
        <w:gridCol w:w="1809"/>
      </w:tblGrid>
      <w:tr w:rsidR="00405E27" w:rsidRPr="005C2F1C" w:rsidTr="00405E27">
        <w:tc>
          <w:tcPr>
            <w:tcW w:w="2976" w:type="dxa"/>
            <w:shd w:val="clear" w:color="auto" w:fill="CCFFFF"/>
            <w:vAlign w:val="center"/>
          </w:tcPr>
          <w:p w:rsidR="00405E27" w:rsidRPr="005C2F1C" w:rsidRDefault="00405E27" w:rsidP="00405E27">
            <w:pPr>
              <w:jc w:val="center"/>
            </w:pPr>
            <w:r>
              <w:rPr>
                <w:sz w:val="22"/>
              </w:rPr>
              <w:t>Položka</w:t>
            </w:r>
          </w:p>
        </w:tc>
        <w:tc>
          <w:tcPr>
            <w:tcW w:w="2127" w:type="dxa"/>
            <w:shd w:val="clear" w:color="auto" w:fill="CCFFFF"/>
            <w:vAlign w:val="center"/>
          </w:tcPr>
          <w:p w:rsidR="00405E27" w:rsidRPr="005C2F1C" w:rsidRDefault="00405E27" w:rsidP="00405E27">
            <w:pPr>
              <w:jc w:val="center"/>
            </w:pPr>
            <w:r w:rsidRPr="005C2F1C">
              <w:rPr>
                <w:sz w:val="22"/>
              </w:rPr>
              <w:t>Cena bez DPH</w:t>
            </w:r>
          </w:p>
        </w:tc>
        <w:tc>
          <w:tcPr>
            <w:tcW w:w="1842" w:type="dxa"/>
            <w:shd w:val="clear" w:color="auto" w:fill="CCFFFF"/>
            <w:vAlign w:val="center"/>
          </w:tcPr>
          <w:p w:rsidR="00405E27" w:rsidRPr="005C2F1C" w:rsidRDefault="00405E27" w:rsidP="00405E27">
            <w:pPr>
              <w:jc w:val="center"/>
            </w:pPr>
            <w:r w:rsidRPr="005C2F1C">
              <w:rPr>
                <w:sz w:val="22"/>
              </w:rPr>
              <w:t>Sazba a výše DPH (21%)</w:t>
            </w:r>
          </w:p>
        </w:tc>
        <w:tc>
          <w:tcPr>
            <w:tcW w:w="1809" w:type="dxa"/>
            <w:shd w:val="clear" w:color="auto" w:fill="CCFFFF"/>
            <w:vAlign w:val="center"/>
          </w:tcPr>
          <w:p w:rsidR="00405E27" w:rsidRPr="005C2F1C" w:rsidRDefault="00405E27" w:rsidP="00405E27">
            <w:pPr>
              <w:jc w:val="center"/>
            </w:pPr>
            <w:r w:rsidRPr="005C2F1C">
              <w:rPr>
                <w:sz w:val="22"/>
              </w:rPr>
              <w:t>Cena včetně DPH</w:t>
            </w:r>
          </w:p>
        </w:tc>
      </w:tr>
      <w:tr w:rsidR="00405E27" w:rsidRPr="005C2F1C" w:rsidTr="00EC6452">
        <w:trPr>
          <w:trHeight w:val="484"/>
        </w:trPr>
        <w:tc>
          <w:tcPr>
            <w:tcW w:w="2976" w:type="dxa"/>
            <w:vAlign w:val="center"/>
          </w:tcPr>
          <w:p w:rsidR="00405E27" w:rsidRPr="005C2F1C" w:rsidRDefault="00E76980" w:rsidP="00405E27">
            <w:r>
              <w:rPr>
                <w:sz w:val="22"/>
              </w:rPr>
              <w:t>Stavební práce</w:t>
            </w:r>
          </w:p>
        </w:tc>
        <w:tc>
          <w:tcPr>
            <w:tcW w:w="2127" w:type="dxa"/>
            <w:vAlign w:val="center"/>
          </w:tcPr>
          <w:p w:rsidR="00405E27" w:rsidRPr="00A65AA2" w:rsidRDefault="00405E27" w:rsidP="00A65AA2">
            <w:pPr>
              <w:jc w:val="center"/>
            </w:pPr>
            <w:r w:rsidRPr="00592F55">
              <w:rPr>
                <w:sz w:val="22"/>
                <w:highlight w:val="yellow"/>
              </w:rPr>
              <w:t>……</w:t>
            </w:r>
            <w:r w:rsidRPr="00592F55">
              <w:rPr>
                <w:sz w:val="22"/>
              </w:rPr>
              <w:t>-</w:t>
            </w:r>
            <w:r w:rsidR="00A65AA2">
              <w:rPr>
                <w:sz w:val="22"/>
              </w:rPr>
              <w:t xml:space="preserve"> Kč</w:t>
            </w:r>
          </w:p>
          <w:p w:rsidR="00405E27" w:rsidRPr="005C2F1C" w:rsidRDefault="00405E27" w:rsidP="00405E27">
            <w:pPr>
              <w:jc w:val="center"/>
            </w:pPr>
            <w:r w:rsidRPr="002607A3">
              <w:rPr>
                <w:i/>
                <w:sz w:val="22"/>
                <w:highlight w:val="yellow"/>
              </w:rPr>
              <w:t>(doplní účastník</w:t>
            </w:r>
            <w:r w:rsidRPr="005C2F1C">
              <w:rPr>
                <w:sz w:val="22"/>
                <w:highlight w:val="yellow"/>
              </w:rPr>
              <w:t>)</w:t>
            </w:r>
          </w:p>
        </w:tc>
        <w:tc>
          <w:tcPr>
            <w:tcW w:w="1842" w:type="dxa"/>
            <w:vAlign w:val="center"/>
          </w:tcPr>
          <w:p w:rsidR="00A65AA2" w:rsidRPr="00A65AA2" w:rsidRDefault="00A65AA2" w:rsidP="00A65AA2">
            <w:pPr>
              <w:jc w:val="center"/>
              <w:rPr>
                <w:highlight w:val="yellow"/>
              </w:rPr>
            </w:pPr>
            <w:r w:rsidRPr="00A65AA2">
              <w:rPr>
                <w:sz w:val="22"/>
                <w:highlight w:val="yellow"/>
              </w:rPr>
              <w:t>……- Kč</w:t>
            </w:r>
          </w:p>
          <w:p w:rsidR="00405E27" w:rsidRPr="00A65AA2" w:rsidRDefault="00A65AA2" w:rsidP="00A65AA2">
            <w:pPr>
              <w:jc w:val="center"/>
              <w:rPr>
                <w:highlight w:val="yellow"/>
              </w:rPr>
            </w:pPr>
            <w:r w:rsidRPr="00A65AA2">
              <w:rPr>
                <w:i/>
                <w:sz w:val="22"/>
                <w:highlight w:val="yellow"/>
              </w:rPr>
              <w:t>(doplní účastník</w:t>
            </w:r>
            <w:r w:rsidRPr="00A65AA2">
              <w:rPr>
                <w:sz w:val="22"/>
                <w:highlight w:val="yellow"/>
              </w:rPr>
              <w:t>)</w:t>
            </w:r>
          </w:p>
        </w:tc>
        <w:tc>
          <w:tcPr>
            <w:tcW w:w="1809" w:type="dxa"/>
            <w:vAlign w:val="center"/>
          </w:tcPr>
          <w:p w:rsidR="00405E27" w:rsidRPr="00A65AA2" w:rsidRDefault="00405E27" w:rsidP="00A65AA2">
            <w:pPr>
              <w:jc w:val="center"/>
            </w:pPr>
            <w:r w:rsidRPr="00592F55">
              <w:rPr>
                <w:sz w:val="22"/>
                <w:highlight w:val="yellow"/>
              </w:rPr>
              <w:t>……</w:t>
            </w:r>
            <w:r w:rsidRPr="00592F55">
              <w:rPr>
                <w:sz w:val="22"/>
              </w:rPr>
              <w:t>-</w:t>
            </w:r>
            <w:r w:rsidR="00A65AA2">
              <w:rPr>
                <w:sz w:val="22"/>
              </w:rPr>
              <w:t xml:space="preserve"> Kč</w:t>
            </w:r>
          </w:p>
          <w:p w:rsidR="00405E27" w:rsidRPr="005C2F1C" w:rsidRDefault="00405E27" w:rsidP="00405E27">
            <w:pPr>
              <w:jc w:val="center"/>
            </w:pPr>
            <w:r w:rsidRPr="002607A3">
              <w:rPr>
                <w:i/>
                <w:sz w:val="22"/>
                <w:highlight w:val="yellow"/>
              </w:rPr>
              <w:t>(doplní účastník</w:t>
            </w:r>
            <w:r w:rsidRPr="005C2F1C">
              <w:rPr>
                <w:sz w:val="22"/>
                <w:highlight w:val="yellow"/>
              </w:rPr>
              <w:t>)</w:t>
            </w:r>
          </w:p>
        </w:tc>
      </w:tr>
      <w:tr w:rsidR="00A65AA2" w:rsidRPr="005C2F1C" w:rsidTr="00EC6452">
        <w:trPr>
          <w:trHeight w:val="564"/>
        </w:trPr>
        <w:tc>
          <w:tcPr>
            <w:tcW w:w="2976" w:type="dxa"/>
            <w:vAlign w:val="center"/>
          </w:tcPr>
          <w:p w:rsidR="00A65AA2" w:rsidRDefault="00E76980" w:rsidP="00405E27">
            <w:r>
              <w:rPr>
                <w:sz w:val="22"/>
              </w:rPr>
              <w:t>Technologie, stroje a zařízení</w:t>
            </w:r>
          </w:p>
        </w:tc>
        <w:tc>
          <w:tcPr>
            <w:tcW w:w="2127" w:type="dxa"/>
            <w:vAlign w:val="center"/>
          </w:tcPr>
          <w:p w:rsidR="00A65AA2" w:rsidRPr="00A65AA2" w:rsidRDefault="00A65AA2" w:rsidP="00A65AA2">
            <w:pPr>
              <w:jc w:val="center"/>
            </w:pPr>
            <w:r w:rsidRPr="00592F55">
              <w:rPr>
                <w:sz w:val="22"/>
                <w:highlight w:val="yellow"/>
              </w:rPr>
              <w:t>……</w:t>
            </w:r>
            <w:r w:rsidRPr="00592F55">
              <w:rPr>
                <w:sz w:val="22"/>
              </w:rPr>
              <w:t>-</w:t>
            </w:r>
            <w:r>
              <w:rPr>
                <w:sz w:val="22"/>
              </w:rPr>
              <w:t xml:space="preserve"> Kč</w:t>
            </w:r>
          </w:p>
          <w:p w:rsidR="00A65AA2" w:rsidRPr="005C2F1C" w:rsidRDefault="00A65AA2" w:rsidP="00A65AA2">
            <w:pPr>
              <w:jc w:val="center"/>
            </w:pPr>
            <w:r w:rsidRPr="002607A3">
              <w:rPr>
                <w:i/>
                <w:sz w:val="22"/>
                <w:highlight w:val="yellow"/>
              </w:rPr>
              <w:t>(doplní účastník</w:t>
            </w:r>
            <w:r w:rsidRPr="005C2F1C">
              <w:rPr>
                <w:sz w:val="22"/>
                <w:highlight w:val="yellow"/>
              </w:rPr>
              <w:t>)</w:t>
            </w:r>
          </w:p>
        </w:tc>
        <w:tc>
          <w:tcPr>
            <w:tcW w:w="1842" w:type="dxa"/>
            <w:vAlign w:val="center"/>
          </w:tcPr>
          <w:p w:rsidR="00A65AA2" w:rsidRPr="00A65AA2" w:rsidRDefault="00A65AA2" w:rsidP="00A65AA2">
            <w:pPr>
              <w:jc w:val="center"/>
            </w:pPr>
            <w:r w:rsidRPr="00592F55">
              <w:rPr>
                <w:sz w:val="22"/>
                <w:highlight w:val="yellow"/>
              </w:rPr>
              <w:t>……</w:t>
            </w:r>
            <w:r w:rsidRPr="00592F55">
              <w:rPr>
                <w:sz w:val="22"/>
              </w:rPr>
              <w:t>-</w:t>
            </w:r>
            <w:r>
              <w:rPr>
                <w:sz w:val="22"/>
              </w:rPr>
              <w:t xml:space="preserve"> Kč</w:t>
            </w:r>
          </w:p>
          <w:p w:rsidR="00A65AA2" w:rsidRPr="005C2F1C" w:rsidRDefault="00A65AA2" w:rsidP="00A65AA2">
            <w:pPr>
              <w:jc w:val="center"/>
            </w:pPr>
            <w:r w:rsidRPr="002607A3">
              <w:rPr>
                <w:i/>
                <w:sz w:val="22"/>
                <w:highlight w:val="yellow"/>
              </w:rPr>
              <w:t>(doplní účastník</w:t>
            </w:r>
            <w:r w:rsidRPr="005C2F1C">
              <w:rPr>
                <w:sz w:val="22"/>
                <w:highlight w:val="yellow"/>
              </w:rPr>
              <w:t>)</w:t>
            </w:r>
          </w:p>
        </w:tc>
        <w:tc>
          <w:tcPr>
            <w:tcW w:w="1809" w:type="dxa"/>
            <w:vAlign w:val="center"/>
          </w:tcPr>
          <w:p w:rsidR="00A65AA2" w:rsidRPr="00A65AA2" w:rsidRDefault="00A65AA2" w:rsidP="00A65AA2">
            <w:pPr>
              <w:jc w:val="center"/>
            </w:pPr>
            <w:r w:rsidRPr="00592F55">
              <w:rPr>
                <w:sz w:val="22"/>
                <w:highlight w:val="yellow"/>
              </w:rPr>
              <w:t>……</w:t>
            </w:r>
            <w:r w:rsidRPr="00592F55">
              <w:rPr>
                <w:sz w:val="22"/>
              </w:rPr>
              <w:t>-</w:t>
            </w:r>
            <w:r>
              <w:rPr>
                <w:sz w:val="22"/>
              </w:rPr>
              <w:t xml:space="preserve"> Kč</w:t>
            </w:r>
          </w:p>
          <w:p w:rsidR="00A65AA2" w:rsidRPr="005C2F1C" w:rsidRDefault="00A65AA2" w:rsidP="00A65AA2">
            <w:pPr>
              <w:jc w:val="center"/>
            </w:pPr>
            <w:r w:rsidRPr="002607A3">
              <w:rPr>
                <w:i/>
                <w:sz w:val="22"/>
                <w:highlight w:val="yellow"/>
              </w:rPr>
              <w:t>(doplní účastník</w:t>
            </w:r>
            <w:r w:rsidRPr="005C2F1C">
              <w:rPr>
                <w:sz w:val="22"/>
                <w:highlight w:val="yellow"/>
              </w:rPr>
              <w:t>)</w:t>
            </w:r>
          </w:p>
        </w:tc>
      </w:tr>
      <w:tr w:rsidR="00EC6452" w:rsidRPr="005C2F1C" w:rsidTr="00EC6452">
        <w:trPr>
          <w:trHeight w:val="564"/>
        </w:trPr>
        <w:tc>
          <w:tcPr>
            <w:tcW w:w="2976" w:type="dxa"/>
            <w:vAlign w:val="center"/>
          </w:tcPr>
          <w:p w:rsidR="00EC6452" w:rsidRDefault="00E76980" w:rsidP="00EC6452">
            <w:r>
              <w:rPr>
                <w:sz w:val="22"/>
              </w:rPr>
              <w:t>Informační technologie</w:t>
            </w:r>
          </w:p>
        </w:tc>
        <w:tc>
          <w:tcPr>
            <w:tcW w:w="2127" w:type="dxa"/>
            <w:vAlign w:val="center"/>
          </w:tcPr>
          <w:p w:rsidR="00EC6452" w:rsidRPr="00A65AA2" w:rsidRDefault="00EC6452" w:rsidP="00EC6452">
            <w:pPr>
              <w:jc w:val="center"/>
            </w:pPr>
            <w:r w:rsidRPr="00592F55">
              <w:rPr>
                <w:sz w:val="22"/>
                <w:highlight w:val="yellow"/>
              </w:rPr>
              <w:t>……</w:t>
            </w:r>
            <w:r w:rsidRPr="00592F55">
              <w:rPr>
                <w:sz w:val="22"/>
              </w:rPr>
              <w:t>-</w:t>
            </w:r>
            <w:r>
              <w:rPr>
                <w:sz w:val="22"/>
              </w:rPr>
              <w:t xml:space="preserve"> Kč</w:t>
            </w:r>
          </w:p>
          <w:p w:rsidR="00EC6452" w:rsidRPr="005C2F1C" w:rsidRDefault="00EC6452" w:rsidP="00EC6452">
            <w:pPr>
              <w:jc w:val="center"/>
            </w:pPr>
            <w:r w:rsidRPr="002607A3">
              <w:rPr>
                <w:i/>
                <w:sz w:val="22"/>
                <w:highlight w:val="yellow"/>
              </w:rPr>
              <w:t>(doplní účastník</w:t>
            </w:r>
            <w:r w:rsidRPr="005C2F1C">
              <w:rPr>
                <w:sz w:val="22"/>
                <w:highlight w:val="yellow"/>
              </w:rPr>
              <w:t>)</w:t>
            </w:r>
          </w:p>
        </w:tc>
        <w:tc>
          <w:tcPr>
            <w:tcW w:w="1842" w:type="dxa"/>
            <w:vAlign w:val="center"/>
          </w:tcPr>
          <w:p w:rsidR="00EC6452" w:rsidRPr="00A65AA2" w:rsidRDefault="00EC6452" w:rsidP="00EC6452">
            <w:pPr>
              <w:jc w:val="center"/>
            </w:pPr>
            <w:r w:rsidRPr="00592F55">
              <w:rPr>
                <w:sz w:val="22"/>
                <w:highlight w:val="yellow"/>
              </w:rPr>
              <w:t>……</w:t>
            </w:r>
            <w:r w:rsidRPr="00592F55">
              <w:rPr>
                <w:sz w:val="22"/>
              </w:rPr>
              <w:t>-</w:t>
            </w:r>
            <w:r>
              <w:rPr>
                <w:sz w:val="22"/>
              </w:rPr>
              <w:t xml:space="preserve"> Kč</w:t>
            </w:r>
          </w:p>
          <w:p w:rsidR="00EC6452" w:rsidRPr="005C2F1C" w:rsidRDefault="00EC6452" w:rsidP="00EC6452">
            <w:pPr>
              <w:jc w:val="center"/>
            </w:pPr>
            <w:r w:rsidRPr="002607A3">
              <w:rPr>
                <w:i/>
                <w:sz w:val="22"/>
                <w:highlight w:val="yellow"/>
              </w:rPr>
              <w:t>(doplní účastník</w:t>
            </w:r>
            <w:r w:rsidRPr="005C2F1C">
              <w:rPr>
                <w:sz w:val="22"/>
                <w:highlight w:val="yellow"/>
              </w:rPr>
              <w:t>)</w:t>
            </w:r>
          </w:p>
        </w:tc>
        <w:tc>
          <w:tcPr>
            <w:tcW w:w="1809" w:type="dxa"/>
            <w:vAlign w:val="center"/>
          </w:tcPr>
          <w:p w:rsidR="00EC6452" w:rsidRPr="00A65AA2" w:rsidRDefault="00EC6452" w:rsidP="00EC6452">
            <w:pPr>
              <w:jc w:val="center"/>
            </w:pPr>
            <w:r w:rsidRPr="00592F55">
              <w:rPr>
                <w:sz w:val="22"/>
                <w:highlight w:val="yellow"/>
              </w:rPr>
              <w:t>……</w:t>
            </w:r>
            <w:r w:rsidRPr="00592F55">
              <w:rPr>
                <w:sz w:val="22"/>
              </w:rPr>
              <w:t>-</w:t>
            </w:r>
            <w:r>
              <w:rPr>
                <w:sz w:val="22"/>
              </w:rPr>
              <w:t xml:space="preserve"> Kč</w:t>
            </w:r>
          </w:p>
          <w:p w:rsidR="00EC6452" w:rsidRPr="005C2F1C" w:rsidRDefault="00EC6452" w:rsidP="00EC6452">
            <w:pPr>
              <w:jc w:val="center"/>
            </w:pPr>
            <w:r w:rsidRPr="002607A3">
              <w:rPr>
                <w:i/>
                <w:sz w:val="22"/>
                <w:highlight w:val="yellow"/>
              </w:rPr>
              <w:t>(doplní účastník</w:t>
            </w:r>
            <w:r w:rsidRPr="005C2F1C">
              <w:rPr>
                <w:sz w:val="22"/>
                <w:highlight w:val="yellow"/>
              </w:rPr>
              <w:t>)</w:t>
            </w:r>
          </w:p>
        </w:tc>
      </w:tr>
      <w:tr w:rsidR="00EC6452" w:rsidRPr="005C2F1C" w:rsidTr="00EC6452">
        <w:trPr>
          <w:trHeight w:val="564"/>
        </w:trPr>
        <w:tc>
          <w:tcPr>
            <w:tcW w:w="2976" w:type="dxa"/>
            <w:vAlign w:val="center"/>
          </w:tcPr>
          <w:p w:rsidR="00EC6452" w:rsidRPr="00EC6452" w:rsidRDefault="00EC6452" w:rsidP="00EC6452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Cena celkem</w:t>
            </w:r>
          </w:p>
        </w:tc>
        <w:tc>
          <w:tcPr>
            <w:tcW w:w="2127" w:type="dxa"/>
            <w:vAlign w:val="center"/>
          </w:tcPr>
          <w:p w:rsidR="00EC6452" w:rsidRPr="00EC6452" w:rsidRDefault="00EC6452" w:rsidP="00EC6452">
            <w:pPr>
              <w:jc w:val="center"/>
              <w:rPr>
                <w:b/>
              </w:rPr>
            </w:pPr>
            <w:r w:rsidRPr="00EC6452">
              <w:rPr>
                <w:b/>
                <w:sz w:val="22"/>
                <w:highlight w:val="yellow"/>
              </w:rPr>
              <w:t>……</w:t>
            </w:r>
            <w:r w:rsidRPr="00EC6452">
              <w:rPr>
                <w:b/>
                <w:sz w:val="22"/>
              </w:rPr>
              <w:t>- Kč</w:t>
            </w:r>
          </w:p>
          <w:p w:rsidR="00EC6452" w:rsidRPr="00EC6452" w:rsidRDefault="00EC6452" w:rsidP="00EC6452">
            <w:pPr>
              <w:jc w:val="center"/>
            </w:pPr>
            <w:r w:rsidRPr="00EC6452">
              <w:rPr>
                <w:i/>
                <w:sz w:val="22"/>
                <w:highlight w:val="yellow"/>
              </w:rPr>
              <w:t>(doplní účastník</w:t>
            </w:r>
            <w:r w:rsidRPr="00EC6452">
              <w:rPr>
                <w:sz w:val="22"/>
                <w:highlight w:val="yellow"/>
              </w:rPr>
              <w:t>)</w:t>
            </w:r>
          </w:p>
        </w:tc>
        <w:tc>
          <w:tcPr>
            <w:tcW w:w="1842" w:type="dxa"/>
            <w:vAlign w:val="center"/>
          </w:tcPr>
          <w:p w:rsidR="00EC6452" w:rsidRPr="00EC6452" w:rsidRDefault="00EC6452" w:rsidP="00EC6452">
            <w:pPr>
              <w:jc w:val="center"/>
              <w:rPr>
                <w:b/>
              </w:rPr>
            </w:pPr>
            <w:r w:rsidRPr="00EC6452">
              <w:rPr>
                <w:b/>
                <w:sz w:val="22"/>
                <w:highlight w:val="yellow"/>
              </w:rPr>
              <w:t>……</w:t>
            </w:r>
            <w:r w:rsidRPr="00EC6452">
              <w:rPr>
                <w:b/>
                <w:sz w:val="22"/>
              </w:rPr>
              <w:t>- Kč</w:t>
            </w:r>
          </w:p>
          <w:p w:rsidR="00EC6452" w:rsidRPr="00EC6452" w:rsidRDefault="00EC6452" w:rsidP="00EC6452">
            <w:pPr>
              <w:jc w:val="center"/>
            </w:pPr>
            <w:r w:rsidRPr="00EC6452">
              <w:rPr>
                <w:i/>
                <w:sz w:val="22"/>
                <w:highlight w:val="yellow"/>
              </w:rPr>
              <w:t>(doplní účastník</w:t>
            </w:r>
            <w:r w:rsidRPr="00EC6452">
              <w:rPr>
                <w:sz w:val="22"/>
                <w:highlight w:val="yellow"/>
              </w:rPr>
              <w:t>)</w:t>
            </w:r>
          </w:p>
        </w:tc>
        <w:tc>
          <w:tcPr>
            <w:tcW w:w="1809" w:type="dxa"/>
            <w:vAlign w:val="center"/>
          </w:tcPr>
          <w:p w:rsidR="00EC6452" w:rsidRPr="00EC6452" w:rsidRDefault="00EC6452" w:rsidP="00EC6452">
            <w:pPr>
              <w:jc w:val="center"/>
              <w:rPr>
                <w:b/>
              </w:rPr>
            </w:pPr>
            <w:r w:rsidRPr="00EC6452">
              <w:rPr>
                <w:b/>
                <w:sz w:val="22"/>
                <w:highlight w:val="yellow"/>
              </w:rPr>
              <w:t>……</w:t>
            </w:r>
            <w:r w:rsidRPr="00EC6452">
              <w:rPr>
                <w:b/>
                <w:sz w:val="22"/>
              </w:rPr>
              <w:t>- Kč</w:t>
            </w:r>
          </w:p>
          <w:p w:rsidR="00EC6452" w:rsidRPr="00EC6452" w:rsidRDefault="00EC6452" w:rsidP="00EC6452">
            <w:pPr>
              <w:jc w:val="center"/>
            </w:pPr>
            <w:r w:rsidRPr="00EC6452">
              <w:rPr>
                <w:i/>
                <w:sz w:val="22"/>
                <w:highlight w:val="yellow"/>
              </w:rPr>
              <w:t>(doplní účastník</w:t>
            </w:r>
            <w:r w:rsidRPr="00EC6452">
              <w:rPr>
                <w:sz w:val="22"/>
                <w:highlight w:val="yellow"/>
              </w:rPr>
              <w:t>)</w:t>
            </w:r>
          </w:p>
        </w:tc>
      </w:tr>
    </w:tbl>
    <w:p w:rsidR="00EC6452" w:rsidRPr="00EC6452" w:rsidRDefault="00EC6452" w:rsidP="00AC0C67">
      <w:pPr>
        <w:pStyle w:val="Odstavecseseznamem"/>
        <w:numPr>
          <w:ilvl w:val="0"/>
          <w:numId w:val="9"/>
        </w:numPr>
        <w:spacing w:before="120"/>
        <w:ind w:left="425" w:hanging="425"/>
        <w:contextualSpacing w:val="0"/>
        <w:rPr>
          <w:lang w:eastAsia="cs-CZ"/>
        </w:rPr>
      </w:pPr>
      <w:r>
        <w:rPr>
          <w:lang w:eastAsia="cs-CZ"/>
        </w:rPr>
        <w:t xml:space="preserve">Cena uvedená v odstavci 2 tohoto článku byla </w:t>
      </w:r>
      <w:r w:rsidRPr="00EC6452">
        <w:rPr>
          <w:lang w:eastAsia="cs-CZ"/>
        </w:rPr>
        <w:t>sjednána jako cena nejvýše přípustná a</w:t>
      </w:r>
      <w:r w:rsidR="004F3419">
        <w:rPr>
          <w:lang w:eastAsia="cs-CZ"/>
        </w:rPr>
        <w:t> </w:t>
      </w:r>
      <w:r w:rsidRPr="00EC6452">
        <w:rPr>
          <w:lang w:eastAsia="cs-CZ"/>
        </w:rPr>
        <w:t xml:space="preserve">nepřekročitelná zahrnující veškeré náklady zhotovitele a je platná po celou dobu platnosti a účinnosti této smlouvy. Tato cena může být změněna pouze z důvodu změny zákonné sazby DPH, na základě obecně závazného předpisu. Cena bude pro tento případ upravena písemným dodatkem k této smlouvě podepsaným těmi, kdo podepsali tuto smlouvu nebo jejich právními nástupci. </w:t>
      </w:r>
      <w:r w:rsidR="00A013D8">
        <w:rPr>
          <w:lang w:eastAsia="cs-CZ"/>
        </w:rPr>
        <w:tab/>
      </w:r>
    </w:p>
    <w:p w:rsidR="00EC6452" w:rsidRDefault="00EC6452" w:rsidP="00EC6452">
      <w:pPr>
        <w:pStyle w:val="Nadpis1"/>
      </w:pPr>
    </w:p>
    <w:p w:rsidR="00EC6452" w:rsidRDefault="00B32BBC" w:rsidP="00EC6452">
      <w:pPr>
        <w:jc w:val="center"/>
        <w:rPr>
          <w:b/>
          <w:lang w:eastAsia="cs-CZ"/>
        </w:rPr>
      </w:pPr>
      <w:r>
        <w:rPr>
          <w:b/>
          <w:lang w:eastAsia="cs-CZ"/>
        </w:rPr>
        <w:t>Předání plnění, p</w:t>
      </w:r>
      <w:r w:rsidR="00EC6452">
        <w:rPr>
          <w:b/>
          <w:lang w:eastAsia="cs-CZ"/>
        </w:rPr>
        <w:t xml:space="preserve">řechod vlastnictví </w:t>
      </w:r>
      <w:r w:rsidR="00BE18EA">
        <w:rPr>
          <w:b/>
          <w:lang w:eastAsia="cs-CZ"/>
        </w:rPr>
        <w:t xml:space="preserve">provedených prací </w:t>
      </w:r>
      <w:r w:rsidR="00EC6452">
        <w:rPr>
          <w:b/>
          <w:lang w:eastAsia="cs-CZ"/>
        </w:rPr>
        <w:t>a nebezpečí škody na věci</w:t>
      </w:r>
    </w:p>
    <w:p w:rsidR="00EC6452" w:rsidRDefault="00EC6452" w:rsidP="00A013D8">
      <w:pPr>
        <w:rPr>
          <w:lang w:eastAsia="cs-CZ"/>
        </w:rPr>
      </w:pPr>
    </w:p>
    <w:p w:rsidR="00B439C8" w:rsidRDefault="007C7B15" w:rsidP="007C7B15">
      <w:pPr>
        <w:pStyle w:val="Odstavecseseznamem"/>
        <w:numPr>
          <w:ilvl w:val="0"/>
          <w:numId w:val="11"/>
        </w:numPr>
        <w:ind w:left="360" w:hanging="426"/>
        <w:rPr>
          <w:lang w:eastAsia="cs-CZ"/>
        </w:rPr>
      </w:pPr>
      <w:r>
        <w:t xml:space="preserve">Zhotovitel vyzve objednatele nejméně 3 pracovní dny předem před koncem lhůty plnění dle této smlouvy vhodným způsobem např. zápisem do deníku </w:t>
      </w:r>
      <w:r w:rsidR="00B439C8">
        <w:t xml:space="preserve">nebo e mailem kontaktní osobu objednatele </w:t>
      </w:r>
      <w:r>
        <w:t xml:space="preserve">k předání a převzetí dokončeného předmětu smlouvy. </w:t>
      </w:r>
      <w:r w:rsidR="00B439C8">
        <w:t xml:space="preserve">Kontaktní osoba objednatele zhotoviteli navržený termín předání/převzetí předmětu smlouvy potvrdí. </w:t>
      </w:r>
    </w:p>
    <w:p w:rsidR="007C7B15" w:rsidRDefault="00B439C8" w:rsidP="00B439C8">
      <w:pPr>
        <w:pStyle w:val="Odstavecseseznamem"/>
        <w:numPr>
          <w:ilvl w:val="0"/>
          <w:numId w:val="11"/>
        </w:numPr>
        <w:spacing w:before="120"/>
        <w:ind w:left="425" w:hanging="425"/>
        <w:contextualSpacing w:val="0"/>
        <w:rPr>
          <w:lang w:eastAsia="cs-CZ"/>
        </w:rPr>
      </w:pPr>
      <w:r>
        <w:rPr>
          <w:lang w:eastAsia="cs-CZ"/>
        </w:rPr>
        <w:t xml:space="preserve">O průběhu předání a převzetí plnění pořídí smluvní strany protokol. </w:t>
      </w:r>
      <w:r w:rsidR="007C7B15">
        <w:rPr>
          <w:lang w:eastAsia="cs-CZ"/>
        </w:rPr>
        <w:t xml:space="preserve">  </w:t>
      </w:r>
      <w:r w:rsidR="00856F6F">
        <w:rPr>
          <w:lang w:eastAsia="cs-CZ"/>
        </w:rPr>
        <w:t>Protokol musí obsahovat minimálně tyto údaje:</w:t>
      </w:r>
    </w:p>
    <w:p w:rsidR="00856F6F" w:rsidRDefault="00856F6F" w:rsidP="00856F6F">
      <w:pPr>
        <w:pStyle w:val="Odstavecseseznamem"/>
        <w:numPr>
          <w:ilvl w:val="0"/>
          <w:numId w:val="28"/>
        </w:numPr>
        <w:spacing w:before="120"/>
        <w:contextualSpacing w:val="0"/>
        <w:rPr>
          <w:lang w:eastAsia="cs-CZ"/>
        </w:rPr>
      </w:pPr>
      <w:r>
        <w:rPr>
          <w:lang w:eastAsia="cs-CZ"/>
        </w:rPr>
        <w:t>identifikační údaje smluvních stran,</w:t>
      </w:r>
    </w:p>
    <w:p w:rsidR="00856F6F" w:rsidRDefault="00856F6F" w:rsidP="00856F6F">
      <w:pPr>
        <w:pStyle w:val="Odstavecseseznamem"/>
        <w:numPr>
          <w:ilvl w:val="0"/>
          <w:numId w:val="28"/>
        </w:numPr>
        <w:spacing w:before="120"/>
        <w:contextualSpacing w:val="0"/>
        <w:rPr>
          <w:lang w:eastAsia="cs-CZ"/>
        </w:rPr>
      </w:pPr>
      <w:r>
        <w:rPr>
          <w:lang w:eastAsia="cs-CZ"/>
        </w:rPr>
        <w:t>evidenční číslo smlouvy a datum její účinnosti,</w:t>
      </w:r>
    </w:p>
    <w:p w:rsidR="00856F6F" w:rsidRDefault="00856F6F" w:rsidP="00856F6F">
      <w:pPr>
        <w:pStyle w:val="Odstavecseseznamem"/>
        <w:numPr>
          <w:ilvl w:val="0"/>
          <w:numId w:val="28"/>
        </w:numPr>
        <w:spacing w:before="120"/>
        <w:contextualSpacing w:val="0"/>
        <w:rPr>
          <w:lang w:eastAsia="cs-CZ"/>
        </w:rPr>
      </w:pPr>
      <w:r>
        <w:rPr>
          <w:lang w:eastAsia="cs-CZ"/>
        </w:rPr>
        <w:t>popis předmětu plnění,</w:t>
      </w:r>
    </w:p>
    <w:p w:rsidR="00856F6F" w:rsidRDefault="00856F6F" w:rsidP="00856F6F">
      <w:pPr>
        <w:pStyle w:val="Odstavecseseznamem"/>
        <w:numPr>
          <w:ilvl w:val="0"/>
          <w:numId w:val="28"/>
        </w:numPr>
        <w:spacing w:before="120"/>
        <w:contextualSpacing w:val="0"/>
        <w:rPr>
          <w:lang w:eastAsia="cs-CZ"/>
        </w:rPr>
      </w:pPr>
      <w:r>
        <w:rPr>
          <w:lang w:eastAsia="cs-CZ"/>
        </w:rPr>
        <w:t>soupis provedených činností,</w:t>
      </w:r>
    </w:p>
    <w:p w:rsidR="00856F6F" w:rsidRDefault="00856F6F" w:rsidP="00856F6F">
      <w:pPr>
        <w:pStyle w:val="Odstavecseseznamem"/>
        <w:numPr>
          <w:ilvl w:val="0"/>
          <w:numId w:val="28"/>
        </w:numPr>
        <w:spacing w:before="120"/>
        <w:contextualSpacing w:val="0"/>
        <w:rPr>
          <w:lang w:eastAsia="cs-CZ"/>
        </w:rPr>
      </w:pPr>
      <w:r>
        <w:rPr>
          <w:lang w:eastAsia="cs-CZ"/>
        </w:rPr>
        <w:t>prohlášení objednatele, že předmět plnění přejímá nebo nepřejímá,</w:t>
      </w:r>
    </w:p>
    <w:p w:rsidR="00856F6F" w:rsidRDefault="00856F6F" w:rsidP="00856F6F">
      <w:pPr>
        <w:pStyle w:val="Odstavecseseznamem"/>
        <w:numPr>
          <w:ilvl w:val="0"/>
          <w:numId w:val="28"/>
        </w:numPr>
        <w:spacing w:before="120"/>
        <w:contextualSpacing w:val="0"/>
        <w:rPr>
          <w:lang w:eastAsia="cs-CZ"/>
        </w:rPr>
      </w:pPr>
      <w:r>
        <w:rPr>
          <w:lang w:eastAsia="cs-CZ"/>
        </w:rPr>
        <w:t>podpisy oprávněných osob za zhotovitele a objednatele.</w:t>
      </w:r>
    </w:p>
    <w:p w:rsidR="00856F6F" w:rsidRDefault="003A4D6B" w:rsidP="00856F6F">
      <w:pPr>
        <w:pStyle w:val="Odstavecseseznamem"/>
        <w:numPr>
          <w:ilvl w:val="0"/>
          <w:numId w:val="11"/>
        </w:numPr>
        <w:spacing w:before="120"/>
        <w:ind w:left="425" w:hanging="425"/>
        <w:contextualSpacing w:val="0"/>
        <w:rPr>
          <w:lang w:eastAsia="cs-CZ"/>
        </w:rPr>
      </w:pPr>
      <w:r>
        <w:rPr>
          <w:lang w:eastAsia="cs-CZ"/>
        </w:rPr>
        <w:t>Objednatel je oprávněn odmítnout převzetí předmětu plnění, pokud předmět plnění má vady a nedodělky, které brání jeho řádnému užívání. Má-li předmět plnění vady a</w:t>
      </w:r>
      <w:r w:rsidR="004F3419">
        <w:rPr>
          <w:lang w:eastAsia="cs-CZ"/>
        </w:rPr>
        <w:t> </w:t>
      </w:r>
      <w:r>
        <w:rPr>
          <w:lang w:eastAsia="cs-CZ"/>
        </w:rPr>
        <w:t>nedodělky, musí protokol o předání a převzetí obsahovat i tyto náležitost:</w:t>
      </w:r>
    </w:p>
    <w:p w:rsidR="003A4D6B" w:rsidRDefault="00A26DD1" w:rsidP="003A4D6B">
      <w:pPr>
        <w:pStyle w:val="Odstavecseseznamem"/>
        <w:numPr>
          <w:ilvl w:val="0"/>
          <w:numId w:val="29"/>
        </w:numPr>
        <w:spacing w:before="120"/>
        <w:contextualSpacing w:val="0"/>
        <w:rPr>
          <w:lang w:eastAsia="cs-CZ"/>
        </w:rPr>
      </w:pPr>
      <w:r>
        <w:rPr>
          <w:lang w:eastAsia="cs-CZ"/>
        </w:rPr>
        <w:t>soupis zjištěných vad a nedodělků, včetně určení, které vady a nedodělky brání a</w:t>
      </w:r>
      <w:r w:rsidR="004F3419">
        <w:rPr>
          <w:lang w:eastAsia="cs-CZ"/>
        </w:rPr>
        <w:t> </w:t>
      </w:r>
      <w:r>
        <w:rPr>
          <w:lang w:eastAsia="cs-CZ"/>
        </w:rPr>
        <w:t>které nebrání užívání předmětu plnění objednatelem,</w:t>
      </w:r>
    </w:p>
    <w:p w:rsidR="00A26DD1" w:rsidRDefault="00A26DD1" w:rsidP="003A4D6B">
      <w:pPr>
        <w:pStyle w:val="Odstavecseseznamem"/>
        <w:numPr>
          <w:ilvl w:val="0"/>
          <w:numId w:val="29"/>
        </w:numPr>
        <w:spacing w:before="120"/>
        <w:contextualSpacing w:val="0"/>
        <w:rPr>
          <w:lang w:eastAsia="cs-CZ"/>
        </w:rPr>
      </w:pPr>
      <w:r>
        <w:rPr>
          <w:lang w:eastAsia="cs-CZ"/>
        </w:rPr>
        <w:t>podmínky a termíny pro odstranění vad a nedodělků,</w:t>
      </w:r>
    </w:p>
    <w:p w:rsidR="00A26DD1" w:rsidRDefault="00A26DD1" w:rsidP="003A4D6B">
      <w:pPr>
        <w:pStyle w:val="Odstavecseseznamem"/>
        <w:numPr>
          <w:ilvl w:val="0"/>
          <w:numId w:val="29"/>
        </w:numPr>
        <w:spacing w:before="120"/>
        <w:contextualSpacing w:val="0"/>
        <w:rPr>
          <w:lang w:eastAsia="cs-CZ"/>
        </w:rPr>
      </w:pPr>
      <w:r>
        <w:rPr>
          <w:lang w:eastAsia="cs-CZ"/>
        </w:rPr>
        <w:t>vyjádření objednatele, zda předmět plnění odmítá převzít, či přejímá i s vadami a</w:t>
      </w:r>
      <w:r w:rsidR="004F3419">
        <w:rPr>
          <w:lang w:eastAsia="cs-CZ"/>
        </w:rPr>
        <w:t> </w:t>
      </w:r>
      <w:r>
        <w:rPr>
          <w:lang w:eastAsia="cs-CZ"/>
        </w:rPr>
        <w:t>nedodělky.</w:t>
      </w:r>
    </w:p>
    <w:p w:rsidR="00A26DD1" w:rsidRDefault="00A26DD1" w:rsidP="00A26DD1">
      <w:pPr>
        <w:pStyle w:val="Odstavecseseznamem"/>
        <w:numPr>
          <w:ilvl w:val="0"/>
          <w:numId w:val="11"/>
        </w:numPr>
        <w:spacing w:before="120"/>
        <w:ind w:left="425" w:hanging="425"/>
        <w:contextualSpacing w:val="0"/>
        <w:rPr>
          <w:lang w:eastAsia="cs-CZ"/>
        </w:rPr>
      </w:pPr>
      <w:r>
        <w:rPr>
          <w:lang w:eastAsia="cs-CZ"/>
        </w:rPr>
        <w:t xml:space="preserve">Za vadu a nedodělek bránící užívání se považuje také nedodání ke dni předání/převzetí </w:t>
      </w:r>
      <w:r w:rsidR="00A751E0">
        <w:rPr>
          <w:lang w:eastAsia="cs-CZ"/>
        </w:rPr>
        <w:t xml:space="preserve">příslušné technické dokumentace uvedené v článku 3 této smlouvy a neprovedení zaškolení příslušné osoby (osob) objednatele. </w:t>
      </w:r>
    </w:p>
    <w:p w:rsidR="00EC6452" w:rsidRDefault="00A013D8" w:rsidP="00B32BBC">
      <w:pPr>
        <w:pStyle w:val="Odstavecseseznamem"/>
        <w:numPr>
          <w:ilvl w:val="0"/>
          <w:numId w:val="11"/>
        </w:numPr>
        <w:spacing w:before="120"/>
        <w:ind w:left="425" w:hanging="425"/>
        <w:contextualSpacing w:val="0"/>
        <w:rPr>
          <w:lang w:eastAsia="cs-CZ"/>
        </w:rPr>
      </w:pPr>
      <w:r>
        <w:rPr>
          <w:lang w:eastAsia="cs-CZ"/>
        </w:rPr>
        <w:t>O</w:t>
      </w:r>
      <w:r w:rsidR="00EC6452">
        <w:rPr>
          <w:lang w:eastAsia="cs-CZ"/>
        </w:rPr>
        <w:t>bjednatel nabývá vlastnické právo k</w:t>
      </w:r>
      <w:r w:rsidR="00A0119C">
        <w:rPr>
          <w:lang w:eastAsia="cs-CZ"/>
        </w:rPr>
        <w:t> předmětu smlouvy</w:t>
      </w:r>
      <w:r w:rsidR="00EC6452">
        <w:rPr>
          <w:lang w:eastAsia="cs-CZ"/>
        </w:rPr>
        <w:t xml:space="preserve"> jeho protokolárním převzetím od zhotovitele. Týmž okamžikem přechází na objednatele nebezpečí škody na věci.</w:t>
      </w:r>
    </w:p>
    <w:p w:rsidR="00EC6452" w:rsidRPr="00EC6452" w:rsidRDefault="00EC6452" w:rsidP="00A013D8">
      <w:pPr>
        <w:pStyle w:val="Odstavecseseznamem"/>
        <w:numPr>
          <w:ilvl w:val="0"/>
          <w:numId w:val="11"/>
        </w:numPr>
        <w:spacing w:before="120"/>
        <w:ind w:left="425" w:hanging="425"/>
        <w:contextualSpacing w:val="0"/>
        <w:rPr>
          <w:lang w:eastAsia="cs-CZ"/>
        </w:rPr>
      </w:pPr>
      <w:r>
        <w:rPr>
          <w:lang w:eastAsia="cs-CZ"/>
        </w:rPr>
        <w:t xml:space="preserve">Zhotovitel nese plnou zodpovědnost za to, že na </w:t>
      </w:r>
      <w:r w:rsidR="00B32BBC">
        <w:rPr>
          <w:lang w:eastAsia="cs-CZ"/>
        </w:rPr>
        <w:t>předmětu smlouvy</w:t>
      </w:r>
      <w:r>
        <w:rPr>
          <w:lang w:eastAsia="cs-CZ"/>
        </w:rPr>
        <w:t xml:space="preserve"> neváznou práva třetí osoby.</w:t>
      </w:r>
    </w:p>
    <w:p w:rsidR="00EC6452" w:rsidRDefault="00EC6452" w:rsidP="00A013D8">
      <w:pPr>
        <w:pStyle w:val="Nadpis1"/>
      </w:pPr>
    </w:p>
    <w:p w:rsidR="00A013D8" w:rsidRDefault="00A013D8" w:rsidP="00A013D8">
      <w:pPr>
        <w:jc w:val="center"/>
        <w:rPr>
          <w:b/>
          <w:lang w:eastAsia="cs-CZ"/>
        </w:rPr>
      </w:pPr>
      <w:r>
        <w:rPr>
          <w:b/>
          <w:lang w:eastAsia="cs-CZ"/>
        </w:rPr>
        <w:t>Platební podmínky</w:t>
      </w:r>
    </w:p>
    <w:p w:rsidR="00A013D8" w:rsidRDefault="00A013D8" w:rsidP="00A013D8">
      <w:pPr>
        <w:rPr>
          <w:lang w:eastAsia="cs-CZ"/>
        </w:rPr>
      </w:pPr>
    </w:p>
    <w:p w:rsidR="00F04191" w:rsidRDefault="00A3268E" w:rsidP="00F04191">
      <w:pPr>
        <w:pStyle w:val="Odstavecseseznamem"/>
        <w:numPr>
          <w:ilvl w:val="0"/>
          <w:numId w:val="12"/>
        </w:numPr>
        <w:rPr>
          <w:lang w:eastAsia="cs-CZ"/>
        </w:rPr>
      </w:pPr>
      <w:r>
        <w:rPr>
          <w:lang w:eastAsia="cs-CZ"/>
        </w:rPr>
        <w:lastRenderedPageBreak/>
        <w:t xml:space="preserve">Zhotovitel po úspěšném předání/převzetí předmětu smlouvy zástupci objednatele vystaví fakturu. Faktura zhotovitele musí odpovídat svou povahou pojmu </w:t>
      </w:r>
      <w:r w:rsidR="00F04191">
        <w:rPr>
          <w:lang w:eastAsia="cs-CZ"/>
        </w:rPr>
        <w:t>účetního dokladu dle závazných právních předpisů, zejména dle zákona č. 235/2004 Sb., o dani z přidané hodnoty, ve znění pozdějších předpisů a zákona č. 563/1991 Sb., o účetnictví, ve znění pozdějších předpisů. V případě, že se nebude jednat o elektronické faktury, předkládá zhotovitel faktury vždy ve dvou vyhotoveních, přičemž k nim musí být přiložen protokol o předání a převzetí díla podepsaný oprávněnou osobou objednatele. Kromě náležitostí uvedených v zákoně o dani z přidané hodnoty musí faktura obsahovat též následující údaje:</w:t>
      </w:r>
    </w:p>
    <w:p w:rsidR="00776473" w:rsidRPr="00AF5BF4" w:rsidRDefault="00776473" w:rsidP="00776473">
      <w:pPr>
        <w:numPr>
          <w:ilvl w:val="1"/>
          <w:numId w:val="12"/>
        </w:numPr>
        <w:contextualSpacing w:val="0"/>
      </w:pPr>
      <w:r w:rsidRPr="00AF5BF4">
        <w:t>označení dokladu jako faktura;</w:t>
      </w:r>
    </w:p>
    <w:p w:rsidR="00776473" w:rsidRPr="00AF5BF4" w:rsidRDefault="00776473" w:rsidP="00776473">
      <w:pPr>
        <w:numPr>
          <w:ilvl w:val="1"/>
          <w:numId w:val="12"/>
        </w:numPr>
        <w:contextualSpacing w:val="0"/>
      </w:pPr>
      <w:r w:rsidRPr="00AF5BF4">
        <w:t xml:space="preserve">číslo </w:t>
      </w:r>
      <w:r>
        <w:t>smlouvy</w:t>
      </w:r>
      <w:r w:rsidRPr="00AF5BF4">
        <w:t xml:space="preserve"> dle číslování </w:t>
      </w:r>
      <w:r>
        <w:t>objednatele</w:t>
      </w:r>
      <w:r w:rsidRPr="00AF5BF4">
        <w:t>;</w:t>
      </w:r>
    </w:p>
    <w:p w:rsidR="00776473" w:rsidRPr="00AF5BF4" w:rsidRDefault="00776473" w:rsidP="00776473">
      <w:pPr>
        <w:numPr>
          <w:ilvl w:val="1"/>
          <w:numId w:val="12"/>
        </w:numPr>
        <w:contextualSpacing w:val="0"/>
      </w:pPr>
      <w:r w:rsidRPr="00AF5BF4">
        <w:t>den vystavení, den odeslání a den (doba) splatnosti faktury;</w:t>
      </w:r>
    </w:p>
    <w:p w:rsidR="00776473" w:rsidRPr="00AF5BF4" w:rsidRDefault="00776473" w:rsidP="00776473">
      <w:pPr>
        <w:numPr>
          <w:ilvl w:val="1"/>
          <w:numId w:val="12"/>
        </w:numPr>
        <w:contextualSpacing w:val="0"/>
      </w:pPr>
      <w:r w:rsidRPr="00AF5BF4">
        <w:t xml:space="preserve">příjemce a místo </w:t>
      </w:r>
      <w:r w:rsidR="00A751E0">
        <w:t>provádění prací,</w:t>
      </w:r>
    </w:p>
    <w:p w:rsidR="00776473" w:rsidRPr="00AF5BF4" w:rsidRDefault="00776473" w:rsidP="00776473">
      <w:pPr>
        <w:numPr>
          <w:ilvl w:val="1"/>
          <w:numId w:val="12"/>
        </w:numPr>
        <w:contextualSpacing w:val="0"/>
      </w:pPr>
      <w:r w:rsidRPr="00AF5BF4">
        <w:t>IČO a DIČ smluvních stran;</w:t>
      </w:r>
    </w:p>
    <w:p w:rsidR="00776473" w:rsidRPr="00AF5BF4" w:rsidRDefault="00776473" w:rsidP="00776473">
      <w:pPr>
        <w:numPr>
          <w:ilvl w:val="1"/>
          <w:numId w:val="12"/>
        </w:numPr>
        <w:contextualSpacing w:val="0"/>
      </w:pPr>
      <w:r w:rsidRPr="00AF5BF4">
        <w:t>označení peněžního ústavu a čísla účtu, na který má být placeno;</w:t>
      </w:r>
    </w:p>
    <w:p w:rsidR="00776473" w:rsidRPr="00AF5BF4" w:rsidRDefault="00776473" w:rsidP="00776473">
      <w:pPr>
        <w:numPr>
          <w:ilvl w:val="1"/>
          <w:numId w:val="12"/>
        </w:numPr>
        <w:contextualSpacing w:val="0"/>
      </w:pPr>
      <w:r w:rsidRPr="00AF5BF4">
        <w:t xml:space="preserve">počet příloh a razítko s podpisem </w:t>
      </w:r>
      <w:r>
        <w:t>zhotovitele</w:t>
      </w:r>
      <w:r w:rsidRPr="00AF5BF4">
        <w:t>;</w:t>
      </w:r>
    </w:p>
    <w:p w:rsidR="00776473" w:rsidRPr="00AF5BF4" w:rsidRDefault="00776473" w:rsidP="00776473">
      <w:pPr>
        <w:numPr>
          <w:ilvl w:val="1"/>
          <w:numId w:val="12"/>
        </w:numPr>
        <w:contextualSpacing w:val="0"/>
        <w:rPr>
          <w:color w:val="000000"/>
        </w:rPr>
      </w:pPr>
      <w:r w:rsidRPr="00AF5BF4">
        <w:rPr>
          <w:color w:val="000000"/>
        </w:rPr>
        <w:t xml:space="preserve">odběratele; </w:t>
      </w:r>
      <w:r w:rsidRPr="007A0348">
        <w:rPr>
          <w:color w:val="000000"/>
        </w:rPr>
        <w:t>a</w:t>
      </w:r>
      <w:r w:rsidRPr="00AF5BF4">
        <w:rPr>
          <w:color w:val="000000"/>
        </w:rPr>
        <w:t xml:space="preserve"> </w:t>
      </w:r>
    </w:p>
    <w:p w:rsidR="00776473" w:rsidRPr="00AF5BF4" w:rsidRDefault="00776473" w:rsidP="00776473">
      <w:pPr>
        <w:numPr>
          <w:ilvl w:val="1"/>
          <w:numId w:val="12"/>
        </w:numPr>
        <w:contextualSpacing w:val="0"/>
        <w:rPr>
          <w:bCs/>
          <w:i/>
          <w:iCs/>
        </w:rPr>
      </w:pPr>
      <w:r w:rsidRPr="00AF5BF4">
        <w:rPr>
          <w:color w:val="000000"/>
        </w:rPr>
        <w:t>konečného příjemce.</w:t>
      </w:r>
    </w:p>
    <w:p w:rsidR="007A0348" w:rsidRPr="007A0348" w:rsidRDefault="007A0348" w:rsidP="007A0348">
      <w:pPr>
        <w:pStyle w:val="Odstavecseseznamem"/>
        <w:numPr>
          <w:ilvl w:val="0"/>
          <w:numId w:val="12"/>
        </w:numPr>
        <w:spacing w:before="120"/>
        <w:ind w:left="357" w:hanging="357"/>
        <w:contextualSpacing w:val="0"/>
        <w:rPr>
          <w:rFonts w:eastAsia="Times New Roman" w:cs="Times New Roman"/>
          <w:szCs w:val="24"/>
          <w:lang w:eastAsia="cs-CZ"/>
        </w:rPr>
      </w:pPr>
      <w:r>
        <w:rPr>
          <w:lang w:eastAsia="cs-CZ"/>
        </w:rPr>
        <w:t xml:space="preserve">Faktury </w:t>
      </w:r>
      <w:r w:rsidRPr="007A0348">
        <w:rPr>
          <w:rFonts w:eastAsia="Times New Roman" w:cs="Times New Roman"/>
          <w:szCs w:val="24"/>
          <w:lang w:eastAsia="cs-CZ"/>
        </w:rPr>
        <w:t xml:space="preserve">můžou být zhotovitelem objednateli zaslány rovněž elektronickou poštou osobám uvedeným v článku </w:t>
      </w:r>
      <w:r w:rsidR="00A0119C">
        <w:rPr>
          <w:rFonts w:eastAsia="Times New Roman" w:cs="Times New Roman"/>
          <w:szCs w:val="24"/>
          <w:lang w:eastAsia="cs-CZ"/>
        </w:rPr>
        <w:t>12</w:t>
      </w:r>
      <w:r w:rsidRPr="007A0348">
        <w:rPr>
          <w:rFonts w:eastAsia="Times New Roman" w:cs="Times New Roman"/>
          <w:szCs w:val="24"/>
          <w:lang w:eastAsia="cs-CZ"/>
        </w:rPr>
        <w:t xml:space="preserve"> této smlouvy, uvedenými </w:t>
      </w:r>
      <w:r w:rsidRPr="00A0119C">
        <w:rPr>
          <w:rFonts w:eastAsia="Times New Roman" w:cs="Times New Roman"/>
          <w:szCs w:val="24"/>
          <w:lang w:eastAsia="cs-CZ"/>
        </w:rPr>
        <w:t xml:space="preserve">pod písm. b) </w:t>
      </w:r>
      <w:r w:rsidR="00A0119C">
        <w:rPr>
          <w:rFonts w:eastAsia="Times New Roman" w:cs="Times New Roman"/>
          <w:szCs w:val="24"/>
          <w:lang w:eastAsia="cs-CZ"/>
        </w:rPr>
        <w:t xml:space="preserve">nebo </w:t>
      </w:r>
      <w:r w:rsidRPr="00A0119C">
        <w:rPr>
          <w:rFonts w:eastAsia="Times New Roman" w:cs="Times New Roman"/>
          <w:szCs w:val="24"/>
          <w:lang w:eastAsia="cs-CZ"/>
        </w:rPr>
        <w:t>c)</w:t>
      </w:r>
      <w:r w:rsidR="00532577">
        <w:rPr>
          <w:rFonts w:eastAsia="Times New Roman" w:cs="Times New Roman"/>
          <w:szCs w:val="24"/>
          <w:lang w:eastAsia="cs-CZ"/>
        </w:rPr>
        <w:t>,</w:t>
      </w:r>
      <w:r w:rsidRPr="00A0119C">
        <w:rPr>
          <w:rFonts w:eastAsia="Times New Roman" w:cs="Times New Roman"/>
          <w:szCs w:val="24"/>
          <w:lang w:eastAsia="cs-CZ"/>
        </w:rPr>
        <w:t xml:space="preserve"> případně do</w:t>
      </w:r>
      <w:r w:rsidRPr="007A0348">
        <w:rPr>
          <w:rFonts w:eastAsia="Times New Roman" w:cs="Times New Roman"/>
          <w:szCs w:val="24"/>
          <w:lang w:eastAsia="cs-CZ"/>
        </w:rPr>
        <w:t xml:space="preserve"> datové schránky objednatele. Přijetí faktury elektronickou poštou uvedená osoba zpětně potvrdí.</w:t>
      </w:r>
    </w:p>
    <w:p w:rsidR="00F04191" w:rsidRDefault="007A0348" w:rsidP="007A0348">
      <w:pPr>
        <w:pStyle w:val="Odstavecseseznamem"/>
        <w:numPr>
          <w:ilvl w:val="0"/>
          <w:numId w:val="12"/>
        </w:numPr>
        <w:spacing w:before="120"/>
        <w:ind w:left="357" w:hanging="357"/>
        <w:contextualSpacing w:val="0"/>
        <w:rPr>
          <w:lang w:eastAsia="cs-CZ"/>
        </w:rPr>
      </w:pPr>
      <w:r>
        <w:rPr>
          <w:lang w:eastAsia="cs-CZ"/>
        </w:rPr>
        <w:t xml:space="preserve">Platby budou probíhat výhradně v CZK a rovněž veškeré cenové údaje budou v této měně. </w:t>
      </w:r>
    </w:p>
    <w:p w:rsidR="007A0348" w:rsidRPr="007A0348" w:rsidRDefault="007A0348" w:rsidP="007A0348">
      <w:pPr>
        <w:pStyle w:val="Odstavecseseznamem"/>
        <w:numPr>
          <w:ilvl w:val="0"/>
          <w:numId w:val="12"/>
        </w:numPr>
        <w:spacing w:before="120"/>
        <w:ind w:left="357" w:hanging="357"/>
        <w:contextualSpacing w:val="0"/>
        <w:rPr>
          <w:lang w:eastAsia="cs-CZ"/>
        </w:rPr>
      </w:pPr>
      <w:r w:rsidRPr="007A0348">
        <w:rPr>
          <w:lang w:eastAsia="cs-CZ"/>
        </w:rPr>
        <w:t>Datum splatnosti faktury se stanoví do 30 dnů od jejího doručení objednateli. Obě smluvní strany se dohodly, že povinnost úhrady je splněna okamžikem, kdy byla dlužná částka odepsána z účtu objednatele.</w:t>
      </w:r>
    </w:p>
    <w:p w:rsidR="007A0348" w:rsidRPr="007A0348" w:rsidRDefault="007A0348" w:rsidP="007A0348">
      <w:pPr>
        <w:pStyle w:val="Odstavecseseznamem"/>
        <w:numPr>
          <w:ilvl w:val="0"/>
          <w:numId w:val="12"/>
        </w:numPr>
        <w:spacing w:before="120"/>
        <w:ind w:left="357" w:hanging="357"/>
        <w:contextualSpacing w:val="0"/>
        <w:rPr>
          <w:lang w:eastAsia="cs-CZ"/>
        </w:rPr>
      </w:pPr>
      <w:r>
        <w:rPr>
          <w:lang w:eastAsia="cs-CZ"/>
        </w:rPr>
        <w:t xml:space="preserve">Pokud </w:t>
      </w:r>
      <w:r w:rsidRPr="007A0348">
        <w:rPr>
          <w:lang w:eastAsia="cs-CZ"/>
        </w:rPr>
        <w:t>faktura neobsahuje všechny zákonem a touto smlouvou stanovené náležitosti, nebo je věcně nesprávná, je objednatel oprávněn ji do data splatnosti vrátit zpět k doplnění či opravě, aniž se tak dostane do prodlení. Lhůta splatnosti počíná běžet znovu od opětovného doručení náležitě doplněného či opraveného dokladu.</w:t>
      </w:r>
    </w:p>
    <w:p w:rsidR="00AF1C20" w:rsidRPr="00AF1C20" w:rsidRDefault="00AF1C20" w:rsidP="00030FC8">
      <w:pPr>
        <w:pStyle w:val="Odstavecseseznamem"/>
        <w:numPr>
          <w:ilvl w:val="0"/>
          <w:numId w:val="12"/>
        </w:numPr>
        <w:spacing w:before="120"/>
        <w:ind w:left="426" w:hanging="426"/>
        <w:contextualSpacing w:val="0"/>
        <w:rPr>
          <w:lang w:eastAsia="cs-CZ"/>
        </w:rPr>
      </w:pPr>
      <w:r>
        <w:rPr>
          <w:lang w:eastAsia="cs-CZ"/>
        </w:rPr>
        <w:t xml:space="preserve">Nezaplatí-li </w:t>
      </w:r>
      <w:r w:rsidRPr="00AF1C20">
        <w:rPr>
          <w:lang w:eastAsia="cs-CZ"/>
        </w:rPr>
        <w:t>objednatel kupní cenu včas, je povinen uhradit zhotoviteli úrok z prodlení podle nařízení vlády č. 351/2013 Sb., kterým se určuje výše úroků z prodlení a nákladů spojených s uplatněním pohledávky.</w:t>
      </w:r>
    </w:p>
    <w:p w:rsidR="007A0348" w:rsidRDefault="00AF1C20" w:rsidP="00030FC8">
      <w:pPr>
        <w:pStyle w:val="Odstavecseseznamem"/>
        <w:numPr>
          <w:ilvl w:val="0"/>
          <w:numId w:val="12"/>
        </w:numPr>
        <w:spacing w:before="120"/>
        <w:ind w:left="426" w:hanging="426"/>
        <w:contextualSpacing w:val="0"/>
        <w:rPr>
          <w:lang w:eastAsia="cs-CZ"/>
        </w:rPr>
      </w:pPr>
      <w:r>
        <w:rPr>
          <w:lang w:eastAsia="cs-CZ"/>
        </w:rPr>
        <w:t>Objednatel neposkytuje zálohy.</w:t>
      </w:r>
    </w:p>
    <w:p w:rsidR="00AF1C20" w:rsidRDefault="00AF1C20" w:rsidP="00AF1C20">
      <w:pPr>
        <w:pStyle w:val="Nadpis1"/>
      </w:pPr>
    </w:p>
    <w:p w:rsidR="00AF1C20" w:rsidRDefault="00AF1C20" w:rsidP="00AF1C20">
      <w:pPr>
        <w:jc w:val="center"/>
        <w:rPr>
          <w:b/>
          <w:lang w:eastAsia="cs-CZ"/>
        </w:rPr>
      </w:pPr>
      <w:r>
        <w:rPr>
          <w:b/>
          <w:lang w:eastAsia="cs-CZ"/>
        </w:rPr>
        <w:t>Záruční doba a odpovědnost za vady</w:t>
      </w:r>
    </w:p>
    <w:p w:rsidR="00AF1C20" w:rsidRDefault="00AF1C20" w:rsidP="00AF1C20">
      <w:pPr>
        <w:rPr>
          <w:lang w:eastAsia="cs-CZ"/>
        </w:rPr>
      </w:pPr>
    </w:p>
    <w:p w:rsidR="00AF1C20" w:rsidRDefault="00AF1C20" w:rsidP="00130791">
      <w:pPr>
        <w:pStyle w:val="Odstavecseseznamem"/>
        <w:numPr>
          <w:ilvl w:val="0"/>
          <w:numId w:val="15"/>
        </w:numPr>
        <w:rPr>
          <w:lang w:eastAsia="cs-CZ"/>
        </w:rPr>
      </w:pPr>
      <w:r>
        <w:rPr>
          <w:lang w:eastAsia="cs-CZ"/>
        </w:rPr>
        <w:t xml:space="preserve">Dílo </w:t>
      </w:r>
      <w:r w:rsidR="00130791">
        <w:rPr>
          <w:lang w:eastAsia="cs-CZ"/>
        </w:rPr>
        <w:t>má vady, j</w:t>
      </w:r>
      <w:r w:rsidR="00130791" w:rsidRPr="00130791">
        <w:rPr>
          <w:lang w:eastAsia="cs-CZ"/>
        </w:rPr>
        <w:t>estliže provedení díla neodpovídá výsledku určenému v této smlouvě, není provedeno v souladu s pokyny objednatele, nebo je v rozporu se závaznými technickými normami nebo obecně závaznými právními předpisy, nebo nevykazuje vlastnosti pro něj obvyklé. Užití § 2609 odst. 1 a 2 a dále § 2618 občanského zákoníku se dohodou obou stran vylučuje. Zjevné a</w:t>
      </w:r>
      <w:r w:rsidR="00130791">
        <w:rPr>
          <w:lang w:eastAsia="cs-CZ"/>
        </w:rPr>
        <w:t> </w:t>
      </w:r>
      <w:r w:rsidR="00130791" w:rsidRPr="00130791">
        <w:rPr>
          <w:lang w:eastAsia="cs-CZ"/>
        </w:rPr>
        <w:t>skryté vady lze uplatňovat po celou dobu záruční doby.</w:t>
      </w:r>
    </w:p>
    <w:p w:rsidR="00CA5C7E" w:rsidRDefault="00CA5C7E" w:rsidP="00CA5C7E">
      <w:pPr>
        <w:pStyle w:val="Odstavecseseznamem"/>
        <w:numPr>
          <w:ilvl w:val="0"/>
          <w:numId w:val="15"/>
        </w:numPr>
        <w:spacing w:before="120"/>
        <w:ind w:left="357" w:hanging="357"/>
        <w:contextualSpacing w:val="0"/>
        <w:rPr>
          <w:lang w:eastAsia="cs-CZ"/>
        </w:rPr>
      </w:pPr>
      <w:r>
        <w:rPr>
          <w:lang w:eastAsia="cs-CZ"/>
        </w:rPr>
        <w:t xml:space="preserve">Záruční doba za předmět smlouvy činí </w:t>
      </w:r>
      <w:r>
        <w:rPr>
          <w:b/>
          <w:lang w:eastAsia="cs-CZ"/>
        </w:rPr>
        <w:t>24 měsíců</w:t>
      </w:r>
      <w:r>
        <w:rPr>
          <w:lang w:eastAsia="cs-CZ"/>
        </w:rPr>
        <w:t xml:space="preserve"> a počíná běžet ode dne uvedeného v</w:t>
      </w:r>
      <w:r w:rsidR="00672D73">
        <w:rPr>
          <w:lang w:eastAsia="cs-CZ"/>
        </w:rPr>
        <w:t xml:space="preserve"> protokolu o převzetí a </w:t>
      </w:r>
      <w:r w:rsidR="0097087D">
        <w:rPr>
          <w:lang w:eastAsia="cs-CZ"/>
        </w:rPr>
        <w:t>předání předmětu smlouvy. Případné objednatelem reklamované vady odstraňuje zhotovitel během záruční doby bezplatně.</w:t>
      </w:r>
    </w:p>
    <w:p w:rsidR="0097087D" w:rsidRDefault="0097087D" w:rsidP="00CA5C7E">
      <w:pPr>
        <w:pStyle w:val="Odstavecseseznamem"/>
        <w:numPr>
          <w:ilvl w:val="0"/>
          <w:numId w:val="15"/>
        </w:numPr>
        <w:spacing w:before="120"/>
        <w:ind w:left="357" w:hanging="357"/>
        <w:contextualSpacing w:val="0"/>
        <w:rPr>
          <w:lang w:eastAsia="cs-CZ"/>
        </w:rPr>
      </w:pPr>
      <w:r>
        <w:rPr>
          <w:lang w:eastAsia="cs-CZ"/>
        </w:rPr>
        <w:lastRenderedPageBreak/>
        <w:t xml:space="preserve">Zhotovitel je </w:t>
      </w:r>
      <w:r>
        <w:t>e povinen odstranit vady díla, jestliže je objednatel písemně reklamoval v záruční době nejpozději do 15 kalendářních dnů ode dne, kdy se o nich dozvěděl, nedojde-li po projednání k jiné dohodě. Zhotovitel projedná s objednatelem nejpozději do 5 dnů ode dne, kdy se o reklamaci dozvěděl, způsob a lhůtu pro odstranění vad. Zhotovitel se zavazuje vady odstranit i v případě, že prokázal, že za ně nenese odpovědnost. Zhotovitel odstraní vadu bez zbytečného prodlení.</w:t>
      </w:r>
    </w:p>
    <w:p w:rsidR="00523236" w:rsidRDefault="00523236" w:rsidP="00523236">
      <w:pPr>
        <w:pStyle w:val="Odstavecseseznamem"/>
        <w:spacing w:before="120"/>
        <w:ind w:left="357"/>
        <w:contextualSpacing w:val="0"/>
        <w:rPr>
          <w:lang w:eastAsia="cs-CZ"/>
        </w:rPr>
      </w:pPr>
    </w:p>
    <w:p w:rsidR="0097087D" w:rsidRDefault="0097087D" w:rsidP="0097087D">
      <w:pPr>
        <w:pStyle w:val="Nadpis1"/>
      </w:pPr>
    </w:p>
    <w:p w:rsidR="0097087D" w:rsidRDefault="0097087D" w:rsidP="0097087D">
      <w:pPr>
        <w:jc w:val="center"/>
        <w:rPr>
          <w:b/>
          <w:lang w:eastAsia="cs-CZ"/>
        </w:rPr>
      </w:pPr>
      <w:r>
        <w:rPr>
          <w:b/>
          <w:lang w:eastAsia="cs-CZ"/>
        </w:rPr>
        <w:t>Úrok z prodlení a smluvní pokuty</w:t>
      </w:r>
    </w:p>
    <w:p w:rsidR="00030FC8" w:rsidRDefault="00030FC8" w:rsidP="0097087D">
      <w:pPr>
        <w:jc w:val="center"/>
        <w:rPr>
          <w:b/>
          <w:lang w:eastAsia="cs-CZ"/>
        </w:rPr>
      </w:pPr>
    </w:p>
    <w:p w:rsidR="00030FC8" w:rsidRPr="00030FC8" w:rsidRDefault="00030FC8" w:rsidP="001F4C06">
      <w:pPr>
        <w:pStyle w:val="Odstavecseseznamem"/>
        <w:numPr>
          <w:ilvl w:val="0"/>
          <w:numId w:val="16"/>
        </w:numPr>
        <w:ind w:left="426" w:hanging="426"/>
        <w:rPr>
          <w:lang w:eastAsia="cs-CZ"/>
        </w:rPr>
      </w:pPr>
      <w:r>
        <w:rPr>
          <w:lang w:eastAsia="cs-CZ"/>
        </w:rPr>
        <w:t xml:space="preserve">Nezaplatí-li objednatel zhotoviteli </w:t>
      </w:r>
      <w:r w:rsidRPr="00030FC8">
        <w:rPr>
          <w:lang w:eastAsia="cs-CZ"/>
        </w:rPr>
        <w:t>cenu za provedení díla včas, je povinen uhradit zhotoviteli úrok z prodlení podle nařízení vlády č. 351/2013 Sb., ze dne 16. října 2013,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osob.</w:t>
      </w:r>
    </w:p>
    <w:p w:rsidR="0097087D" w:rsidRDefault="00030FC8" w:rsidP="001F4C06">
      <w:pPr>
        <w:pStyle w:val="Odstavecseseznamem"/>
        <w:numPr>
          <w:ilvl w:val="0"/>
          <w:numId w:val="16"/>
        </w:numPr>
        <w:spacing w:before="120"/>
        <w:ind w:left="426" w:hanging="426"/>
        <w:contextualSpacing w:val="0"/>
        <w:rPr>
          <w:lang w:eastAsia="cs-CZ"/>
        </w:rPr>
      </w:pPr>
      <w:r>
        <w:rPr>
          <w:lang w:eastAsia="cs-CZ"/>
        </w:rPr>
        <w:t xml:space="preserve">Za prodlením s předáním díla ve lhůtě uvedené v článku 4 odst. 1 této smlouvy </w:t>
      </w:r>
      <w:r w:rsidR="001F4C06" w:rsidRPr="001F4C06">
        <w:rPr>
          <w:lang w:eastAsia="cs-CZ"/>
        </w:rPr>
        <w:t>zaplatí zhotovitel objednateli smluvní pokutu ve výši 0,2 % z celkové ceny díla za každý i započatý den prodlení, do max. výše 25 000,- Kč. Ste</w:t>
      </w:r>
      <w:r w:rsidR="001F4C06">
        <w:rPr>
          <w:lang w:eastAsia="cs-CZ"/>
        </w:rPr>
        <w:t xml:space="preserve">jná výše smluvní pokuty platí v  </w:t>
      </w:r>
      <w:r w:rsidR="001F4C06" w:rsidRPr="001F4C06">
        <w:rPr>
          <w:lang w:eastAsia="cs-CZ"/>
        </w:rPr>
        <w:t>případě prodlení zhotovitele s odstraněním vad v záruční době podle článku 8 odst. 3.</w:t>
      </w:r>
      <w:r w:rsidR="001F4C06">
        <w:rPr>
          <w:lang w:eastAsia="cs-CZ"/>
        </w:rPr>
        <w:t xml:space="preserve"> </w:t>
      </w:r>
      <w:r w:rsidR="004F3419">
        <w:rPr>
          <w:lang w:eastAsia="cs-CZ"/>
        </w:rPr>
        <w:t>a </w:t>
      </w:r>
      <w:r w:rsidR="001F4C06">
        <w:rPr>
          <w:lang w:eastAsia="cs-CZ"/>
        </w:rPr>
        <w:t xml:space="preserve"> to</w:t>
      </w:r>
      <w:r w:rsidR="001F4C06" w:rsidRPr="001F4C06">
        <w:rPr>
          <w:lang w:eastAsia="cs-CZ"/>
        </w:rPr>
        <w:t xml:space="preserve"> za každou vadu jednotlivě.</w:t>
      </w:r>
    </w:p>
    <w:p w:rsidR="001F4C06" w:rsidRPr="007A43FF" w:rsidRDefault="001F4C06" w:rsidP="001F4C06">
      <w:pPr>
        <w:pStyle w:val="Odstavecseseznamem"/>
        <w:numPr>
          <w:ilvl w:val="0"/>
          <w:numId w:val="16"/>
        </w:numPr>
        <w:spacing w:before="120"/>
        <w:ind w:left="426" w:hanging="426"/>
        <w:contextualSpacing w:val="0"/>
      </w:pPr>
      <w:r w:rsidRPr="007A43FF">
        <w:t xml:space="preserve">Úhradou smluvní pokuty podle předchozích odstavců není dotčeno právo </w:t>
      </w:r>
      <w:r>
        <w:t>objednatele</w:t>
      </w:r>
      <w:r w:rsidRPr="007A43FF">
        <w:t xml:space="preserve"> na náhradu újmy v plné výši.</w:t>
      </w:r>
    </w:p>
    <w:p w:rsidR="001F4C06" w:rsidRPr="00AF5BF4" w:rsidRDefault="001F4C06" w:rsidP="001F4C06">
      <w:pPr>
        <w:pStyle w:val="Odstavecseseznamem"/>
        <w:numPr>
          <w:ilvl w:val="0"/>
          <w:numId w:val="16"/>
        </w:numPr>
        <w:spacing w:before="120"/>
        <w:ind w:left="426" w:hanging="426"/>
        <w:contextualSpacing w:val="0"/>
      </w:pPr>
      <w:r w:rsidRPr="007A43FF">
        <w:t xml:space="preserve">Za porušení povinnosti </w:t>
      </w:r>
      <w:r>
        <w:t>mlčenlivosti specifikované v článku</w:t>
      </w:r>
      <w:r w:rsidRPr="007A43FF">
        <w:t xml:space="preserve"> </w:t>
      </w:r>
      <w:r w:rsidRPr="00532577">
        <w:t xml:space="preserve">11 </w:t>
      </w:r>
      <w:r w:rsidR="00AB5237" w:rsidRPr="00532577">
        <w:t>odstavec</w:t>
      </w:r>
      <w:r w:rsidRPr="00532577">
        <w:t xml:space="preserve"> </w:t>
      </w:r>
      <w:r w:rsidR="00523236">
        <w:t>2</w:t>
      </w:r>
      <w:r w:rsidRPr="007A43FF">
        <w:t xml:space="preserve"> této </w:t>
      </w:r>
      <w:r>
        <w:t>smlouvy</w:t>
      </w:r>
      <w:r w:rsidRPr="007A43FF">
        <w:t xml:space="preserve"> je </w:t>
      </w:r>
      <w:r>
        <w:t>zhotovitel</w:t>
      </w:r>
      <w:r w:rsidRPr="007A43FF">
        <w:t xml:space="preserve"> povinen uhradit </w:t>
      </w:r>
      <w:r>
        <w:t>objednatelem</w:t>
      </w:r>
      <w:r w:rsidRPr="007A43FF">
        <w:t xml:space="preserve"> smluvní pokutu ve výši 10 000 Kč, a to za </w:t>
      </w:r>
      <w:r w:rsidRPr="00AF5BF4">
        <w:t>každý jednotlivý případ porušení povinnosti.</w:t>
      </w:r>
    </w:p>
    <w:p w:rsidR="001F4C06" w:rsidRPr="007A43FF" w:rsidRDefault="001F4C06" w:rsidP="001F4C06">
      <w:pPr>
        <w:pStyle w:val="Odstavecseseznamem"/>
        <w:numPr>
          <w:ilvl w:val="0"/>
          <w:numId w:val="16"/>
        </w:numPr>
        <w:spacing w:before="120"/>
        <w:ind w:left="426" w:hanging="426"/>
        <w:contextualSpacing w:val="0"/>
      </w:pPr>
      <w:r w:rsidRPr="007A43FF">
        <w:t>Pro vyú</w:t>
      </w:r>
      <w:r>
        <w:t xml:space="preserve">čtování úroku z prodlení dle </w:t>
      </w:r>
      <w:r w:rsidRPr="00532577">
        <w:t xml:space="preserve">článku 7 </w:t>
      </w:r>
      <w:r w:rsidR="00532577" w:rsidRPr="00532577">
        <w:t>odstavec 6</w:t>
      </w:r>
      <w:r w:rsidRPr="00532577">
        <w:t xml:space="preserve"> této</w:t>
      </w:r>
      <w:r w:rsidRPr="007A43FF">
        <w:t xml:space="preserve"> </w:t>
      </w:r>
      <w:r>
        <w:t xml:space="preserve">smlouvy </w:t>
      </w:r>
      <w:r w:rsidRPr="007A43FF">
        <w:t>a smluvních pokut dle tohoto článku, platí obdobně u</w:t>
      </w:r>
      <w:r>
        <w:t xml:space="preserve">stanovení </w:t>
      </w:r>
      <w:r w:rsidRPr="00532577">
        <w:t xml:space="preserve">článku 7. </w:t>
      </w:r>
      <w:r w:rsidR="00AB5237" w:rsidRPr="00532577">
        <w:t>odstavec</w:t>
      </w:r>
      <w:r w:rsidRPr="00532577">
        <w:t xml:space="preserve"> 1. až 3.</w:t>
      </w:r>
      <w:r w:rsidRPr="007A43FF">
        <w:t xml:space="preserve"> této </w:t>
      </w:r>
      <w:r>
        <w:t>smlouvy</w:t>
      </w:r>
      <w:r w:rsidRPr="007A43FF">
        <w:t>.</w:t>
      </w:r>
    </w:p>
    <w:p w:rsidR="001F4C06" w:rsidRDefault="001F4C06" w:rsidP="00AB5237">
      <w:pPr>
        <w:pStyle w:val="Odstavecseseznamem"/>
        <w:numPr>
          <w:ilvl w:val="0"/>
          <w:numId w:val="16"/>
        </w:numPr>
        <w:spacing w:before="120"/>
        <w:ind w:left="426" w:hanging="426"/>
        <w:contextualSpacing w:val="0"/>
      </w:pPr>
      <w:r w:rsidRPr="007A43FF">
        <w:t xml:space="preserve">Smluvní strany se dohodly, že </w:t>
      </w:r>
      <w:r>
        <w:t>objednatel</w:t>
      </w:r>
      <w:r w:rsidRPr="007A43FF">
        <w:t xml:space="preserve"> může započíst smluvní pokutu oproti pohledávce </w:t>
      </w:r>
      <w:r>
        <w:t>zhotovitele</w:t>
      </w:r>
      <w:r w:rsidRPr="007A43FF">
        <w:t xml:space="preserve"> za </w:t>
      </w:r>
      <w:r w:rsidR="00BE18EA">
        <w:t>provedené dodávky a práce</w:t>
      </w:r>
      <w:r w:rsidRPr="007A43FF">
        <w:t xml:space="preserve">. </w:t>
      </w:r>
      <w:r>
        <w:t>Zhotovitel</w:t>
      </w:r>
      <w:r w:rsidRPr="007A43FF">
        <w:t xml:space="preserve"> není oprávněn převést jakoukoliv </w:t>
      </w:r>
      <w:r w:rsidRPr="00AF5BF4">
        <w:t xml:space="preserve">pohledávku vůči </w:t>
      </w:r>
      <w:r>
        <w:t>objednateli</w:t>
      </w:r>
      <w:r w:rsidRPr="00AF5BF4">
        <w:t xml:space="preserve"> na třetí osobu.</w:t>
      </w:r>
    </w:p>
    <w:p w:rsidR="00523236" w:rsidRDefault="00523236" w:rsidP="00523236">
      <w:pPr>
        <w:pStyle w:val="Odstavecseseznamem"/>
        <w:spacing w:before="120"/>
        <w:ind w:left="426"/>
        <w:contextualSpacing w:val="0"/>
      </w:pPr>
    </w:p>
    <w:p w:rsidR="00AB5237" w:rsidRDefault="00AB5237" w:rsidP="00AB5237">
      <w:pPr>
        <w:pStyle w:val="Nadpis1"/>
      </w:pPr>
    </w:p>
    <w:p w:rsidR="00AB5237" w:rsidRDefault="00AB5237" w:rsidP="00AB5237">
      <w:pPr>
        <w:jc w:val="center"/>
        <w:rPr>
          <w:b/>
          <w:lang w:eastAsia="cs-CZ"/>
        </w:rPr>
      </w:pPr>
      <w:r>
        <w:rPr>
          <w:b/>
          <w:lang w:eastAsia="cs-CZ"/>
        </w:rPr>
        <w:t>Ukončení smlouvy</w:t>
      </w:r>
    </w:p>
    <w:p w:rsidR="00AB5237" w:rsidRDefault="00AB5237" w:rsidP="00AB5237">
      <w:pPr>
        <w:pStyle w:val="Odstavecseseznamem"/>
        <w:numPr>
          <w:ilvl w:val="0"/>
          <w:numId w:val="18"/>
        </w:numPr>
        <w:spacing w:before="120"/>
        <w:ind w:left="425" w:hanging="425"/>
        <w:contextualSpacing w:val="0"/>
        <w:rPr>
          <w:lang w:eastAsia="cs-CZ"/>
        </w:rPr>
      </w:pPr>
      <w:r>
        <w:rPr>
          <w:lang w:eastAsia="cs-CZ"/>
        </w:rPr>
        <w:t xml:space="preserve">Smlouvu lze ukončit uplynutím doby, na kterou byla smlouva sjednána dle článku 4 odstavec 1 </w:t>
      </w:r>
      <w:r w:rsidR="00D47CAA">
        <w:rPr>
          <w:lang w:eastAsia="cs-CZ"/>
        </w:rPr>
        <w:t>této smlouvy.</w:t>
      </w:r>
    </w:p>
    <w:p w:rsidR="00D47CAA" w:rsidRPr="00AF5BF4" w:rsidRDefault="00D47CAA" w:rsidP="00D47CAA">
      <w:pPr>
        <w:pStyle w:val="Odstavecseseznamem"/>
        <w:numPr>
          <w:ilvl w:val="0"/>
          <w:numId w:val="18"/>
        </w:numPr>
        <w:spacing w:before="120"/>
        <w:ind w:left="425" w:hanging="425"/>
        <w:contextualSpacing w:val="0"/>
      </w:pPr>
      <w:r>
        <w:t>Objednatel</w:t>
      </w:r>
      <w:r w:rsidRPr="00AF5BF4">
        <w:t xml:space="preserve"> je oprávněn odstoupit od </w:t>
      </w:r>
      <w:r>
        <w:t>smlouvy</w:t>
      </w:r>
      <w:r w:rsidRPr="00AF5BF4">
        <w:t xml:space="preserve">, jestliže </w:t>
      </w:r>
      <w:r>
        <w:t>zhotovitel</w:t>
      </w:r>
      <w:r w:rsidRPr="00AF5BF4">
        <w:t xml:space="preserve"> podá insolvenční návrh ve smyslu zákona č. 182/2006 Sb., </w:t>
      </w:r>
      <w:r>
        <w:t>o úpadku a způsobech jeho řešení (</w:t>
      </w:r>
      <w:r w:rsidRPr="00AF5BF4">
        <w:t>insolvenční zákon</w:t>
      </w:r>
      <w:r>
        <w:t xml:space="preserve">), ve znění pozdějších předpisů </w:t>
      </w:r>
      <w:r w:rsidRPr="00AF5BF4">
        <w:t xml:space="preserve">(dále jen „insolvenční zákon“), insolvenční soud nerozhodne o insolvenčním návrhu na </w:t>
      </w:r>
      <w:r>
        <w:t>zhotovitele</w:t>
      </w:r>
      <w:r w:rsidRPr="00AF5BF4">
        <w:t xml:space="preserve"> do 3 měsíců ode dne zahájení insolvenčního řízení, insolvenční soud vydá rozhodnutí o úpadku </w:t>
      </w:r>
      <w:r>
        <w:t>zhotovitele</w:t>
      </w:r>
      <w:r w:rsidRPr="00AF5BF4">
        <w:t xml:space="preserve"> ve smyslu §</w:t>
      </w:r>
      <w:r>
        <w:t> </w:t>
      </w:r>
      <w:r w:rsidRPr="00AF5BF4">
        <w:t xml:space="preserve">136 insolvenčního zákona, insolvenční soud zamítne insolvenční návrh pro nedostatek majetku </w:t>
      </w:r>
      <w:r>
        <w:t>zhotovitele</w:t>
      </w:r>
      <w:r w:rsidRPr="00AF5BF4">
        <w:t xml:space="preserve">, insolvenční soud prohlásí konkurz na majetek </w:t>
      </w:r>
      <w:r>
        <w:t>zhotovitele</w:t>
      </w:r>
      <w:r w:rsidRPr="00AF5BF4">
        <w:t xml:space="preserve"> nebo pokud </w:t>
      </w:r>
      <w:r>
        <w:t>zhotovitel</w:t>
      </w:r>
      <w:r w:rsidRPr="00AF5BF4">
        <w:t xml:space="preserve"> vstoupil do likvidace.</w:t>
      </w:r>
    </w:p>
    <w:p w:rsidR="00D47CAA" w:rsidRDefault="00D47CAA" w:rsidP="00AB5237">
      <w:pPr>
        <w:pStyle w:val="Odstavecseseznamem"/>
        <w:numPr>
          <w:ilvl w:val="0"/>
          <w:numId w:val="18"/>
        </w:numPr>
        <w:spacing w:before="120"/>
        <w:ind w:left="425" w:hanging="425"/>
        <w:contextualSpacing w:val="0"/>
        <w:rPr>
          <w:lang w:eastAsia="cs-CZ"/>
        </w:rPr>
      </w:pPr>
      <w:r>
        <w:rPr>
          <w:lang w:eastAsia="cs-CZ"/>
        </w:rPr>
        <w:lastRenderedPageBreak/>
        <w:t>Objednatel je oprávněn odstoupit od smlouvy, jestliže zhotovitel je v prodlení s předáním předmětu smlouvy o více než 20 kalendářních dní.</w:t>
      </w:r>
    </w:p>
    <w:p w:rsidR="00D47CAA" w:rsidRDefault="00D47CAA" w:rsidP="00D47CAA">
      <w:pPr>
        <w:pStyle w:val="Nadpis1"/>
      </w:pPr>
    </w:p>
    <w:p w:rsidR="00D47CAA" w:rsidRDefault="00D47CAA" w:rsidP="00D47CAA">
      <w:pPr>
        <w:jc w:val="center"/>
        <w:rPr>
          <w:b/>
          <w:lang w:eastAsia="cs-CZ"/>
        </w:rPr>
      </w:pPr>
      <w:r>
        <w:rPr>
          <w:b/>
          <w:lang w:eastAsia="cs-CZ"/>
        </w:rPr>
        <w:t>Další ujednání</w:t>
      </w:r>
    </w:p>
    <w:p w:rsidR="00911999" w:rsidRDefault="00911999" w:rsidP="00D47CAA">
      <w:pPr>
        <w:jc w:val="center"/>
        <w:rPr>
          <w:b/>
          <w:lang w:eastAsia="cs-CZ"/>
        </w:rPr>
      </w:pPr>
    </w:p>
    <w:p w:rsidR="00647024" w:rsidRDefault="00911999" w:rsidP="00D47CAA">
      <w:pPr>
        <w:pStyle w:val="Odstavecseseznamem"/>
        <w:numPr>
          <w:ilvl w:val="0"/>
          <w:numId w:val="20"/>
        </w:numPr>
        <w:ind w:left="426" w:hanging="426"/>
        <w:rPr>
          <w:lang w:eastAsia="cs-CZ"/>
        </w:rPr>
      </w:pPr>
      <w:r>
        <w:rPr>
          <w:lang w:eastAsia="cs-CZ"/>
        </w:rPr>
        <w:t xml:space="preserve">Oprávněný zástupce zhotovitele nahlásí oprávněnému zástupci objednatele nejméně 3 pracovní dny předem, jména, příjmení a čísla občanských průkazů </w:t>
      </w:r>
      <w:r w:rsidR="00647024">
        <w:rPr>
          <w:lang w:eastAsia="cs-CZ"/>
        </w:rPr>
        <w:t xml:space="preserve">pro zajištění vstupu do budovy GŘ VS ČR. </w:t>
      </w:r>
    </w:p>
    <w:p w:rsidR="006B39BB" w:rsidRPr="00AF5BF4" w:rsidRDefault="006B39BB" w:rsidP="006B39BB">
      <w:pPr>
        <w:pStyle w:val="Odstavecseseznamem"/>
        <w:numPr>
          <w:ilvl w:val="0"/>
          <w:numId w:val="20"/>
        </w:numPr>
        <w:spacing w:before="120"/>
        <w:ind w:left="425" w:hanging="425"/>
        <w:contextualSpacing w:val="0"/>
      </w:pPr>
      <w:r w:rsidRPr="00AF5BF4">
        <w:t xml:space="preserve">Všechny informace, které se </w:t>
      </w:r>
      <w:r>
        <w:t>zhotovitel</w:t>
      </w:r>
      <w:r w:rsidRPr="00AF5BF4">
        <w:t xml:space="preserve"> dozví v souvislosti s plněním dle </w:t>
      </w:r>
      <w:r>
        <w:t>této smlouvy</w:t>
      </w:r>
      <w:r w:rsidRPr="00AF5BF4">
        <w:t xml:space="preserve">, jsou důvěrné povahy. </w:t>
      </w:r>
      <w:r>
        <w:t>Zhotovitel</w:t>
      </w:r>
      <w:r w:rsidRPr="00AF5BF4">
        <w:t xml:space="preserve"> se zavazuje zachovávat o důvěrných informacích mlčenlivost a důvěrné informace používat pouze k plnění </w:t>
      </w:r>
      <w:r>
        <w:t>smlouvy</w:t>
      </w:r>
      <w:r w:rsidRPr="00AF5BF4">
        <w:t>. Povinnost zachovávat mlčenlivost znamená zejména povinnost zdržet se jakéhokoliv jednání, kterým by důvěrné informace byly sděleny nebo zpřístupněny třetí osobě nebo by byly využity v</w:t>
      </w:r>
      <w:r>
        <w:t> </w:t>
      </w:r>
      <w:r w:rsidRPr="00AF5BF4">
        <w:t xml:space="preserve">rozporu s jejich účelem pro vlastní potřeby nebo pro potřeby třetí osoby, případně by bylo umožněno třetí osobě jakékoliv využití těchto důvěrných informací. </w:t>
      </w:r>
      <w:r>
        <w:t>Zhotovitel</w:t>
      </w:r>
      <w:r w:rsidRPr="00AF5BF4">
        <w:t xml:space="preserve"> je povinen přijmout opatření k ochraně důvěrných informací. Povinností mlčenlivosti dle tohoto článku </w:t>
      </w:r>
      <w:r>
        <w:t>smlouvy</w:t>
      </w:r>
      <w:r w:rsidRPr="00AF5BF4">
        <w:t xml:space="preserve"> není dotčena povinnost </w:t>
      </w:r>
      <w:r>
        <w:t>zhotovitele</w:t>
      </w:r>
      <w:r w:rsidRPr="00AF5BF4">
        <w:t xml:space="preserve"> sdělit nebo zpřístupnit důvěrné informace třetí osobě, která vyplývá z platných právních předpisů nebo z rozhodnutí orgánů veřejné moci, jakož i zpřístupnění důvěrných informací svému právnímu, účetními nebo daňovému poradci, kteří jsou vázáni povinností mlčenlivosti. Povinnost zachovávat mlčenlivost trvá i po skončení smluvního vztahu. </w:t>
      </w:r>
    </w:p>
    <w:p w:rsidR="006B39BB" w:rsidRPr="00AF5BF4" w:rsidRDefault="006B39BB" w:rsidP="006B39BB">
      <w:pPr>
        <w:pStyle w:val="Odstavecseseznamem"/>
        <w:numPr>
          <w:ilvl w:val="0"/>
          <w:numId w:val="20"/>
        </w:numPr>
        <w:spacing w:before="120"/>
        <w:ind w:left="425" w:hanging="425"/>
        <w:contextualSpacing w:val="0"/>
      </w:pPr>
      <w:r>
        <w:t>Zhotovitel</w:t>
      </w:r>
      <w:r w:rsidRPr="00AF5BF4">
        <w:t xml:space="preserve"> je podle § 2 písm. e) zákona č. 320/2001 Sb., o finanční kontrole ve veřejné správě a o změně některých zákonů, </w:t>
      </w:r>
      <w:r>
        <w:t xml:space="preserve"> ve </w:t>
      </w:r>
      <w:r w:rsidRPr="00AF5BF4">
        <w:t>znění</w:t>
      </w:r>
      <w:r>
        <w:t xml:space="preserve"> pozdějších předpisů</w:t>
      </w:r>
      <w:r w:rsidRPr="00AF5BF4">
        <w:t xml:space="preserve">, osobou povinnou spolupůsobit při výkonu finanční kontroly prováděné v souvislosti s úhradou </w:t>
      </w:r>
      <w:r w:rsidR="00BE18EA">
        <w:t xml:space="preserve">předmětu plnění </w:t>
      </w:r>
      <w:r w:rsidRPr="00AF5BF4">
        <w:t>nebo služeb z veřejných výdajů.</w:t>
      </w:r>
    </w:p>
    <w:p w:rsidR="006B39BB" w:rsidRPr="00AF5BF4" w:rsidRDefault="006B39BB" w:rsidP="006B39BB">
      <w:pPr>
        <w:pStyle w:val="Odstavecseseznamem"/>
        <w:numPr>
          <w:ilvl w:val="0"/>
          <w:numId w:val="20"/>
        </w:numPr>
        <w:spacing w:before="120"/>
        <w:ind w:left="425" w:hanging="425"/>
        <w:contextualSpacing w:val="0"/>
      </w:pPr>
      <w:r w:rsidRPr="00AF5BF4">
        <w:t xml:space="preserve">Smluvní strany se dohodly, že veškeré právní jednání činěné podle této </w:t>
      </w:r>
      <w:r>
        <w:t>smlouvy</w:t>
      </w:r>
      <w:r w:rsidRPr="00AF5BF4">
        <w:t>, mohou být doručovány poštou, prostřednictvím datové schránky nebo e-mailem, vždy však tak, aby bylo možné zajistit výkaz o doručení písemnosti druhé smluvní straně, popř. odepření přijetí.</w:t>
      </w:r>
    </w:p>
    <w:p w:rsidR="006B39BB" w:rsidRPr="007A43FF" w:rsidRDefault="006B39BB" w:rsidP="006B39BB">
      <w:pPr>
        <w:pStyle w:val="Odstavecseseznamem"/>
        <w:numPr>
          <w:ilvl w:val="0"/>
          <w:numId w:val="20"/>
        </w:numPr>
        <w:spacing w:before="120"/>
        <w:ind w:left="425" w:hanging="425"/>
        <w:contextualSpacing w:val="0"/>
      </w:pPr>
      <w:r>
        <w:t>Zhotovitel</w:t>
      </w:r>
      <w:r w:rsidRPr="007A43FF">
        <w:t xml:space="preserve"> se též zavazuje k poskytnutí veškeré případné součinnosti při plnění povinností vyplývající ze zákona č. 134/2006 Sb., o veřejných zakázkách ve znění pozdějších předpisů (dále také „ZZVZ“) a zákona č. 340/2015 Sb., </w:t>
      </w:r>
      <w:bookmarkStart w:id="1" w:name="_Hlk22282437"/>
      <w:r w:rsidRPr="007A43FF">
        <w:t>o zvláštních podmínkách účinnosti některých smluv, uveřejňování těchto smluv a o registru smluv ve znění pozdějších předpisů</w:t>
      </w:r>
      <w:bookmarkEnd w:id="1"/>
      <w:r w:rsidRPr="007A43FF">
        <w:t>, (dále jen „zákon o registru smluv“).</w:t>
      </w:r>
    </w:p>
    <w:p w:rsidR="006B39BB" w:rsidRPr="007A43FF" w:rsidRDefault="006B39BB" w:rsidP="006B39BB">
      <w:pPr>
        <w:pStyle w:val="Odstavecseseznamem"/>
        <w:numPr>
          <w:ilvl w:val="0"/>
          <w:numId w:val="20"/>
        </w:numPr>
        <w:spacing w:before="120"/>
        <w:ind w:left="425" w:hanging="425"/>
        <w:contextualSpacing w:val="0"/>
      </w:pPr>
      <w:r>
        <w:t>Zhotovitel</w:t>
      </w:r>
      <w:r w:rsidRPr="007A43FF">
        <w:t xml:space="preserve"> a </w:t>
      </w:r>
      <w:r>
        <w:t>objednatel</w:t>
      </w:r>
      <w:r w:rsidRPr="007A43FF">
        <w:t xml:space="preserve"> při plnění této </w:t>
      </w:r>
      <w:r>
        <w:t>smlouvy</w:t>
      </w:r>
      <w:r w:rsidRPr="007A43FF">
        <w:t xml:space="preserve"> jsou si vědomi povinností vyplývajících ze zákona č. 110/2019 Sb., o ochraně osobních údajů a o změně některých zákonů, ve znění pozdějších předpisů a z obecného nařízení Evropské Unie o ochraně osobních údajů (dále „GDPR“). </w:t>
      </w:r>
      <w:r>
        <w:t>Zhotovitel</w:t>
      </w:r>
      <w:r w:rsidRPr="007A43FF">
        <w:t xml:space="preserve"> a </w:t>
      </w:r>
      <w:r>
        <w:t>objednatel</w:t>
      </w:r>
      <w:r w:rsidRPr="007A43FF">
        <w:t xml:space="preserve"> jsou oprávněni zpracovávat osobní údaje v rozsahu nezbytně nutném pro plnění předmětu této </w:t>
      </w:r>
      <w:r>
        <w:t>smlouvy</w:t>
      </w:r>
      <w:r w:rsidRPr="007A43FF">
        <w:t xml:space="preserve">, za tímto účelem jsou oprávněni osobní údaje zejména ukládat na nosiče informací, upravovat, uchovávat po dobu nezbytnou k uplatnění práv </w:t>
      </w:r>
      <w:r>
        <w:t>zhotovitele</w:t>
      </w:r>
      <w:r w:rsidRPr="007A43FF">
        <w:t xml:space="preserve"> vyplývajících </w:t>
      </w:r>
      <w:r>
        <w:t>ze smlouvy</w:t>
      </w:r>
      <w:r w:rsidRPr="007A43FF">
        <w:t xml:space="preserve">, předávat zpracované osobní údaje </w:t>
      </w:r>
      <w:r>
        <w:t>objednateli</w:t>
      </w:r>
      <w:r w:rsidRPr="007A43FF">
        <w:t>, osobní údaje likvidovat, vše v souladu se zákonem č. 110/2019 Sb., o zpracování osobních údajů a GDPR.</w:t>
      </w:r>
    </w:p>
    <w:p w:rsidR="006B39BB" w:rsidRDefault="006B39BB" w:rsidP="006B39BB">
      <w:pPr>
        <w:pStyle w:val="Odstavecseseznamem"/>
        <w:numPr>
          <w:ilvl w:val="0"/>
          <w:numId w:val="20"/>
        </w:numPr>
        <w:spacing w:before="120"/>
        <w:ind w:left="425" w:hanging="425"/>
        <w:contextualSpacing w:val="0"/>
      </w:pPr>
      <w:r>
        <w:t>Zhotovitel</w:t>
      </w:r>
      <w:r w:rsidRPr="00AF5BF4">
        <w:t xml:space="preserve"> a </w:t>
      </w:r>
      <w:r>
        <w:t>objednatel</w:t>
      </w:r>
      <w:r w:rsidRPr="00AF5BF4">
        <w:t xml:space="preserve"> učiní v souladu s platnými právními předpisy dostatečná organizační a technická opatření zabraňující přístupu neoprávněných osob k osobním údajům.</w:t>
      </w:r>
    </w:p>
    <w:p w:rsidR="006B39BB" w:rsidRDefault="00031612" w:rsidP="00031612">
      <w:pPr>
        <w:pStyle w:val="Nadpis1"/>
      </w:pPr>
      <w:r>
        <w:lastRenderedPageBreak/>
        <w:t xml:space="preserve"> </w:t>
      </w:r>
    </w:p>
    <w:p w:rsidR="00031612" w:rsidRDefault="00031612" w:rsidP="00031612">
      <w:pPr>
        <w:jc w:val="center"/>
        <w:rPr>
          <w:b/>
          <w:lang w:eastAsia="cs-CZ"/>
        </w:rPr>
      </w:pPr>
      <w:r>
        <w:rPr>
          <w:b/>
          <w:lang w:eastAsia="cs-CZ"/>
        </w:rPr>
        <w:t>Závěrečná ujednání</w:t>
      </w:r>
    </w:p>
    <w:p w:rsidR="00031612" w:rsidRDefault="00031612" w:rsidP="00031612">
      <w:pPr>
        <w:jc w:val="center"/>
        <w:rPr>
          <w:b/>
          <w:lang w:eastAsia="cs-CZ"/>
        </w:rPr>
      </w:pPr>
    </w:p>
    <w:p w:rsidR="00031612" w:rsidRPr="00031612" w:rsidRDefault="00031612" w:rsidP="00031612">
      <w:pPr>
        <w:pStyle w:val="Odstavecseseznamem"/>
        <w:numPr>
          <w:ilvl w:val="0"/>
          <w:numId w:val="23"/>
        </w:numPr>
        <w:ind w:left="360" w:hanging="426"/>
        <w:rPr>
          <w:lang w:eastAsia="cs-CZ"/>
        </w:rPr>
      </w:pPr>
      <w:r>
        <w:rPr>
          <w:lang w:eastAsia="cs-CZ"/>
        </w:rPr>
        <w:t xml:space="preserve">Vztahy, </w:t>
      </w:r>
      <w:r w:rsidRPr="00031612">
        <w:rPr>
          <w:lang w:eastAsia="cs-CZ"/>
        </w:rPr>
        <w:t>které nejsou v této smlouvě zvlášť upraveny, se řídí právním řádem České republiky, zejména občanským zákoníkem. Všechny lhůty sjednané ve dnech se rozumí v kalendářních dnech, není-li uvedeno jinak.</w:t>
      </w:r>
      <w:r>
        <w:rPr>
          <w:lang w:eastAsia="cs-CZ"/>
        </w:rPr>
        <w:t xml:space="preserve">  </w:t>
      </w:r>
    </w:p>
    <w:p w:rsidR="00031612" w:rsidRPr="00031612" w:rsidRDefault="00031612" w:rsidP="00031612">
      <w:pPr>
        <w:pStyle w:val="Odstavecseseznamem"/>
        <w:numPr>
          <w:ilvl w:val="0"/>
          <w:numId w:val="23"/>
        </w:numPr>
        <w:spacing w:before="120"/>
        <w:ind w:left="425" w:hanging="425"/>
        <w:contextualSpacing w:val="0"/>
        <w:rPr>
          <w:lang w:eastAsia="cs-CZ"/>
        </w:rPr>
      </w:pPr>
      <w:r w:rsidRPr="00031612">
        <w:rPr>
          <w:lang w:eastAsia="cs-CZ"/>
        </w:rPr>
        <w:t>Za smluvní strany jsou ve věcech této smlouvy oprávnění jednat:</w:t>
      </w:r>
    </w:p>
    <w:p w:rsidR="00031612" w:rsidRDefault="00031612" w:rsidP="00031612">
      <w:pPr>
        <w:spacing w:after="160" w:line="259" w:lineRule="auto"/>
        <w:ind w:left="1440" w:hanging="1014"/>
      </w:pPr>
      <w:r w:rsidRPr="00AF5BF4">
        <w:rPr>
          <w:u w:val="single"/>
        </w:rPr>
        <w:t xml:space="preserve">za </w:t>
      </w:r>
      <w:r>
        <w:rPr>
          <w:u w:val="single"/>
        </w:rPr>
        <w:t>objednatele</w:t>
      </w:r>
      <w:r w:rsidRPr="00AF5BF4">
        <w:t xml:space="preserve">: </w:t>
      </w:r>
    </w:p>
    <w:p w:rsidR="00031612" w:rsidRPr="00AF5BF4" w:rsidRDefault="00031612" w:rsidP="00031612">
      <w:pPr>
        <w:spacing w:after="160" w:line="259" w:lineRule="auto"/>
        <w:ind w:left="1440" w:hanging="1014"/>
      </w:pPr>
    </w:p>
    <w:p w:rsidR="00031612" w:rsidRPr="00AF5BF4" w:rsidRDefault="00031612" w:rsidP="00031612">
      <w:pPr>
        <w:pStyle w:val="Odstavecseseznamem"/>
        <w:numPr>
          <w:ilvl w:val="0"/>
          <w:numId w:val="25"/>
        </w:numPr>
        <w:ind w:left="851" w:hanging="426"/>
      </w:pPr>
      <w:r w:rsidRPr="00AF5BF4">
        <w:rPr>
          <w:b/>
        </w:rPr>
        <w:t xml:space="preserve">JUDr. Jaroslav Vlk </w:t>
      </w:r>
    </w:p>
    <w:p w:rsidR="00031612" w:rsidRPr="00AF5BF4" w:rsidRDefault="00031612" w:rsidP="00031612">
      <w:pPr>
        <w:pStyle w:val="Odstavecseseznamem"/>
        <w:ind w:left="851"/>
      </w:pPr>
      <w:r w:rsidRPr="00AF5BF4">
        <w:t>ředitel odboru logistiky GŘ VS ČR</w:t>
      </w:r>
    </w:p>
    <w:p w:rsidR="00031612" w:rsidRPr="00AF5BF4" w:rsidRDefault="00031612" w:rsidP="00031612">
      <w:pPr>
        <w:pStyle w:val="Odstavecseseznamem"/>
        <w:ind w:left="851"/>
      </w:pPr>
      <w:r w:rsidRPr="00AF5BF4">
        <w:t xml:space="preserve">tel.: 244 024 502, email: </w:t>
      </w:r>
      <w:hyperlink r:id="rId7" w:history="1">
        <w:r w:rsidRPr="00AF5BF4">
          <w:rPr>
            <w:rStyle w:val="Hypertextovodkaz"/>
          </w:rPr>
          <w:t>jvlk@grvs.justice.cz</w:t>
        </w:r>
      </w:hyperlink>
      <w:r w:rsidRPr="00AF5BF4">
        <w:t>,</w:t>
      </w:r>
    </w:p>
    <w:p w:rsidR="00031612" w:rsidRPr="00AF5BF4" w:rsidRDefault="00031612" w:rsidP="00031612">
      <w:pPr>
        <w:pStyle w:val="Odstavecseseznamem"/>
        <w:numPr>
          <w:ilvl w:val="2"/>
          <w:numId w:val="13"/>
        </w:numPr>
        <w:tabs>
          <w:tab w:val="clear" w:pos="2160"/>
        </w:tabs>
        <w:ind w:left="1134" w:hanging="283"/>
      </w:pPr>
      <w:r w:rsidRPr="00AF5BF4">
        <w:t xml:space="preserve">ve věcech podpisu </w:t>
      </w:r>
      <w:r>
        <w:t xml:space="preserve">smlouvy </w:t>
      </w:r>
      <w:r w:rsidRPr="00AF5BF4">
        <w:t xml:space="preserve">a realizace </w:t>
      </w:r>
      <w:r>
        <w:t>předmětu plnění,</w:t>
      </w:r>
    </w:p>
    <w:p w:rsidR="00031612" w:rsidRPr="00AF5BF4" w:rsidRDefault="00031612" w:rsidP="00031612">
      <w:pPr>
        <w:pStyle w:val="Odstavecseseznamem"/>
        <w:ind w:left="1134"/>
      </w:pPr>
    </w:p>
    <w:p w:rsidR="00031612" w:rsidRPr="00AF5BF4" w:rsidRDefault="00031612" w:rsidP="00031612">
      <w:pPr>
        <w:pStyle w:val="Odstavecseseznamem"/>
        <w:numPr>
          <w:ilvl w:val="0"/>
          <w:numId w:val="25"/>
        </w:numPr>
        <w:ind w:left="426" w:firstLine="0"/>
      </w:pPr>
      <w:r>
        <w:rPr>
          <w:b/>
        </w:rPr>
        <w:t xml:space="preserve">   </w:t>
      </w:r>
      <w:r w:rsidRPr="00581035">
        <w:rPr>
          <w:b/>
        </w:rPr>
        <w:t xml:space="preserve">Ing. </w:t>
      </w:r>
      <w:r>
        <w:rPr>
          <w:b/>
        </w:rPr>
        <w:t>Bc</w:t>
      </w:r>
      <w:r w:rsidRPr="00581035">
        <w:rPr>
          <w:b/>
        </w:rPr>
        <w:t xml:space="preserve">. </w:t>
      </w:r>
      <w:r>
        <w:rPr>
          <w:b/>
        </w:rPr>
        <w:t>Aleš Fučík</w:t>
      </w:r>
      <w:r w:rsidR="00D5201C">
        <w:rPr>
          <w:b/>
        </w:rPr>
        <w:t>, MBA</w:t>
      </w:r>
    </w:p>
    <w:p w:rsidR="00031612" w:rsidRPr="00AF5BF4" w:rsidRDefault="00D5201C" w:rsidP="00031612">
      <w:pPr>
        <w:ind w:left="851"/>
      </w:pPr>
      <w:r>
        <w:t>vedoucí EED, energetiky a ŽP</w:t>
      </w:r>
      <w:r w:rsidR="00031612" w:rsidRPr="00AF5BF4">
        <w:t xml:space="preserve"> GŘ VS ČR</w:t>
      </w:r>
    </w:p>
    <w:p w:rsidR="00031612" w:rsidRPr="00AF5BF4" w:rsidRDefault="00031612" w:rsidP="00031612">
      <w:pPr>
        <w:ind w:left="851"/>
      </w:pPr>
      <w:r w:rsidRPr="00AF5BF4">
        <w:t>tel.: 244 024 5</w:t>
      </w:r>
      <w:r>
        <w:t>30</w:t>
      </w:r>
      <w:r w:rsidRPr="00AF5BF4">
        <w:t xml:space="preserve">, email.: </w:t>
      </w:r>
      <w:hyperlink r:id="rId8" w:history="1">
        <w:r w:rsidRPr="00FA1CD1">
          <w:rPr>
            <w:rStyle w:val="Hypertextovodkaz"/>
          </w:rPr>
          <w:t>afucik@grvs.justice.cz</w:t>
        </w:r>
      </w:hyperlink>
      <w:r w:rsidRPr="00AF5BF4">
        <w:t>,</w:t>
      </w:r>
    </w:p>
    <w:p w:rsidR="00031612" w:rsidRPr="00AF5BF4" w:rsidRDefault="00031612" w:rsidP="00031612">
      <w:pPr>
        <w:pStyle w:val="Odstavecseseznamem"/>
        <w:numPr>
          <w:ilvl w:val="2"/>
          <w:numId w:val="13"/>
        </w:numPr>
        <w:tabs>
          <w:tab w:val="clear" w:pos="2160"/>
        </w:tabs>
        <w:ind w:left="1134" w:hanging="283"/>
      </w:pPr>
      <w:r w:rsidRPr="00AF5BF4">
        <w:t xml:space="preserve">ve věcech realizace </w:t>
      </w:r>
      <w:r>
        <w:t>předmětu plnění,</w:t>
      </w:r>
    </w:p>
    <w:p w:rsidR="00031612" w:rsidRPr="00AF5BF4" w:rsidRDefault="00031612" w:rsidP="00031612">
      <w:pPr>
        <w:pStyle w:val="Odstavecseseznamem"/>
        <w:ind w:left="426"/>
      </w:pPr>
    </w:p>
    <w:p w:rsidR="00031612" w:rsidRPr="00AF5BF4" w:rsidRDefault="00031612" w:rsidP="00031612">
      <w:pPr>
        <w:pStyle w:val="Odstavecseseznamem"/>
        <w:numPr>
          <w:ilvl w:val="0"/>
          <w:numId w:val="25"/>
        </w:numPr>
        <w:ind w:firstLine="43"/>
      </w:pPr>
      <w:r>
        <w:rPr>
          <w:b/>
        </w:rPr>
        <w:t xml:space="preserve">  Ing. František Janota</w:t>
      </w:r>
    </w:p>
    <w:p w:rsidR="00031612" w:rsidRPr="00AF5BF4" w:rsidRDefault="00031612" w:rsidP="00031612">
      <w:pPr>
        <w:pStyle w:val="Odstavecseseznamem"/>
        <w:ind w:left="426" w:firstLine="425"/>
      </w:pPr>
      <w:r>
        <w:t>hlavní energetik</w:t>
      </w:r>
      <w:r w:rsidRPr="00AF5BF4">
        <w:t xml:space="preserve"> GŘ VS ČR, </w:t>
      </w:r>
    </w:p>
    <w:p w:rsidR="00031612" w:rsidRPr="00AF5BF4" w:rsidRDefault="00031612" w:rsidP="00031612">
      <w:pPr>
        <w:pStyle w:val="Odstavecseseznamem"/>
        <w:tabs>
          <w:tab w:val="left" w:pos="4320"/>
        </w:tabs>
        <w:ind w:left="426" w:firstLine="425"/>
        <w:rPr>
          <w:rStyle w:val="Hypertextovodkaz"/>
        </w:rPr>
      </w:pPr>
      <w:r w:rsidRPr="00AF5BF4">
        <w:t>tel. 244 024 5</w:t>
      </w:r>
      <w:r>
        <w:t>15</w:t>
      </w:r>
      <w:r w:rsidRPr="00AF5BF4">
        <w:t xml:space="preserve">, email: </w:t>
      </w:r>
      <w:hyperlink r:id="rId9" w:history="1">
        <w:r w:rsidRPr="00FA1CD1">
          <w:rPr>
            <w:rStyle w:val="Hypertextovodkaz"/>
          </w:rPr>
          <w:t>fjanota@grvs.justice.cz</w:t>
        </w:r>
      </w:hyperlink>
      <w:r w:rsidRPr="00AF5BF4">
        <w:rPr>
          <w:rStyle w:val="Hypertextovodkaz"/>
        </w:rPr>
        <w:t>,</w:t>
      </w:r>
    </w:p>
    <w:p w:rsidR="00031612" w:rsidRPr="00AF5BF4" w:rsidRDefault="00031612" w:rsidP="00031612">
      <w:pPr>
        <w:pStyle w:val="Odstavecseseznamem"/>
        <w:numPr>
          <w:ilvl w:val="2"/>
          <w:numId w:val="13"/>
        </w:numPr>
        <w:tabs>
          <w:tab w:val="clear" w:pos="2160"/>
          <w:tab w:val="num" w:pos="1134"/>
          <w:tab w:val="left" w:pos="4320"/>
        </w:tabs>
        <w:ind w:hanging="1309"/>
        <w:jc w:val="left"/>
        <w:rPr>
          <w:rStyle w:val="Hypertextovodkaz"/>
        </w:rPr>
      </w:pPr>
      <w:r w:rsidRPr="00AF5BF4">
        <w:rPr>
          <w:rStyle w:val="Hypertextovodkaz"/>
        </w:rPr>
        <w:t xml:space="preserve"> </w:t>
      </w:r>
      <w:r w:rsidRPr="00AF5BF4">
        <w:t xml:space="preserve">ve věcech realizace </w:t>
      </w:r>
      <w:r>
        <w:t>předmětu plnění</w:t>
      </w:r>
      <w:r w:rsidRPr="00AF5BF4">
        <w:rPr>
          <w:rStyle w:val="Hypertextovodkaz"/>
        </w:rPr>
        <w:t>,</w:t>
      </w:r>
    </w:p>
    <w:p w:rsidR="00031612" w:rsidRPr="00AF5BF4" w:rsidRDefault="00031612" w:rsidP="00031612">
      <w:pPr>
        <w:pStyle w:val="Odstavecseseznamem"/>
        <w:tabs>
          <w:tab w:val="left" w:pos="4320"/>
        </w:tabs>
        <w:ind w:left="426"/>
        <w:rPr>
          <w:rStyle w:val="Hypertextovodkaz"/>
        </w:rPr>
      </w:pPr>
    </w:p>
    <w:p w:rsidR="00031612" w:rsidRPr="00ED02EF" w:rsidRDefault="00031612" w:rsidP="00031612">
      <w:pPr>
        <w:pStyle w:val="Odstavecseseznamem"/>
        <w:numPr>
          <w:ilvl w:val="0"/>
          <w:numId w:val="25"/>
        </w:numPr>
        <w:ind w:firstLine="43"/>
      </w:pPr>
      <w:r w:rsidRPr="00ED02EF">
        <w:t xml:space="preserve">další </w:t>
      </w:r>
      <w:r>
        <w:t>osoby určené výše uvedenými osobami v případě potřeby,</w:t>
      </w:r>
    </w:p>
    <w:p w:rsidR="00031612" w:rsidRPr="00031612" w:rsidRDefault="00031612" w:rsidP="00031612">
      <w:pPr>
        <w:ind w:left="360"/>
        <w:rPr>
          <w:lang w:eastAsia="cs-CZ"/>
        </w:rPr>
      </w:pPr>
    </w:p>
    <w:p w:rsidR="00031612" w:rsidRPr="00AF5BF4" w:rsidRDefault="00031612" w:rsidP="00031612">
      <w:pPr>
        <w:ind w:firstLine="425"/>
      </w:pPr>
      <w:r w:rsidRPr="00AF5BF4">
        <w:rPr>
          <w:u w:val="single"/>
        </w:rPr>
        <w:t xml:space="preserve">za </w:t>
      </w:r>
      <w:r>
        <w:rPr>
          <w:u w:val="single"/>
        </w:rPr>
        <w:t>zhotovitele</w:t>
      </w:r>
    </w:p>
    <w:p w:rsidR="00031612" w:rsidRPr="00AF5BF4" w:rsidRDefault="00031612" w:rsidP="00031612">
      <w:pPr>
        <w:ind w:left="720"/>
        <w:rPr>
          <w:color w:val="FF0000"/>
        </w:rPr>
      </w:pPr>
    </w:p>
    <w:p w:rsidR="00031612" w:rsidRDefault="00031612" w:rsidP="00031612">
      <w:pPr>
        <w:ind w:left="425"/>
      </w:pPr>
      <w:bookmarkStart w:id="2" w:name="konec"/>
      <w:bookmarkEnd w:id="2"/>
      <w:r>
        <w:t>Zhotovitel</w:t>
      </w:r>
      <w:r w:rsidRPr="00AF5BF4">
        <w:t xml:space="preserve"> určuje svého oprávněného zástupce [</w:t>
      </w:r>
      <w:r w:rsidRPr="00DB3A07">
        <w:rPr>
          <w:highlight w:val="yellow"/>
        </w:rPr>
        <w:t xml:space="preserve">doplní </w:t>
      </w:r>
      <w:r>
        <w:rPr>
          <w:highlight w:val="yellow"/>
        </w:rPr>
        <w:t>zhotovitel</w:t>
      </w:r>
      <w:r w:rsidRPr="00DB3A07">
        <w:rPr>
          <w:highlight w:val="yellow"/>
        </w:rPr>
        <w:t>],</w:t>
      </w:r>
      <w:r w:rsidRPr="00AF5BF4">
        <w:t xml:space="preserve"> </w:t>
      </w:r>
      <w:r w:rsidRPr="00AF5BF4">
        <w:rPr>
          <w:bCs/>
        </w:rPr>
        <w:t xml:space="preserve">tel: </w:t>
      </w:r>
      <w:r w:rsidRPr="00AF5BF4">
        <w:t>[</w:t>
      </w:r>
      <w:r w:rsidRPr="00DB3A07">
        <w:rPr>
          <w:highlight w:val="yellow"/>
        </w:rPr>
        <w:t xml:space="preserve">doplní </w:t>
      </w:r>
      <w:r>
        <w:rPr>
          <w:highlight w:val="yellow"/>
        </w:rPr>
        <w:t>zhotovitel</w:t>
      </w:r>
      <w:r w:rsidRPr="00AF5BF4">
        <w:t>],</w:t>
      </w:r>
      <w:r w:rsidRPr="00AF5BF4">
        <w:rPr>
          <w:bCs/>
        </w:rPr>
        <w:t xml:space="preserve"> e-mail:</w:t>
      </w:r>
      <w:r w:rsidRPr="00AF5BF4">
        <w:t xml:space="preserve"> [</w:t>
      </w:r>
      <w:r w:rsidRPr="00DB3A07">
        <w:rPr>
          <w:highlight w:val="yellow"/>
        </w:rPr>
        <w:t xml:space="preserve">doplní </w:t>
      </w:r>
      <w:r>
        <w:rPr>
          <w:highlight w:val="yellow"/>
        </w:rPr>
        <w:t>zhotovitel</w:t>
      </w:r>
      <w:r w:rsidRPr="00AF5BF4">
        <w:t xml:space="preserve">], který bude </w:t>
      </w:r>
      <w:r>
        <w:t xml:space="preserve">oprávněn jednat ve věci této smlouvy </w:t>
      </w:r>
      <w:r w:rsidRPr="00AF5BF4">
        <w:t xml:space="preserve">po dobu platnosti této </w:t>
      </w:r>
      <w:r>
        <w:t xml:space="preserve">smlouvy: </w:t>
      </w:r>
    </w:p>
    <w:p w:rsidR="006B39BB" w:rsidRPr="00D47CAA" w:rsidRDefault="00031612" w:rsidP="00031612">
      <w:pPr>
        <w:pStyle w:val="Odstavecseseznamem"/>
        <w:numPr>
          <w:ilvl w:val="0"/>
          <w:numId w:val="23"/>
        </w:numPr>
        <w:spacing w:before="120"/>
        <w:ind w:left="425" w:hanging="425"/>
        <w:contextualSpacing w:val="0"/>
        <w:rPr>
          <w:lang w:eastAsia="cs-CZ"/>
        </w:rPr>
      </w:pPr>
      <w:r>
        <w:rPr>
          <w:lang w:eastAsia="cs-CZ"/>
        </w:rPr>
        <w:t xml:space="preserve">Smluvní vztahy </w:t>
      </w:r>
      <w:r w:rsidR="007A1244" w:rsidRPr="007A1244">
        <w:rPr>
          <w:lang w:eastAsia="cs-CZ"/>
        </w:rPr>
        <w:t>se v souladu s § 89a zák. č. 99/1963 Sb., občanského soudního řádu, ve znění pozdějších předpisů, dohodly, že místně příslušným soudem pro případ sporů vyplývajících z této smlouvy je soud příslušný dle sídla objednatele. Věcná a výlučná příslušnost soudu tím není dotčena.</w:t>
      </w:r>
    </w:p>
    <w:p w:rsidR="007A1244" w:rsidRPr="007A1244" w:rsidRDefault="00AB5237" w:rsidP="007A1244">
      <w:pPr>
        <w:pStyle w:val="Odstavecseseznamem"/>
        <w:numPr>
          <w:ilvl w:val="0"/>
          <w:numId w:val="23"/>
        </w:numPr>
        <w:spacing w:before="120"/>
        <w:ind w:left="425" w:hanging="425"/>
        <w:contextualSpacing w:val="0"/>
        <w:rPr>
          <w:lang w:eastAsia="cs-CZ"/>
        </w:rPr>
      </w:pPr>
      <w:r>
        <w:rPr>
          <w:lang w:eastAsia="cs-CZ"/>
        </w:rPr>
        <w:t xml:space="preserve"> </w:t>
      </w:r>
      <w:r w:rsidR="007A1244">
        <w:rPr>
          <w:lang w:eastAsia="cs-CZ"/>
        </w:rPr>
        <w:t xml:space="preserve">Tato smlouva </w:t>
      </w:r>
      <w:r w:rsidR="007A1244" w:rsidRPr="007A1244">
        <w:rPr>
          <w:lang w:eastAsia="cs-CZ"/>
        </w:rPr>
        <w:t xml:space="preserve">může být měněna nebo doplňována jen písemnými dodatky, číslovanými ve vzestupné řadě, a podepsanými těmi, kdo podepsali tuto smlouvu nebo jejich právními nástupci. Ustanovení předcházející věty se neuplatní na změny osob uvedených v odst. 2. tohoto článku. Případná změna osob bude řešena písemným oznámením druhé smluvní straně na její adresu uvedenou v záhlaví této smlouvy. </w:t>
      </w:r>
    </w:p>
    <w:p w:rsidR="001F4C06" w:rsidRPr="0097087D" w:rsidRDefault="007A1244" w:rsidP="007A1244">
      <w:pPr>
        <w:pStyle w:val="Odstavecseseznamem"/>
        <w:numPr>
          <w:ilvl w:val="0"/>
          <w:numId w:val="23"/>
        </w:numPr>
        <w:spacing w:before="120"/>
        <w:ind w:left="425" w:hanging="425"/>
        <w:contextualSpacing w:val="0"/>
        <w:rPr>
          <w:lang w:eastAsia="cs-CZ"/>
        </w:rPr>
      </w:pPr>
      <w:r w:rsidRPr="007A1244">
        <w:rPr>
          <w:lang w:eastAsia="cs-CZ"/>
        </w:rPr>
        <w:t xml:space="preserve">Podpis smlouvy zajistí smluvní strany výhradně platným elektronickým podpisem oprávněného zástupce. Smlouva je platná dnem jejího podpisu smluvními stranami a účinná jejím uveřejněním dle zákona č. 340/2015 Sb., o zvláštních podmínkách účinnosti některých smluv, uveřejňování těchto smluv a o registru smluv (zákon o registru smluv), ve znění pozdějších předpisů. Uveřejnění zajistí objednatel. Smluvní strany souhlasí se </w:t>
      </w:r>
      <w:r w:rsidRPr="007A1244">
        <w:rPr>
          <w:lang w:eastAsia="cs-CZ"/>
        </w:rPr>
        <w:lastRenderedPageBreak/>
        <w:t>zveřejněním této smlouvy v plném rozsahu a rovněž prohlašují, že nic z obsahu této smlouvy nepovažují za obchodní tajemství.</w:t>
      </w:r>
    </w:p>
    <w:p w:rsidR="00B73B95" w:rsidRDefault="00B73B95" w:rsidP="00B73B95">
      <w:pPr>
        <w:pStyle w:val="Nadpis1"/>
      </w:pPr>
      <w:r>
        <w:t xml:space="preserve"> </w:t>
      </w:r>
    </w:p>
    <w:p w:rsidR="00B73B95" w:rsidRDefault="00B73B95" w:rsidP="00B73B95">
      <w:pPr>
        <w:jc w:val="center"/>
        <w:rPr>
          <w:b/>
          <w:lang w:eastAsia="cs-CZ"/>
        </w:rPr>
      </w:pPr>
      <w:r>
        <w:rPr>
          <w:b/>
          <w:lang w:eastAsia="cs-CZ"/>
        </w:rPr>
        <w:t>Vícepráce/méněpráce</w:t>
      </w:r>
    </w:p>
    <w:p w:rsidR="00B73B95" w:rsidRDefault="00B73B95" w:rsidP="00B73B95">
      <w:pPr>
        <w:jc w:val="center"/>
        <w:rPr>
          <w:b/>
          <w:lang w:eastAsia="cs-CZ"/>
        </w:rPr>
      </w:pPr>
    </w:p>
    <w:p w:rsidR="00B73B95" w:rsidRDefault="00B73B95" w:rsidP="00B73B95">
      <w:pPr>
        <w:pStyle w:val="Odstavecseseznamem"/>
        <w:numPr>
          <w:ilvl w:val="0"/>
          <w:numId w:val="31"/>
        </w:numPr>
        <w:ind w:left="425" w:hanging="357"/>
        <w:contextualSpacing w:val="0"/>
        <w:rPr>
          <w:lang w:eastAsia="cs-CZ"/>
        </w:rPr>
      </w:pPr>
      <w:r>
        <w:rPr>
          <w:lang w:eastAsia="cs-CZ"/>
        </w:rPr>
        <w:t xml:space="preserve">V případě, že při realizaci plnění předmětu smlouvy objeví potřeba provádění </w:t>
      </w:r>
      <w:r w:rsidR="00162564">
        <w:rPr>
          <w:lang w:eastAsia="cs-CZ"/>
        </w:rPr>
        <w:t xml:space="preserve">činností či dodávek do předmětu smlouvy této smlouvy původně nezahrnutých, které smluvním stranám při realizaci </w:t>
      </w:r>
      <w:r w:rsidR="00E00199">
        <w:rPr>
          <w:lang w:eastAsia="cs-CZ"/>
        </w:rPr>
        <w:t xml:space="preserve">zadávacího řízení na veřejnou zakázku, podání nabídky zhotovitele a podpisu této smlouvy nemohly být známy, avšak jsou objektivně doložené a nezbytné k řádnému dokončení realizace předmětu smlouvy </w:t>
      </w:r>
      <w:r w:rsidR="000A6938">
        <w:rPr>
          <w:lang w:eastAsia="cs-CZ"/>
        </w:rPr>
        <w:t>(dále jen „vícepráce“), vyhrazuje si objednatel na základě oboustranného písemného odsouhlasení smluvních stran o tyto vícepráce rozšířit předmět plnění dle této smlouvy a navýšit tak celkovou cenu dle článku 5</w:t>
      </w:r>
      <w:r w:rsidR="00813039">
        <w:rPr>
          <w:lang w:eastAsia="cs-CZ"/>
        </w:rPr>
        <w:t xml:space="preserve"> této smlouvy. </w:t>
      </w:r>
      <w:r w:rsidR="00FF45CB">
        <w:rPr>
          <w:lang w:eastAsia="cs-CZ"/>
        </w:rPr>
        <w:t xml:space="preserve">Více práce mohou činit ve finančním vyjádření nejvýše 10 % </w:t>
      </w:r>
      <w:r w:rsidR="00B31247">
        <w:rPr>
          <w:lang w:eastAsia="cs-CZ"/>
        </w:rPr>
        <w:t xml:space="preserve">z celkové ceny uvedené v článku 5 této smlouvy. </w:t>
      </w:r>
      <w:r w:rsidR="00FF45CB">
        <w:rPr>
          <w:lang w:eastAsia="cs-CZ"/>
        </w:rPr>
        <w:t xml:space="preserve">Povinnost </w:t>
      </w:r>
      <w:r w:rsidR="00B31247">
        <w:rPr>
          <w:lang w:eastAsia="cs-CZ"/>
        </w:rPr>
        <w:t xml:space="preserve">realizovat tyto vícepráce a právo na jejich úhradu má zhotovitel až po jejich odsouhlasení oběma smluvním stranami. </w:t>
      </w:r>
    </w:p>
    <w:p w:rsidR="00B73B95" w:rsidRDefault="00F2422B" w:rsidP="00F2422B">
      <w:pPr>
        <w:pStyle w:val="Odstavecseseznamem"/>
        <w:numPr>
          <w:ilvl w:val="0"/>
          <w:numId w:val="31"/>
        </w:numPr>
        <w:spacing w:before="120"/>
        <w:ind w:left="425" w:hanging="357"/>
        <w:contextualSpacing w:val="0"/>
        <w:rPr>
          <w:lang w:eastAsia="cs-CZ"/>
        </w:rPr>
      </w:pPr>
      <w:r>
        <w:rPr>
          <w:lang w:eastAsia="cs-CZ"/>
        </w:rPr>
        <w:t>V případě, že se</w:t>
      </w:r>
      <w:r w:rsidR="00BD257F">
        <w:rPr>
          <w:lang w:eastAsia="cs-CZ"/>
        </w:rPr>
        <w:t xml:space="preserve"> při </w:t>
      </w:r>
      <w:r>
        <w:rPr>
          <w:lang w:eastAsia="cs-CZ"/>
        </w:rPr>
        <w:t xml:space="preserve">realizaci plnění </w:t>
      </w:r>
      <w:r w:rsidR="00BD257F">
        <w:rPr>
          <w:lang w:eastAsia="cs-CZ"/>
        </w:rPr>
        <w:t xml:space="preserve">předmětu smlouvy ukáže, že není potřeba některé původně plánované činnosti či dodávky, které byly oceněny v nabídce zhotovitele </w:t>
      </w:r>
      <w:r w:rsidR="00533DBD">
        <w:rPr>
          <w:lang w:eastAsia="cs-CZ"/>
        </w:rPr>
        <w:t>objektivně realizovat (dále jen „méněpráce“), vyhrazuje si objednatel na základě oboustranného písemného odsouhlasení mezi objednatelem a zhotovitel</w:t>
      </w:r>
      <w:r w:rsidR="00723318">
        <w:rPr>
          <w:lang w:eastAsia="cs-CZ"/>
        </w:rPr>
        <w:t>e</w:t>
      </w:r>
      <w:r w:rsidR="00533DBD">
        <w:rPr>
          <w:lang w:eastAsia="cs-CZ"/>
        </w:rPr>
        <w:t xml:space="preserve">m </w:t>
      </w:r>
      <w:r w:rsidR="00723318">
        <w:rPr>
          <w:lang w:eastAsia="cs-CZ"/>
        </w:rPr>
        <w:t xml:space="preserve">o tyto méněpráce zúžit předmět zakázky </w:t>
      </w:r>
      <w:r w:rsidR="006B796A">
        <w:rPr>
          <w:lang w:eastAsia="cs-CZ"/>
        </w:rPr>
        <w:t xml:space="preserve">a snížit tak celkovou cenu dle článku 5 této smlouvy. </w:t>
      </w:r>
    </w:p>
    <w:p w:rsidR="0025358F" w:rsidRPr="00F2422B" w:rsidRDefault="00BB2F8E" w:rsidP="00BB2F8E">
      <w:pPr>
        <w:pStyle w:val="Odstavecseseznamem"/>
        <w:numPr>
          <w:ilvl w:val="0"/>
          <w:numId w:val="31"/>
        </w:numPr>
        <w:spacing w:before="120"/>
        <w:ind w:left="360" w:hanging="357"/>
        <w:contextualSpacing w:val="0"/>
        <w:rPr>
          <w:lang w:eastAsia="cs-CZ"/>
        </w:rPr>
      </w:pPr>
      <w:r>
        <w:rPr>
          <w:lang w:eastAsia="cs-CZ"/>
        </w:rPr>
        <w:t>Vhodným odsouhlasením víceprácí nebo méněprací může být např. jejich písemný zápis do deníku formou</w:t>
      </w:r>
      <w:r w:rsidR="0025358F">
        <w:rPr>
          <w:lang w:eastAsia="cs-CZ"/>
        </w:rPr>
        <w:t xml:space="preserve"> </w:t>
      </w:r>
      <w:r>
        <w:rPr>
          <w:lang w:eastAsia="cs-CZ"/>
        </w:rPr>
        <w:t xml:space="preserve">jednotlivých </w:t>
      </w:r>
      <w:r w:rsidR="0025358F">
        <w:rPr>
          <w:lang w:eastAsia="cs-CZ"/>
        </w:rPr>
        <w:t xml:space="preserve">položek včetně jejich množství a </w:t>
      </w:r>
      <w:r w:rsidR="00B03D64">
        <w:rPr>
          <w:lang w:eastAsia="cs-CZ"/>
        </w:rPr>
        <w:t>jednotkových cen</w:t>
      </w:r>
      <w:r w:rsidR="007F029E">
        <w:rPr>
          <w:lang w:eastAsia="cs-CZ"/>
        </w:rPr>
        <w:t xml:space="preserve"> </w:t>
      </w:r>
      <w:r w:rsidR="00800B00">
        <w:rPr>
          <w:lang w:eastAsia="cs-CZ"/>
        </w:rPr>
        <w:t>schválenými</w:t>
      </w:r>
      <w:r w:rsidR="007F029E">
        <w:rPr>
          <w:lang w:eastAsia="cs-CZ"/>
        </w:rPr>
        <w:t xml:space="preserve"> smluvními stranami.</w:t>
      </w:r>
    </w:p>
    <w:p w:rsidR="00B73B95" w:rsidRDefault="00B73B95">
      <w:pPr>
        <w:rPr>
          <w:u w:val="single"/>
        </w:rPr>
      </w:pPr>
    </w:p>
    <w:p w:rsidR="006A0756" w:rsidRDefault="006A0756">
      <w:r w:rsidRPr="002A7B8D">
        <w:rPr>
          <w:u w:val="single"/>
        </w:rPr>
        <w:t>Přílohy smlouvy</w:t>
      </w:r>
      <w:r>
        <w:t xml:space="preserve">: </w:t>
      </w:r>
    </w:p>
    <w:p w:rsidR="002A7B8D" w:rsidRDefault="002A7B8D"/>
    <w:p w:rsidR="006A0756" w:rsidRDefault="006A0756">
      <w:r>
        <w:t>Příloha č. 1 – Podrobná specifikace díla</w:t>
      </w:r>
    </w:p>
    <w:p w:rsidR="006A0756" w:rsidRDefault="006A0756"/>
    <w:p w:rsidR="006A0756" w:rsidRDefault="006A0756"/>
    <w:tbl>
      <w:tblPr>
        <w:tblStyle w:val="Mkatabulky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25"/>
        <w:gridCol w:w="4285"/>
      </w:tblGrid>
      <w:tr w:rsidR="006A0756" w:rsidRPr="00AF5BF4" w:rsidTr="00904641">
        <w:tc>
          <w:tcPr>
            <w:tcW w:w="5495" w:type="dxa"/>
          </w:tcPr>
          <w:p w:rsidR="006A0756" w:rsidRPr="00AF5BF4" w:rsidRDefault="006A0756" w:rsidP="00904641">
            <w:pPr>
              <w:tabs>
                <w:tab w:val="left" w:pos="4320"/>
              </w:tabs>
              <w:ind w:left="709" w:hanging="283"/>
            </w:pPr>
            <w:r w:rsidRPr="00AF5BF4">
              <w:t>V  Praze dne</w:t>
            </w:r>
            <w:r>
              <w:t xml:space="preserve">: </w:t>
            </w:r>
            <w:r w:rsidRPr="00AF5BF4">
              <w:t xml:space="preserve">                          </w:t>
            </w:r>
          </w:p>
        </w:tc>
        <w:tc>
          <w:tcPr>
            <w:tcW w:w="425" w:type="dxa"/>
          </w:tcPr>
          <w:p w:rsidR="006A0756" w:rsidRPr="00AF5BF4" w:rsidRDefault="006A0756" w:rsidP="00904641">
            <w:pPr>
              <w:tabs>
                <w:tab w:val="left" w:pos="4320"/>
              </w:tabs>
              <w:ind w:left="709" w:hanging="283"/>
            </w:pPr>
          </w:p>
        </w:tc>
        <w:tc>
          <w:tcPr>
            <w:tcW w:w="4285" w:type="dxa"/>
          </w:tcPr>
          <w:p w:rsidR="006A0756" w:rsidRPr="00AF5BF4" w:rsidRDefault="006A0756" w:rsidP="00904641">
            <w:pPr>
              <w:tabs>
                <w:tab w:val="left" w:pos="4320"/>
              </w:tabs>
              <w:ind w:left="709" w:hanging="283"/>
            </w:pPr>
            <w:r w:rsidRPr="00AF5BF4">
              <w:t xml:space="preserve">V </w:t>
            </w:r>
            <w:r w:rsidRPr="00AF5BF4">
              <w:rPr>
                <w:highlight w:val="yellow"/>
              </w:rPr>
              <w:t>…………….</w:t>
            </w:r>
            <w:r w:rsidRPr="00AF5BF4">
              <w:t xml:space="preserve"> dne </w:t>
            </w:r>
            <w:r w:rsidRPr="00AF5BF4">
              <w:rPr>
                <w:highlight w:val="yellow"/>
              </w:rPr>
              <w:t>……………</w:t>
            </w:r>
          </w:p>
        </w:tc>
      </w:tr>
      <w:tr w:rsidR="006A0756" w:rsidRPr="00AF5BF4" w:rsidTr="00904641">
        <w:tc>
          <w:tcPr>
            <w:tcW w:w="5495" w:type="dxa"/>
          </w:tcPr>
          <w:p w:rsidR="006A0756" w:rsidRPr="00AF5BF4" w:rsidRDefault="006A0756" w:rsidP="00904641">
            <w:pPr>
              <w:tabs>
                <w:tab w:val="left" w:pos="4320"/>
              </w:tabs>
              <w:ind w:left="709" w:hanging="283"/>
            </w:pPr>
          </w:p>
          <w:p w:rsidR="006A0756" w:rsidRDefault="006A0756" w:rsidP="00904641">
            <w:pPr>
              <w:tabs>
                <w:tab w:val="left" w:pos="4320"/>
              </w:tabs>
              <w:ind w:left="709" w:hanging="283"/>
            </w:pPr>
          </w:p>
          <w:p w:rsidR="006A0756" w:rsidRPr="00AF5BF4" w:rsidRDefault="006A0756" w:rsidP="00904641">
            <w:pPr>
              <w:tabs>
                <w:tab w:val="left" w:pos="4320"/>
              </w:tabs>
              <w:ind w:left="709" w:hanging="283"/>
            </w:pPr>
          </w:p>
        </w:tc>
        <w:tc>
          <w:tcPr>
            <w:tcW w:w="425" w:type="dxa"/>
          </w:tcPr>
          <w:p w:rsidR="006A0756" w:rsidRPr="00AF5BF4" w:rsidRDefault="006A0756" w:rsidP="00904641">
            <w:pPr>
              <w:tabs>
                <w:tab w:val="left" w:pos="4320"/>
              </w:tabs>
              <w:ind w:left="709" w:hanging="283"/>
            </w:pPr>
          </w:p>
        </w:tc>
        <w:tc>
          <w:tcPr>
            <w:tcW w:w="4285" w:type="dxa"/>
          </w:tcPr>
          <w:p w:rsidR="006A0756" w:rsidRPr="00AF5BF4" w:rsidRDefault="006A0756" w:rsidP="00904641">
            <w:pPr>
              <w:tabs>
                <w:tab w:val="left" w:pos="4320"/>
              </w:tabs>
              <w:ind w:left="709" w:hanging="283"/>
            </w:pPr>
          </w:p>
        </w:tc>
      </w:tr>
      <w:tr w:rsidR="006A0756" w:rsidRPr="00AF5BF4" w:rsidTr="00904641">
        <w:tc>
          <w:tcPr>
            <w:tcW w:w="5495" w:type="dxa"/>
          </w:tcPr>
          <w:p w:rsidR="006A0756" w:rsidRPr="00AF5BF4" w:rsidRDefault="006A0756" w:rsidP="00904641">
            <w:pPr>
              <w:tabs>
                <w:tab w:val="left" w:pos="4320"/>
              </w:tabs>
              <w:ind w:left="709" w:hanging="283"/>
            </w:pPr>
            <w:r w:rsidRPr="00AF5BF4">
              <w:t xml:space="preserve">Za </w:t>
            </w:r>
            <w:r>
              <w:t>objednatele</w:t>
            </w:r>
            <w:r w:rsidRPr="00AF5BF4">
              <w:t>:</w:t>
            </w:r>
          </w:p>
        </w:tc>
        <w:tc>
          <w:tcPr>
            <w:tcW w:w="425" w:type="dxa"/>
          </w:tcPr>
          <w:p w:rsidR="006A0756" w:rsidRPr="00AF5BF4" w:rsidRDefault="006A0756" w:rsidP="00904641">
            <w:pPr>
              <w:tabs>
                <w:tab w:val="left" w:pos="4320"/>
              </w:tabs>
              <w:ind w:left="709" w:hanging="283"/>
            </w:pPr>
          </w:p>
        </w:tc>
        <w:tc>
          <w:tcPr>
            <w:tcW w:w="4285" w:type="dxa"/>
          </w:tcPr>
          <w:p w:rsidR="006A0756" w:rsidRPr="00AF5BF4" w:rsidRDefault="006A0756" w:rsidP="00904641">
            <w:pPr>
              <w:tabs>
                <w:tab w:val="left" w:pos="4320"/>
              </w:tabs>
              <w:ind w:left="709" w:hanging="283"/>
            </w:pPr>
            <w:r w:rsidRPr="00AF5BF4">
              <w:t xml:space="preserve">Za </w:t>
            </w:r>
            <w:r>
              <w:t>zhotovitele</w:t>
            </w:r>
            <w:r w:rsidRPr="00AF5BF4">
              <w:t>:</w:t>
            </w:r>
          </w:p>
        </w:tc>
      </w:tr>
      <w:tr w:rsidR="006A0756" w:rsidRPr="00AF5BF4" w:rsidTr="00904641">
        <w:tc>
          <w:tcPr>
            <w:tcW w:w="5495" w:type="dxa"/>
          </w:tcPr>
          <w:p w:rsidR="006A0756" w:rsidRDefault="006A0756" w:rsidP="00904641">
            <w:pPr>
              <w:tabs>
                <w:tab w:val="left" w:pos="4320"/>
              </w:tabs>
              <w:ind w:left="709" w:hanging="283"/>
              <w:jc w:val="center"/>
            </w:pPr>
          </w:p>
          <w:p w:rsidR="006A0756" w:rsidRDefault="006A0756" w:rsidP="00904641">
            <w:pPr>
              <w:tabs>
                <w:tab w:val="left" w:pos="4320"/>
              </w:tabs>
              <w:ind w:left="709" w:hanging="283"/>
              <w:jc w:val="center"/>
            </w:pPr>
          </w:p>
          <w:p w:rsidR="006A0756" w:rsidRDefault="006A0756" w:rsidP="00904641">
            <w:pPr>
              <w:tabs>
                <w:tab w:val="left" w:pos="4320"/>
              </w:tabs>
              <w:ind w:left="709" w:hanging="283"/>
              <w:jc w:val="center"/>
            </w:pPr>
          </w:p>
          <w:p w:rsidR="006A0756" w:rsidRDefault="006A0756" w:rsidP="00904641">
            <w:pPr>
              <w:tabs>
                <w:tab w:val="left" w:pos="4320"/>
              </w:tabs>
              <w:ind w:left="709" w:hanging="283"/>
              <w:jc w:val="center"/>
            </w:pPr>
          </w:p>
          <w:p w:rsidR="006A0756" w:rsidRPr="00AF5BF4" w:rsidRDefault="006A0756" w:rsidP="00904641">
            <w:pPr>
              <w:tabs>
                <w:tab w:val="left" w:pos="4320"/>
              </w:tabs>
              <w:ind w:left="709" w:hanging="283"/>
              <w:jc w:val="center"/>
            </w:pPr>
          </w:p>
          <w:p w:rsidR="006A0756" w:rsidRPr="00AF5BF4" w:rsidRDefault="006A0756" w:rsidP="00904641">
            <w:pPr>
              <w:tabs>
                <w:tab w:val="left" w:pos="4320"/>
              </w:tabs>
            </w:pPr>
            <w:r w:rsidRPr="00AF5BF4">
              <w:t xml:space="preserve">     --------------------------------------------</w:t>
            </w:r>
          </w:p>
          <w:p w:rsidR="006A0756" w:rsidRPr="00AF5BF4" w:rsidRDefault="006A0756" w:rsidP="00904641">
            <w:pPr>
              <w:tabs>
                <w:tab w:val="left" w:pos="4320"/>
              </w:tabs>
              <w:ind w:left="142" w:hanging="1135"/>
              <w:jc w:val="center"/>
            </w:pPr>
            <w:r>
              <w:t>JUDr. Jaroslav Vlk, pov. řízením</w:t>
            </w:r>
          </w:p>
          <w:p w:rsidR="006A0756" w:rsidRDefault="006A0756" w:rsidP="00904641">
            <w:pPr>
              <w:tabs>
                <w:tab w:val="left" w:pos="4820"/>
              </w:tabs>
              <w:ind w:left="142" w:hanging="1135"/>
              <w:jc w:val="center"/>
            </w:pPr>
            <w:r>
              <w:t xml:space="preserve">ředitel odboru logistiky </w:t>
            </w:r>
          </w:p>
          <w:p w:rsidR="006A0756" w:rsidRDefault="006A0756" w:rsidP="00904641">
            <w:pPr>
              <w:tabs>
                <w:tab w:val="left" w:pos="4820"/>
              </w:tabs>
              <w:ind w:left="142" w:hanging="1135"/>
              <w:jc w:val="center"/>
            </w:pPr>
            <w:r w:rsidRPr="00AF5BF4">
              <w:t>V</w:t>
            </w:r>
            <w:r>
              <w:t>ězeňské služby ČR</w:t>
            </w:r>
          </w:p>
          <w:p w:rsidR="006A0756" w:rsidRPr="00AF5BF4" w:rsidRDefault="006A0756" w:rsidP="00904641">
            <w:pPr>
              <w:tabs>
                <w:tab w:val="left" w:pos="5387"/>
              </w:tabs>
              <w:ind w:left="142" w:hanging="1135"/>
              <w:jc w:val="center"/>
            </w:pPr>
          </w:p>
        </w:tc>
        <w:tc>
          <w:tcPr>
            <w:tcW w:w="425" w:type="dxa"/>
          </w:tcPr>
          <w:p w:rsidR="006A0756" w:rsidRPr="00AF5BF4" w:rsidRDefault="006A0756" w:rsidP="00904641">
            <w:pPr>
              <w:tabs>
                <w:tab w:val="left" w:pos="4320"/>
              </w:tabs>
              <w:ind w:left="709" w:hanging="283"/>
              <w:jc w:val="center"/>
            </w:pPr>
          </w:p>
        </w:tc>
        <w:tc>
          <w:tcPr>
            <w:tcW w:w="4285" w:type="dxa"/>
          </w:tcPr>
          <w:p w:rsidR="006A0756" w:rsidRPr="00AF5BF4" w:rsidRDefault="006A0756" w:rsidP="00904641">
            <w:pPr>
              <w:tabs>
                <w:tab w:val="left" w:pos="4320"/>
              </w:tabs>
              <w:ind w:left="709" w:hanging="283"/>
              <w:jc w:val="center"/>
              <w:rPr>
                <w:highlight w:val="yellow"/>
              </w:rPr>
            </w:pPr>
          </w:p>
          <w:p w:rsidR="006A0756" w:rsidRDefault="006A0756" w:rsidP="00904641">
            <w:pPr>
              <w:tabs>
                <w:tab w:val="left" w:pos="4320"/>
              </w:tabs>
              <w:ind w:left="709" w:hanging="283"/>
              <w:rPr>
                <w:highlight w:val="yellow"/>
              </w:rPr>
            </w:pPr>
          </w:p>
          <w:p w:rsidR="006A0756" w:rsidRDefault="006A0756" w:rsidP="00904641">
            <w:pPr>
              <w:tabs>
                <w:tab w:val="left" w:pos="4320"/>
              </w:tabs>
              <w:ind w:left="709" w:hanging="283"/>
              <w:rPr>
                <w:highlight w:val="yellow"/>
              </w:rPr>
            </w:pPr>
          </w:p>
          <w:p w:rsidR="006A0756" w:rsidRDefault="006A0756" w:rsidP="00904641">
            <w:pPr>
              <w:tabs>
                <w:tab w:val="left" w:pos="4320"/>
              </w:tabs>
              <w:ind w:left="709" w:hanging="283"/>
              <w:rPr>
                <w:highlight w:val="yellow"/>
              </w:rPr>
            </w:pPr>
          </w:p>
          <w:p w:rsidR="006A0756" w:rsidRPr="00AF5BF4" w:rsidRDefault="006A0756" w:rsidP="00904641">
            <w:pPr>
              <w:tabs>
                <w:tab w:val="left" w:pos="4320"/>
              </w:tabs>
              <w:ind w:left="709" w:hanging="283"/>
              <w:rPr>
                <w:highlight w:val="yellow"/>
              </w:rPr>
            </w:pPr>
          </w:p>
          <w:p w:rsidR="006A0756" w:rsidRPr="00AF5BF4" w:rsidRDefault="006A0756" w:rsidP="00904641">
            <w:pPr>
              <w:tabs>
                <w:tab w:val="left" w:pos="4320"/>
              </w:tabs>
              <w:ind w:left="709" w:hanging="283"/>
              <w:jc w:val="center"/>
              <w:rPr>
                <w:highlight w:val="yellow"/>
              </w:rPr>
            </w:pPr>
            <w:r w:rsidRPr="00AF5BF4">
              <w:t>---------------------------------------------</w:t>
            </w:r>
          </w:p>
          <w:p w:rsidR="006A0756" w:rsidRPr="00AF5BF4" w:rsidRDefault="006A0756" w:rsidP="00904641">
            <w:pPr>
              <w:tabs>
                <w:tab w:val="left" w:pos="4320"/>
              </w:tabs>
              <w:ind w:left="709" w:hanging="283"/>
              <w:jc w:val="center"/>
            </w:pPr>
            <w:r w:rsidRPr="00AF5BF4">
              <w:t>[</w:t>
            </w:r>
            <w:r w:rsidRPr="00AF5BF4">
              <w:rPr>
                <w:highlight w:val="yellow"/>
              </w:rPr>
              <w:t>doplní</w:t>
            </w:r>
            <w:r w:rsidRPr="00BA0611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>zhotovitel</w:t>
            </w:r>
            <w:r w:rsidRPr="00AF5BF4">
              <w:t>]</w:t>
            </w:r>
          </w:p>
        </w:tc>
      </w:tr>
    </w:tbl>
    <w:p w:rsidR="006A0756" w:rsidRDefault="006A0756"/>
    <w:p w:rsidR="006A0756" w:rsidRDefault="006A0756">
      <w:pPr>
        <w:spacing w:after="200"/>
        <w:contextualSpacing w:val="0"/>
        <w:jc w:val="left"/>
      </w:pPr>
      <w:r>
        <w:br w:type="page"/>
      </w:r>
    </w:p>
    <w:p w:rsidR="006A0756" w:rsidRPr="006A0756" w:rsidRDefault="006A0756" w:rsidP="006A0756">
      <w:pPr>
        <w:jc w:val="left"/>
        <w:rPr>
          <w:b/>
        </w:rPr>
      </w:pPr>
      <w:r w:rsidRPr="006A0756">
        <w:rPr>
          <w:b/>
        </w:rPr>
        <w:lastRenderedPageBreak/>
        <w:t>Příloha č. 1 – Podrobná specifikace díla</w:t>
      </w:r>
    </w:p>
    <w:p w:rsidR="006A0756" w:rsidRDefault="006A0756"/>
    <w:p w:rsidR="00DE70E8" w:rsidRPr="00457336" w:rsidRDefault="00DE70E8"/>
    <w:p w:rsidR="006A0756" w:rsidRDefault="00F04AC6" w:rsidP="00CA55D9">
      <w:pPr>
        <w:contextualSpacing w:val="0"/>
      </w:pPr>
      <w:r w:rsidRPr="00457336">
        <w:t xml:space="preserve">Předmětem smlouvy je dodávka a montáž regulačních systémů – termopohonů v počtu 155 kusů, </w:t>
      </w:r>
      <w:r w:rsidR="00CA55D9" w:rsidRPr="00457336">
        <w:t xml:space="preserve">nástěnných modulů v počtu 135 kusů, radiových pojítek a antény 15 kusů a ventilů pro odměření budovy GŘ VS ČR. Dálkový rádiový signál </w:t>
      </w:r>
      <w:r w:rsidR="00A228B3" w:rsidRPr="00457336">
        <w:t>bude pracovat</w:t>
      </w:r>
      <w:r w:rsidR="00CA55D9" w:rsidRPr="00457336">
        <w:t xml:space="preserve"> </w:t>
      </w:r>
      <w:r w:rsidR="00A228B3" w:rsidRPr="00457336">
        <w:t>na frekvenci 868,3 MHz.</w:t>
      </w:r>
      <w:r w:rsidR="00EB7960" w:rsidRPr="00457336">
        <w:t xml:space="preserve"> Půdorysy</w:t>
      </w:r>
      <w:r w:rsidR="00EB7960">
        <w:t xml:space="preserve"> jednotlivých podlaží budovy jsou součástí zadávací dokumentace.</w:t>
      </w:r>
    </w:p>
    <w:p w:rsidR="00A228B3" w:rsidRDefault="00A228B3" w:rsidP="00A228B3">
      <w:pPr>
        <w:spacing w:before="240"/>
        <w:contextualSpacing w:val="0"/>
      </w:pPr>
      <w:r>
        <w:t>Bezdrátový systém je požadován z důvodů omezené možnosti instalace kabelových rozvodů v kancelářích budovy. Jednotlivé radiátory v místnostech budou osazeny regulačními bateriemi napájenými hlavicemi, zároveň bude ověřen při montáži stav ventilu. Dále budou v místnostech osazeny nástěnné moduly</w:t>
      </w:r>
      <w:r w:rsidR="00D0589C">
        <w:t xml:space="preserve"> s bezdrátovou komunikací, umožňující zadání žádané teploty v kancelářích a měření prostorové teploty. Na chodbách budovy budou v jednotlivých podlažích osazeny komunikační antény. Tyto antény budou kabelově propojeny s rozvaděčem RA1.  </w:t>
      </w:r>
    </w:p>
    <w:p w:rsidR="002339F4" w:rsidRDefault="002339F4" w:rsidP="00A228B3">
      <w:pPr>
        <w:spacing w:before="240"/>
        <w:contextualSpacing w:val="0"/>
      </w:pPr>
      <w:r>
        <w:t xml:space="preserve">Předmět smlouvy spadá </w:t>
      </w:r>
      <w:r w:rsidR="000A6A40">
        <w:t xml:space="preserve">do působnosti článku 5 Směrnice EP a Rady 2012/27/EU ze dne 25. </w:t>
      </w:r>
      <w:r w:rsidR="00DE70E8">
        <w:t>ř</w:t>
      </w:r>
      <w:r w:rsidR="000A6A40">
        <w:t xml:space="preserve">íjna 2012 o energetické účinnosti. V rámci plnění </w:t>
      </w:r>
      <w:r w:rsidR="00DE70E8">
        <w:t xml:space="preserve">této Směrnice </w:t>
      </w:r>
      <w:r w:rsidR="000A6A40">
        <w:t xml:space="preserve">Realizací předmětu smlouvy se předpokládá úspora tepelné energie, ve výši </w:t>
      </w:r>
      <w:r w:rsidR="00DE70E8">
        <w:t>167 MWh/rok.</w:t>
      </w:r>
      <w:r w:rsidR="000A6A40">
        <w:t xml:space="preserve"> </w:t>
      </w:r>
    </w:p>
    <w:p w:rsidR="00EB7960" w:rsidRDefault="00EB7960" w:rsidP="00DE70E8">
      <w:pPr>
        <w:pStyle w:val="Odstavecseseznamem"/>
        <w:numPr>
          <w:ilvl w:val="0"/>
          <w:numId w:val="27"/>
        </w:numPr>
        <w:spacing w:before="360"/>
        <w:ind w:left="714" w:hanging="357"/>
        <w:contextualSpacing w:val="0"/>
      </w:pPr>
      <w:r w:rsidRPr="002339F4">
        <w:rPr>
          <w:u w:val="single"/>
        </w:rPr>
        <w:t>Rozvaděč RA1</w:t>
      </w:r>
      <w:r>
        <w:t>:</w:t>
      </w:r>
    </w:p>
    <w:p w:rsidR="00EB7960" w:rsidRDefault="00EB7960" w:rsidP="00EB7960">
      <w:pPr>
        <w:spacing w:before="120"/>
        <w:contextualSpacing w:val="0"/>
      </w:pPr>
      <w:r>
        <w:t xml:space="preserve">Rozvaděčová skříňka bude obsahovat regulátor s integrovaným web-serverem. Do tohoto regulátoru budou zapojeny kabely od jednotlivých antén. Rozvaděč bude obsahovat napájecí zdroj a zásuvku LAN vnitřní počítačové sítě. Umístění rozvaděčové skříňky </w:t>
      </w:r>
      <w:r w:rsidR="001D22A5">
        <w:t xml:space="preserve">zkoordinuje zhotovitel s objednatelem. Dodávka zásuvky pro připojení do vnitřní sítě je dodávkou objednatele. </w:t>
      </w:r>
    </w:p>
    <w:p w:rsidR="001D22A5" w:rsidRDefault="001D22A5" w:rsidP="00DE70E8">
      <w:pPr>
        <w:pStyle w:val="Odstavecseseznamem"/>
        <w:numPr>
          <w:ilvl w:val="0"/>
          <w:numId w:val="27"/>
        </w:numPr>
        <w:spacing w:before="360"/>
        <w:ind w:left="714" w:hanging="357"/>
        <w:contextualSpacing w:val="0"/>
      </w:pPr>
      <w:r>
        <w:rPr>
          <w:u w:val="single"/>
        </w:rPr>
        <w:t>Komunikace</w:t>
      </w:r>
      <w:r>
        <w:t xml:space="preserve">: </w:t>
      </w:r>
    </w:p>
    <w:p w:rsidR="001D22A5" w:rsidRPr="001D22A5" w:rsidRDefault="002B587A" w:rsidP="00006ECC">
      <w:pPr>
        <w:spacing w:before="120"/>
        <w:contextualSpacing w:val="0"/>
      </w:pPr>
      <w:r>
        <w:t xml:space="preserve">Bezdrátové propojení mezi koncovými prvky bude realizováno při využití protokolu EnOcean. Regulátor </w:t>
      </w:r>
      <w:r w:rsidR="00915B7D" w:rsidRPr="00915B7D">
        <w:t xml:space="preserve">s webserverem </w:t>
      </w:r>
      <w:r w:rsidR="00915B7D">
        <w:t xml:space="preserve">musí </w:t>
      </w:r>
      <w:r w:rsidR="00915B7D" w:rsidRPr="00915B7D">
        <w:t xml:space="preserve">umožňovat komunikaci po standardizovaných protokolech pro budoucí připojení k energetickému managementu </w:t>
      </w:r>
      <w:r w:rsidR="00915B7D">
        <w:t xml:space="preserve">objednatele. </w:t>
      </w:r>
      <w:r w:rsidR="00915B7D" w:rsidRPr="00915B7D">
        <w:t xml:space="preserve"> Regulátor </w:t>
      </w:r>
      <w:r w:rsidR="00915B7D">
        <w:t>musí</w:t>
      </w:r>
      <w:r w:rsidR="00915B7D" w:rsidRPr="00915B7D">
        <w:t xml:space="preserve"> poskytovat veškeré informace o teplotách a požadavcích z jednotlivých kanceláří ve formě přehledových schémat, založených na zobrazení půdorysů podlaží s vizualizovanými hodnotami. Uživatelé bez omezení počtu budou k webserveru přistupovat ze svých služebních počítačů (z interní sítě VS ČR) po zadání přístupových jmen a hesel. Přístup z vnějšího prostředí (mimo interní síť VS ČR) nebude možný. Práva uživatelů budou rozlišena a</w:t>
      </w:r>
      <w:r w:rsidR="00457336">
        <w:t> </w:t>
      </w:r>
      <w:r w:rsidR="00915B7D" w:rsidRPr="00915B7D">
        <w:t>přiřazena ke vstupním heslům.</w:t>
      </w:r>
      <w:r w:rsidR="00915B7D">
        <w:t xml:space="preserve"> </w:t>
      </w:r>
    </w:p>
    <w:p w:rsidR="00006ECC" w:rsidRDefault="00006ECC" w:rsidP="00DE70E8">
      <w:pPr>
        <w:pStyle w:val="Odstavecseseznamem"/>
        <w:numPr>
          <w:ilvl w:val="0"/>
          <w:numId w:val="27"/>
        </w:numPr>
        <w:spacing w:before="360"/>
        <w:ind w:left="714" w:hanging="357"/>
        <w:contextualSpacing w:val="0"/>
      </w:pPr>
      <w:r>
        <w:rPr>
          <w:u w:val="single"/>
        </w:rPr>
        <w:t>Kalorimetr</w:t>
      </w:r>
      <w:r>
        <w:t xml:space="preserve">: </w:t>
      </w:r>
    </w:p>
    <w:p w:rsidR="006A0756" w:rsidRDefault="00006ECC" w:rsidP="00006ECC">
      <w:pPr>
        <w:spacing w:before="120"/>
        <w:contextualSpacing w:val="0"/>
      </w:pPr>
      <w:r>
        <w:t xml:space="preserve">Součástí vizualizace energetického monitoringu budovy je rovněž kalorimetr osazený v budově. Dodávka a montáž kalorimetru není předmětem této smlouvy. Zhotovitel pouze zajistí kabelové propojení tohoto kalorimetru s rozvaděčem RA1. Předpokládá se komunikační protokol MODBUS. </w:t>
      </w:r>
      <w:r w:rsidR="002339F4">
        <w:t xml:space="preserve">Ve vizualizaci budou zobrazeny všechny dostupné údaje poskytované kalorimetrem. </w:t>
      </w:r>
    </w:p>
    <w:p w:rsidR="00DE70E8" w:rsidRDefault="00DE70E8" w:rsidP="00006ECC">
      <w:pPr>
        <w:spacing w:before="120"/>
        <w:contextualSpacing w:val="0"/>
      </w:pPr>
    </w:p>
    <w:p w:rsidR="00DE70E8" w:rsidRDefault="00DE70E8" w:rsidP="00006ECC">
      <w:pPr>
        <w:spacing w:before="120"/>
        <w:contextualSpacing w:val="0"/>
      </w:pPr>
    </w:p>
    <w:p w:rsidR="002339F4" w:rsidRDefault="002339F4" w:rsidP="00DE70E8">
      <w:pPr>
        <w:pStyle w:val="Odstavecseseznamem"/>
        <w:numPr>
          <w:ilvl w:val="0"/>
          <w:numId w:val="27"/>
        </w:numPr>
        <w:spacing w:before="360"/>
        <w:ind w:left="714" w:hanging="357"/>
        <w:contextualSpacing w:val="0"/>
      </w:pPr>
      <w:r w:rsidRPr="002339F4">
        <w:rPr>
          <w:u w:val="single"/>
        </w:rPr>
        <w:lastRenderedPageBreak/>
        <w:t>Základní technické parametry předmětu smlouvy</w:t>
      </w:r>
      <w:r>
        <w:t>:</w:t>
      </w:r>
    </w:p>
    <w:p w:rsidR="002339F4" w:rsidRDefault="002339F4" w:rsidP="002339F4">
      <w:pPr>
        <w:pStyle w:val="Odstavecseseznamem"/>
        <w:spacing w:before="120"/>
        <w:contextualSpacing w:val="0"/>
      </w:pPr>
    </w:p>
    <w:tbl>
      <w:tblPr>
        <w:tblW w:w="8717" w:type="dxa"/>
        <w:jc w:val="center"/>
        <w:tblInd w:w="108" w:type="dxa"/>
        <w:tblCellMar>
          <w:left w:w="10" w:type="dxa"/>
          <w:right w:w="10" w:type="dxa"/>
        </w:tblCellMar>
        <w:tblLook w:val="0000"/>
      </w:tblPr>
      <w:tblGrid>
        <w:gridCol w:w="3828"/>
        <w:gridCol w:w="2444"/>
        <w:gridCol w:w="2445"/>
      </w:tblGrid>
      <w:tr w:rsidR="002339F4" w:rsidRPr="002339F4" w:rsidTr="00E76980">
        <w:trPr>
          <w:trHeight w:val="340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F4" w:rsidRPr="002339F4" w:rsidRDefault="002339F4" w:rsidP="002339F4">
            <w:pPr>
              <w:widowControl w:val="0"/>
              <w:suppressAutoHyphens/>
              <w:autoSpaceDN w:val="0"/>
              <w:contextualSpacing w:val="0"/>
              <w:jc w:val="left"/>
              <w:textAlignment w:val="baseline"/>
              <w:rPr>
                <w:rFonts w:eastAsia="Times New Roman" w:cs="Times New Roman"/>
                <w:b/>
                <w:iCs/>
                <w:color w:val="FFFFFF"/>
                <w:kern w:val="3"/>
                <w:szCs w:val="24"/>
                <w:lang w:eastAsia="cs-CZ"/>
              </w:rPr>
            </w:pPr>
            <w:r w:rsidRPr="002339F4">
              <w:rPr>
                <w:rFonts w:eastAsia="Times New Roman" w:cs="Times New Roman"/>
                <w:b/>
                <w:iCs/>
                <w:color w:val="FFFFFF"/>
                <w:kern w:val="3"/>
                <w:szCs w:val="24"/>
                <w:lang w:eastAsia="cs-CZ"/>
              </w:rPr>
              <w:t>popis položky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F4" w:rsidRPr="002339F4" w:rsidRDefault="002339F4" w:rsidP="002339F4">
            <w:pPr>
              <w:widowControl w:val="0"/>
              <w:suppressAutoHyphens/>
              <w:autoSpaceDN w:val="0"/>
              <w:contextualSpacing w:val="0"/>
              <w:jc w:val="center"/>
              <w:textAlignment w:val="baseline"/>
              <w:rPr>
                <w:rFonts w:eastAsia="Times New Roman" w:cs="Times New Roman"/>
                <w:b/>
                <w:iCs/>
                <w:color w:val="FFFFFF"/>
                <w:kern w:val="3"/>
                <w:szCs w:val="24"/>
                <w:lang w:eastAsia="cs-CZ"/>
              </w:rPr>
            </w:pPr>
            <w:r w:rsidRPr="002339F4">
              <w:rPr>
                <w:rFonts w:eastAsia="Times New Roman" w:cs="Times New Roman"/>
                <w:b/>
                <w:iCs/>
                <w:color w:val="FFFFFF"/>
                <w:kern w:val="3"/>
                <w:szCs w:val="24"/>
                <w:lang w:eastAsia="cs-CZ"/>
              </w:rPr>
              <w:t>Měrná jednotka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F4" w:rsidRPr="002339F4" w:rsidRDefault="002339F4" w:rsidP="002339F4">
            <w:pPr>
              <w:widowControl w:val="0"/>
              <w:suppressAutoHyphens/>
              <w:autoSpaceDN w:val="0"/>
              <w:contextualSpacing w:val="0"/>
              <w:jc w:val="center"/>
              <w:textAlignment w:val="baseline"/>
              <w:rPr>
                <w:rFonts w:eastAsia="Times New Roman" w:cs="Times New Roman"/>
                <w:b/>
                <w:iCs/>
                <w:color w:val="FFFFFF"/>
                <w:kern w:val="3"/>
                <w:szCs w:val="24"/>
                <w:lang w:eastAsia="cs-CZ"/>
              </w:rPr>
            </w:pPr>
            <w:r w:rsidRPr="002339F4">
              <w:rPr>
                <w:rFonts w:eastAsia="Times New Roman" w:cs="Times New Roman"/>
                <w:b/>
                <w:iCs/>
                <w:color w:val="FFFFFF"/>
                <w:kern w:val="3"/>
                <w:szCs w:val="24"/>
                <w:lang w:eastAsia="cs-CZ"/>
              </w:rPr>
              <w:t>Množství</w:t>
            </w:r>
          </w:p>
        </w:tc>
      </w:tr>
      <w:tr w:rsidR="002339F4" w:rsidRPr="002339F4" w:rsidTr="00E76980">
        <w:trPr>
          <w:trHeight w:val="340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F4" w:rsidRPr="002339F4" w:rsidRDefault="002339F4" w:rsidP="002339F4">
            <w:pPr>
              <w:widowControl w:val="0"/>
              <w:suppressAutoHyphens/>
              <w:autoSpaceDN w:val="0"/>
              <w:contextualSpacing w:val="0"/>
              <w:jc w:val="left"/>
              <w:textAlignment w:val="baseline"/>
              <w:rPr>
                <w:rFonts w:eastAsia="Times New Roman" w:cs="Times New Roman"/>
                <w:kern w:val="3"/>
                <w:szCs w:val="24"/>
                <w:lang w:eastAsia="cs-CZ"/>
              </w:rPr>
            </w:pPr>
            <w:r w:rsidRPr="002339F4">
              <w:rPr>
                <w:rFonts w:eastAsia="Times New Roman" w:cs="Times New Roman"/>
                <w:kern w:val="3"/>
                <w:szCs w:val="24"/>
                <w:lang w:eastAsia="cs-CZ"/>
              </w:rPr>
              <w:t>Termopohony s ventilovým adaptérem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F4" w:rsidRPr="002339F4" w:rsidRDefault="002339F4" w:rsidP="002339F4">
            <w:pPr>
              <w:widowControl w:val="0"/>
              <w:suppressAutoHyphens/>
              <w:autoSpaceDN w:val="0"/>
              <w:contextualSpacing w:val="0"/>
              <w:jc w:val="center"/>
              <w:textAlignment w:val="baseline"/>
              <w:rPr>
                <w:rFonts w:eastAsia="Times New Roman" w:cs="Times New Roman"/>
                <w:kern w:val="3"/>
                <w:szCs w:val="24"/>
                <w:lang w:eastAsia="cs-CZ"/>
              </w:rPr>
            </w:pPr>
            <w:r w:rsidRPr="002339F4">
              <w:rPr>
                <w:rFonts w:eastAsia="Times New Roman" w:cs="Times New Roman"/>
                <w:kern w:val="3"/>
                <w:szCs w:val="24"/>
                <w:lang w:eastAsia="cs-CZ"/>
              </w:rPr>
              <w:t>ks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F4" w:rsidRPr="002339F4" w:rsidRDefault="002339F4" w:rsidP="002339F4">
            <w:pPr>
              <w:widowControl w:val="0"/>
              <w:suppressAutoHyphens/>
              <w:autoSpaceDN w:val="0"/>
              <w:contextualSpacing w:val="0"/>
              <w:jc w:val="center"/>
              <w:textAlignment w:val="baseline"/>
              <w:rPr>
                <w:rFonts w:eastAsia="Times New Roman" w:cs="Times New Roman"/>
                <w:kern w:val="3"/>
                <w:szCs w:val="24"/>
                <w:lang w:eastAsia="cs-CZ"/>
              </w:rPr>
            </w:pPr>
            <w:r w:rsidRPr="002339F4">
              <w:rPr>
                <w:rFonts w:eastAsia="Times New Roman" w:cs="Times New Roman"/>
                <w:kern w:val="3"/>
                <w:szCs w:val="24"/>
                <w:lang w:eastAsia="cs-CZ"/>
              </w:rPr>
              <w:t>155</w:t>
            </w:r>
          </w:p>
        </w:tc>
      </w:tr>
      <w:tr w:rsidR="002339F4" w:rsidRPr="002339F4" w:rsidTr="00E76980">
        <w:trPr>
          <w:trHeight w:val="340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F4" w:rsidRPr="002339F4" w:rsidRDefault="002339F4" w:rsidP="002339F4">
            <w:pPr>
              <w:widowControl w:val="0"/>
              <w:suppressAutoHyphens/>
              <w:autoSpaceDN w:val="0"/>
              <w:contextualSpacing w:val="0"/>
              <w:jc w:val="left"/>
              <w:textAlignment w:val="baseline"/>
              <w:rPr>
                <w:rFonts w:eastAsia="Times New Roman" w:cs="Times New Roman"/>
                <w:kern w:val="3"/>
                <w:szCs w:val="24"/>
                <w:lang w:eastAsia="cs-CZ"/>
              </w:rPr>
            </w:pPr>
            <w:r w:rsidRPr="002339F4">
              <w:rPr>
                <w:rFonts w:eastAsia="Times New Roman" w:cs="Times New Roman"/>
                <w:kern w:val="3"/>
                <w:szCs w:val="24"/>
                <w:lang w:eastAsia="cs-CZ"/>
              </w:rPr>
              <w:t xml:space="preserve">Bezdrátové nástěnné moduly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F4" w:rsidRPr="002339F4" w:rsidRDefault="002339F4" w:rsidP="002339F4">
            <w:pPr>
              <w:widowControl w:val="0"/>
              <w:suppressAutoHyphens/>
              <w:autoSpaceDN w:val="0"/>
              <w:contextualSpacing w:val="0"/>
              <w:jc w:val="center"/>
              <w:textAlignment w:val="baseline"/>
              <w:rPr>
                <w:rFonts w:eastAsia="Times New Roman" w:cs="Times New Roman"/>
                <w:kern w:val="3"/>
                <w:szCs w:val="24"/>
                <w:lang w:eastAsia="cs-CZ"/>
              </w:rPr>
            </w:pPr>
            <w:r w:rsidRPr="002339F4">
              <w:rPr>
                <w:rFonts w:eastAsia="Times New Roman" w:cs="Times New Roman"/>
                <w:kern w:val="3"/>
                <w:szCs w:val="24"/>
                <w:lang w:eastAsia="cs-CZ"/>
              </w:rPr>
              <w:t>ks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F4" w:rsidRPr="002339F4" w:rsidRDefault="002339F4" w:rsidP="002339F4">
            <w:pPr>
              <w:widowControl w:val="0"/>
              <w:suppressAutoHyphens/>
              <w:autoSpaceDN w:val="0"/>
              <w:contextualSpacing w:val="0"/>
              <w:jc w:val="center"/>
              <w:textAlignment w:val="baseline"/>
              <w:rPr>
                <w:rFonts w:eastAsia="Times New Roman" w:cs="Times New Roman"/>
                <w:kern w:val="3"/>
                <w:szCs w:val="24"/>
                <w:lang w:eastAsia="cs-CZ"/>
              </w:rPr>
            </w:pPr>
            <w:r w:rsidRPr="002339F4">
              <w:rPr>
                <w:rFonts w:eastAsia="Times New Roman" w:cs="Times New Roman"/>
                <w:kern w:val="3"/>
                <w:szCs w:val="24"/>
                <w:lang w:eastAsia="cs-CZ"/>
              </w:rPr>
              <w:t>135</w:t>
            </w:r>
          </w:p>
        </w:tc>
      </w:tr>
      <w:tr w:rsidR="002339F4" w:rsidRPr="002339F4" w:rsidTr="00E76980">
        <w:trPr>
          <w:trHeight w:val="340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F4" w:rsidRPr="002339F4" w:rsidRDefault="002339F4" w:rsidP="002339F4">
            <w:pPr>
              <w:widowControl w:val="0"/>
              <w:suppressAutoHyphens/>
              <w:autoSpaceDN w:val="0"/>
              <w:contextualSpacing w:val="0"/>
              <w:jc w:val="left"/>
              <w:textAlignment w:val="baseline"/>
              <w:rPr>
                <w:rFonts w:eastAsia="Times New Roman" w:cs="Times New Roman"/>
                <w:kern w:val="3"/>
                <w:szCs w:val="24"/>
                <w:lang w:eastAsia="cs-CZ"/>
              </w:rPr>
            </w:pPr>
            <w:r w:rsidRPr="002339F4">
              <w:rPr>
                <w:rFonts w:eastAsia="Times New Roman" w:cs="Times New Roman"/>
                <w:kern w:val="3"/>
                <w:szCs w:val="24"/>
                <w:lang w:eastAsia="cs-CZ"/>
              </w:rPr>
              <w:t>Zajištění energetické úspory v rámci plnění směrnice 5 EU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F4" w:rsidRPr="002339F4" w:rsidRDefault="002339F4" w:rsidP="002339F4">
            <w:pPr>
              <w:widowControl w:val="0"/>
              <w:suppressAutoHyphens/>
              <w:autoSpaceDN w:val="0"/>
              <w:contextualSpacing w:val="0"/>
              <w:jc w:val="center"/>
              <w:textAlignment w:val="baseline"/>
              <w:rPr>
                <w:rFonts w:eastAsia="Times New Roman" w:cs="Times New Roman"/>
                <w:kern w:val="3"/>
                <w:szCs w:val="24"/>
                <w:lang w:eastAsia="cs-CZ"/>
              </w:rPr>
            </w:pPr>
            <w:r w:rsidRPr="002339F4">
              <w:rPr>
                <w:rFonts w:eastAsia="Times New Roman" w:cs="Times New Roman"/>
                <w:kern w:val="3"/>
                <w:szCs w:val="24"/>
                <w:lang w:eastAsia="cs-CZ"/>
              </w:rPr>
              <w:t>MWh/rok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F4" w:rsidRPr="002339F4" w:rsidRDefault="002339F4" w:rsidP="002339F4">
            <w:pPr>
              <w:widowControl w:val="0"/>
              <w:suppressAutoHyphens/>
              <w:autoSpaceDN w:val="0"/>
              <w:contextualSpacing w:val="0"/>
              <w:jc w:val="center"/>
              <w:textAlignment w:val="baseline"/>
              <w:rPr>
                <w:rFonts w:eastAsia="Times New Roman" w:cs="Times New Roman"/>
                <w:kern w:val="3"/>
                <w:szCs w:val="24"/>
                <w:lang w:eastAsia="cs-CZ"/>
              </w:rPr>
            </w:pPr>
            <w:r w:rsidRPr="002339F4">
              <w:rPr>
                <w:rFonts w:eastAsia="Times New Roman" w:cs="Times New Roman"/>
                <w:kern w:val="3"/>
                <w:szCs w:val="24"/>
                <w:lang w:eastAsia="cs-CZ"/>
              </w:rPr>
              <w:t>167</w:t>
            </w:r>
          </w:p>
        </w:tc>
      </w:tr>
    </w:tbl>
    <w:p w:rsidR="002339F4" w:rsidRDefault="00DE70E8" w:rsidP="00DE70E8">
      <w:pPr>
        <w:pStyle w:val="Odstavecseseznamem"/>
        <w:numPr>
          <w:ilvl w:val="0"/>
          <w:numId w:val="27"/>
        </w:numPr>
        <w:spacing w:before="360"/>
        <w:ind w:left="714" w:hanging="357"/>
        <w:contextualSpacing w:val="0"/>
        <w:rPr>
          <w:u w:val="single"/>
        </w:rPr>
      </w:pPr>
      <w:r w:rsidRPr="00E76980">
        <w:rPr>
          <w:u w:val="single"/>
        </w:rPr>
        <w:t xml:space="preserve">Zajištění realizace předmětu smlouvy </w:t>
      </w:r>
      <w:r w:rsidR="00E76980" w:rsidRPr="00E76980">
        <w:rPr>
          <w:u w:val="single"/>
        </w:rPr>
        <w:t>z hlediska stavebního zákona</w:t>
      </w:r>
    </w:p>
    <w:p w:rsidR="00E76980" w:rsidRPr="00E76980" w:rsidRDefault="00E76980" w:rsidP="00E76980">
      <w:pPr>
        <w:spacing w:before="120"/>
        <w:contextualSpacing w:val="0"/>
      </w:pPr>
      <w:r>
        <w:t xml:space="preserve">Realizace předmětu plnění nepodléhá ohlášení, stavebnímu povolení ani stanovisku orgánů památkové péče. </w:t>
      </w:r>
    </w:p>
    <w:sectPr w:rsidR="00E76980" w:rsidRPr="00E76980" w:rsidSect="00EB4DB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DA1" w:rsidRDefault="00896DA1" w:rsidP="00C92D45">
      <w:r>
        <w:separator/>
      </w:r>
    </w:p>
  </w:endnote>
  <w:endnote w:type="continuationSeparator" w:id="0">
    <w:p w:rsidR="00896DA1" w:rsidRDefault="00896DA1" w:rsidP="00C92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eastAsia="Times New Roman" w:cs="Times New Roman"/>
        <w:szCs w:val="24"/>
        <w:lang w:eastAsia="cs-CZ"/>
      </w:rPr>
      <w:id w:val="1444727305"/>
      <w:docPartObj>
        <w:docPartGallery w:val="Page Numbers (Top of Page)"/>
        <w:docPartUnique/>
      </w:docPartObj>
    </w:sdtPr>
    <w:sdtContent>
      <w:p w:rsidR="0025358F" w:rsidRPr="007069B9" w:rsidRDefault="0025358F" w:rsidP="0094072B">
        <w:pPr>
          <w:tabs>
            <w:tab w:val="center" w:pos="4536"/>
            <w:tab w:val="right" w:pos="9072"/>
          </w:tabs>
          <w:contextualSpacing w:val="0"/>
          <w:jc w:val="right"/>
          <w:rPr>
            <w:rFonts w:eastAsia="Times New Roman" w:cs="Times New Roman"/>
            <w:szCs w:val="24"/>
            <w:lang w:eastAsia="cs-CZ"/>
          </w:rPr>
        </w:pPr>
        <w:r w:rsidRPr="007069B9">
          <w:rPr>
            <w:rFonts w:eastAsia="Times New Roman" w:cs="Times New Roman"/>
            <w:sz w:val="18"/>
            <w:szCs w:val="18"/>
            <w:lang w:eastAsia="cs-CZ"/>
          </w:rPr>
          <w:t xml:space="preserve">Stránka </w:t>
        </w:r>
        <w:r w:rsidRPr="007069B9">
          <w:rPr>
            <w:rFonts w:eastAsia="Times New Roman" w:cs="Times New Roman"/>
            <w:bCs/>
            <w:sz w:val="18"/>
            <w:szCs w:val="18"/>
            <w:lang w:eastAsia="cs-CZ"/>
          </w:rPr>
          <w:fldChar w:fldCharType="begin"/>
        </w:r>
        <w:r w:rsidRPr="007069B9">
          <w:rPr>
            <w:rFonts w:eastAsia="Times New Roman" w:cs="Times New Roman"/>
            <w:bCs/>
            <w:sz w:val="18"/>
            <w:szCs w:val="18"/>
            <w:lang w:eastAsia="cs-CZ"/>
          </w:rPr>
          <w:instrText>PAGE</w:instrText>
        </w:r>
        <w:r w:rsidRPr="007069B9">
          <w:rPr>
            <w:rFonts w:eastAsia="Times New Roman" w:cs="Times New Roman"/>
            <w:bCs/>
            <w:sz w:val="18"/>
            <w:szCs w:val="18"/>
            <w:lang w:eastAsia="cs-CZ"/>
          </w:rPr>
          <w:fldChar w:fldCharType="separate"/>
        </w:r>
        <w:r w:rsidR="006F44BA">
          <w:rPr>
            <w:rFonts w:eastAsia="Times New Roman" w:cs="Times New Roman"/>
            <w:bCs/>
            <w:noProof/>
            <w:sz w:val="18"/>
            <w:szCs w:val="18"/>
            <w:lang w:eastAsia="cs-CZ"/>
          </w:rPr>
          <w:t>11</w:t>
        </w:r>
        <w:r w:rsidRPr="007069B9">
          <w:rPr>
            <w:rFonts w:eastAsia="Times New Roman" w:cs="Times New Roman"/>
            <w:bCs/>
            <w:sz w:val="18"/>
            <w:szCs w:val="18"/>
            <w:lang w:eastAsia="cs-CZ"/>
          </w:rPr>
          <w:fldChar w:fldCharType="end"/>
        </w:r>
        <w:r w:rsidRPr="007069B9">
          <w:rPr>
            <w:rFonts w:eastAsia="Times New Roman" w:cs="Times New Roman"/>
            <w:sz w:val="18"/>
            <w:szCs w:val="18"/>
            <w:lang w:eastAsia="cs-CZ"/>
          </w:rPr>
          <w:t xml:space="preserve"> z </w:t>
        </w:r>
        <w:r w:rsidRPr="007069B9">
          <w:rPr>
            <w:rFonts w:eastAsia="Times New Roman" w:cs="Times New Roman"/>
            <w:bCs/>
            <w:sz w:val="18"/>
            <w:szCs w:val="18"/>
            <w:lang w:eastAsia="cs-CZ"/>
          </w:rPr>
          <w:fldChar w:fldCharType="begin"/>
        </w:r>
        <w:r w:rsidRPr="007069B9">
          <w:rPr>
            <w:rFonts w:eastAsia="Times New Roman" w:cs="Times New Roman"/>
            <w:bCs/>
            <w:sz w:val="18"/>
            <w:szCs w:val="18"/>
            <w:lang w:eastAsia="cs-CZ"/>
          </w:rPr>
          <w:instrText>NUMPAGES</w:instrText>
        </w:r>
        <w:r w:rsidRPr="007069B9">
          <w:rPr>
            <w:rFonts w:eastAsia="Times New Roman" w:cs="Times New Roman"/>
            <w:bCs/>
            <w:sz w:val="18"/>
            <w:szCs w:val="18"/>
            <w:lang w:eastAsia="cs-CZ"/>
          </w:rPr>
          <w:fldChar w:fldCharType="separate"/>
        </w:r>
        <w:r w:rsidR="006F44BA">
          <w:rPr>
            <w:rFonts w:eastAsia="Times New Roman" w:cs="Times New Roman"/>
            <w:bCs/>
            <w:noProof/>
            <w:sz w:val="18"/>
            <w:szCs w:val="18"/>
            <w:lang w:eastAsia="cs-CZ"/>
          </w:rPr>
          <w:t>12</w:t>
        </w:r>
        <w:r w:rsidRPr="007069B9">
          <w:rPr>
            <w:rFonts w:eastAsia="Times New Roman" w:cs="Times New Roman"/>
            <w:bCs/>
            <w:sz w:val="18"/>
            <w:szCs w:val="18"/>
            <w:lang w:eastAsia="cs-CZ"/>
          </w:rPr>
          <w:fldChar w:fldCharType="end"/>
        </w:r>
      </w:p>
    </w:sdtContent>
  </w:sdt>
  <w:p w:rsidR="0025358F" w:rsidRDefault="0025358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DA1" w:rsidRDefault="00896DA1" w:rsidP="00C92D45">
      <w:r>
        <w:separator/>
      </w:r>
    </w:p>
  </w:footnote>
  <w:footnote w:type="continuationSeparator" w:id="0">
    <w:p w:rsidR="00896DA1" w:rsidRDefault="00896DA1" w:rsidP="00C92D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58F" w:rsidRPr="00C92D45" w:rsidRDefault="0025358F" w:rsidP="00C92D45">
    <w:pPr>
      <w:tabs>
        <w:tab w:val="center" w:pos="4536"/>
        <w:tab w:val="right" w:pos="9072"/>
      </w:tabs>
      <w:jc w:val="center"/>
      <w:rPr>
        <w:rFonts w:eastAsia="Times New Roman" w:cs="Times New Roman"/>
        <w:b/>
        <w:i/>
        <w:color w:val="999999"/>
        <w:sz w:val="20"/>
        <w:szCs w:val="20"/>
        <w:lang w:eastAsia="cs-CZ"/>
      </w:rPr>
    </w:pPr>
    <w:r w:rsidRPr="00C92D45">
      <w:rPr>
        <w:rFonts w:eastAsia="Times New Roman" w:cs="Times New Roman"/>
        <w:b/>
        <w:i/>
        <w:color w:val="999999"/>
        <w:sz w:val="20"/>
        <w:szCs w:val="20"/>
        <w:lang w:eastAsia="cs-CZ"/>
      </w:rPr>
      <w:t>Zadávací dokumentace pro veřejnou zakázku malého rozsahu s názvem:</w:t>
    </w:r>
  </w:p>
  <w:p w:rsidR="0025358F" w:rsidRPr="00C92D45" w:rsidRDefault="0025358F" w:rsidP="00C92D45">
    <w:pPr>
      <w:tabs>
        <w:tab w:val="center" w:pos="4536"/>
        <w:tab w:val="right" w:pos="9072"/>
      </w:tabs>
      <w:jc w:val="center"/>
      <w:rPr>
        <w:rFonts w:eastAsia="Times New Roman" w:cs="Times New Roman"/>
        <w:b/>
        <w:i/>
        <w:color w:val="999999"/>
        <w:sz w:val="20"/>
        <w:szCs w:val="20"/>
        <w:lang w:eastAsia="cs-CZ"/>
      </w:rPr>
    </w:pPr>
    <w:r w:rsidRPr="00C92D45">
      <w:rPr>
        <w:rFonts w:eastAsia="Times New Roman" w:cs="Times New Roman"/>
        <w:b/>
        <w:i/>
        <w:color w:val="999999"/>
        <w:sz w:val="20"/>
        <w:szCs w:val="20"/>
        <w:lang w:eastAsia="cs-CZ"/>
      </w:rPr>
      <w:t xml:space="preserve">„GŘ OL – </w:t>
    </w:r>
    <w:r>
      <w:rPr>
        <w:rFonts w:eastAsia="Times New Roman" w:cs="Times New Roman"/>
        <w:b/>
        <w:i/>
        <w:color w:val="999999"/>
        <w:sz w:val="20"/>
        <w:szCs w:val="20"/>
        <w:lang w:eastAsia="cs-CZ"/>
      </w:rPr>
      <w:t>termo pohony a moduly – EED (VZMR)</w:t>
    </w:r>
    <w:r w:rsidRPr="00C92D45">
      <w:rPr>
        <w:rFonts w:eastAsia="Times New Roman" w:cs="Times New Roman"/>
        <w:b/>
        <w:i/>
        <w:color w:val="999999"/>
        <w:sz w:val="20"/>
        <w:szCs w:val="20"/>
        <w:lang w:eastAsia="cs-CZ"/>
      </w:rPr>
      <w:t>“</w:t>
    </w:r>
  </w:p>
  <w:p w:rsidR="0025358F" w:rsidRPr="00C92D45" w:rsidRDefault="0025358F" w:rsidP="00C92D45">
    <w:pPr>
      <w:tabs>
        <w:tab w:val="center" w:pos="4536"/>
        <w:tab w:val="right" w:pos="9072"/>
      </w:tabs>
      <w:jc w:val="center"/>
      <w:rPr>
        <w:rFonts w:eastAsia="Times New Roman" w:cs="Times New Roman"/>
        <w:b/>
        <w:i/>
        <w:color w:val="999999"/>
        <w:sz w:val="20"/>
        <w:szCs w:val="20"/>
        <w:lang w:eastAsia="cs-CZ"/>
      </w:rPr>
    </w:pPr>
    <w:r w:rsidRPr="00C92D45">
      <w:rPr>
        <w:rFonts w:eastAsia="Times New Roman" w:cs="Times New Roman"/>
        <w:i/>
        <w:color w:val="999999"/>
        <w:sz w:val="20"/>
        <w:szCs w:val="20"/>
        <w:lang w:eastAsia="cs-CZ"/>
      </w:rPr>
      <w:t xml:space="preserve"> </w:t>
    </w:r>
    <w:r w:rsidRPr="00C92D45">
      <w:rPr>
        <w:rFonts w:eastAsia="Times New Roman" w:cs="Times New Roman"/>
        <w:b/>
        <w:i/>
        <w:color w:val="999999"/>
        <w:sz w:val="20"/>
        <w:szCs w:val="20"/>
        <w:lang w:eastAsia="cs-CZ"/>
      </w:rPr>
      <w:t>Příloha č. 2 ZD – Návrh Smlouvy</w:t>
    </w:r>
  </w:p>
  <w:p w:rsidR="0025358F" w:rsidRDefault="0025358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627F"/>
    <w:multiLevelType w:val="multilevel"/>
    <w:tmpl w:val="733A1CF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146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5C03E2D"/>
    <w:multiLevelType w:val="hybridMultilevel"/>
    <w:tmpl w:val="77E4CE9E"/>
    <w:lvl w:ilvl="0" w:tplc="427610F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518A3"/>
    <w:multiLevelType w:val="multilevel"/>
    <w:tmpl w:val="733A1CF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146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7197861"/>
    <w:multiLevelType w:val="hybridMultilevel"/>
    <w:tmpl w:val="F424B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62F05"/>
    <w:multiLevelType w:val="hybridMultilevel"/>
    <w:tmpl w:val="3C505C0C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0A8D76C3"/>
    <w:multiLevelType w:val="hybridMultilevel"/>
    <w:tmpl w:val="A4EED5DC"/>
    <w:lvl w:ilvl="0" w:tplc="4880C97E">
      <w:start w:val="1"/>
      <w:numFmt w:val="decimal"/>
      <w:pStyle w:val="Nadpis1"/>
      <w:lvlText w:val="Článek %1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127099"/>
    <w:multiLevelType w:val="multilevel"/>
    <w:tmpl w:val="2DCEB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30F5020"/>
    <w:multiLevelType w:val="hybridMultilevel"/>
    <w:tmpl w:val="FC1684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F0CAD"/>
    <w:multiLevelType w:val="hybridMultilevel"/>
    <w:tmpl w:val="B06A3E90"/>
    <w:lvl w:ilvl="0" w:tplc="1A42C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8EF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4052F7F8">
      <w:start w:val="1"/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BB7886"/>
    <w:multiLevelType w:val="multilevel"/>
    <w:tmpl w:val="2DCEB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24EA6A2C"/>
    <w:multiLevelType w:val="hybridMultilevel"/>
    <w:tmpl w:val="B142B8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AD7FF4"/>
    <w:multiLevelType w:val="hybridMultilevel"/>
    <w:tmpl w:val="77E4CE9E"/>
    <w:lvl w:ilvl="0" w:tplc="427610F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F3405"/>
    <w:multiLevelType w:val="multilevel"/>
    <w:tmpl w:val="FBB27B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41563133"/>
    <w:multiLevelType w:val="hybridMultilevel"/>
    <w:tmpl w:val="37C853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24E76"/>
    <w:multiLevelType w:val="hybridMultilevel"/>
    <w:tmpl w:val="C316CAB4"/>
    <w:lvl w:ilvl="0" w:tplc="427610F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A56542"/>
    <w:multiLevelType w:val="hybridMultilevel"/>
    <w:tmpl w:val="C316CAB4"/>
    <w:lvl w:ilvl="0" w:tplc="427610F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0610DE"/>
    <w:multiLevelType w:val="hybridMultilevel"/>
    <w:tmpl w:val="AC4EC9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C44318"/>
    <w:multiLevelType w:val="hybridMultilevel"/>
    <w:tmpl w:val="88DAAE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DB032B"/>
    <w:multiLevelType w:val="multilevel"/>
    <w:tmpl w:val="FBB27B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503E202C"/>
    <w:multiLevelType w:val="multilevel"/>
    <w:tmpl w:val="2DCEB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57661C35"/>
    <w:multiLevelType w:val="hybridMultilevel"/>
    <w:tmpl w:val="AF529262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>
    <w:nsid w:val="6F665C4B"/>
    <w:multiLevelType w:val="hybridMultilevel"/>
    <w:tmpl w:val="FC1684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B56389"/>
    <w:multiLevelType w:val="hybridMultilevel"/>
    <w:tmpl w:val="AC20FB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543331"/>
    <w:multiLevelType w:val="hybridMultilevel"/>
    <w:tmpl w:val="45789B28"/>
    <w:lvl w:ilvl="0" w:tplc="427610F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021CF2"/>
    <w:multiLevelType w:val="multilevel"/>
    <w:tmpl w:val="2B188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79EF1E41"/>
    <w:multiLevelType w:val="hybridMultilevel"/>
    <w:tmpl w:val="AF529262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>
    <w:nsid w:val="7A2E79C1"/>
    <w:multiLevelType w:val="hybridMultilevel"/>
    <w:tmpl w:val="628067D0"/>
    <w:lvl w:ilvl="0" w:tplc="147C4D1A">
      <w:start w:val="1"/>
      <w:numFmt w:val="lowerLetter"/>
      <w:lvlText w:val="%1)"/>
      <w:lvlJc w:val="left"/>
      <w:pPr>
        <w:ind w:left="3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</w:lvl>
    <w:lvl w:ilvl="3" w:tplc="0405000F" w:tentative="1">
      <w:start w:val="1"/>
      <w:numFmt w:val="decimal"/>
      <w:lvlText w:val="%4."/>
      <w:lvlJc w:val="left"/>
      <w:pPr>
        <w:ind w:left="2543" w:hanging="360"/>
      </w:p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</w:lvl>
    <w:lvl w:ilvl="6" w:tplc="0405000F" w:tentative="1">
      <w:start w:val="1"/>
      <w:numFmt w:val="decimal"/>
      <w:lvlText w:val="%7."/>
      <w:lvlJc w:val="left"/>
      <w:pPr>
        <w:ind w:left="4703" w:hanging="360"/>
      </w:p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7">
    <w:nsid w:val="7D7366C4"/>
    <w:multiLevelType w:val="hybridMultilevel"/>
    <w:tmpl w:val="8E4461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486E60"/>
    <w:multiLevelType w:val="hybridMultilevel"/>
    <w:tmpl w:val="35E6313E"/>
    <w:lvl w:ilvl="0" w:tplc="427610F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4"/>
  </w:num>
  <w:num w:numId="4">
    <w:abstractNumId w:val="5"/>
  </w:num>
  <w:num w:numId="5">
    <w:abstractNumId w:val="11"/>
  </w:num>
  <w:num w:numId="6">
    <w:abstractNumId w:val="4"/>
  </w:num>
  <w:num w:numId="7">
    <w:abstractNumId w:val="28"/>
  </w:num>
  <w:num w:numId="8">
    <w:abstractNumId w:val="1"/>
  </w:num>
  <w:num w:numId="9">
    <w:abstractNumId w:val="23"/>
  </w:num>
  <w:num w:numId="10">
    <w:abstractNumId w:val="12"/>
  </w:num>
  <w:num w:numId="11">
    <w:abstractNumId w:val="18"/>
  </w:num>
  <w:num w:numId="12">
    <w:abstractNumId w:val="0"/>
  </w:num>
  <w:num w:numId="13">
    <w:abstractNumId w:val="8"/>
  </w:num>
  <w:num w:numId="14">
    <w:abstractNumId w:val="6"/>
  </w:num>
  <w:num w:numId="15">
    <w:abstractNumId w:val="2"/>
  </w:num>
  <w:num w:numId="16">
    <w:abstractNumId w:val="10"/>
  </w:num>
  <w:num w:numId="17">
    <w:abstractNumId w:val="9"/>
  </w:num>
  <w:num w:numId="18">
    <w:abstractNumId w:val="27"/>
  </w:num>
  <w:num w:numId="19">
    <w:abstractNumId w:val="24"/>
  </w:num>
  <w:num w:numId="20">
    <w:abstractNumId w:val="3"/>
  </w:num>
  <w:num w:numId="21">
    <w:abstractNumId w:val="22"/>
  </w:num>
  <w:num w:numId="22">
    <w:abstractNumId w:val="13"/>
  </w:num>
  <w:num w:numId="23">
    <w:abstractNumId w:val="21"/>
  </w:num>
  <w:num w:numId="24">
    <w:abstractNumId w:val="19"/>
  </w:num>
  <w:num w:numId="25">
    <w:abstractNumId w:val="26"/>
  </w:num>
  <w:num w:numId="26">
    <w:abstractNumId w:val="17"/>
  </w:num>
  <w:num w:numId="27">
    <w:abstractNumId w:val="16"/>
  </w:num>
  <w:num w:numId="28">
    <w:abstractNumId w:val="20"/>
  </w:num>
  <w:num w:numId="29">
    <w:abstractNumId w:val="25"/>
  </w:num>
  <w:num w:numId="30">
    <w:abstractNumId w:val="5"/>
    <w:lvlOverride w:ilvl="0">
      <w:startOverride w:val="1"/>
    </w:lvlOverride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1BA3"/>
    <w:rsid w:val="00006ECC"/>
    <w:rsid w:val="0002022F"/>
    <w:rsid w:val="00030FC8"/>
    <w:rsid w:val="00031612"/>
    <w:rsid w:val="000A6938"/>
    <w:rsid w:val="000A6A40"/>
    <w:rsid w:val="00113807"/>
    <w:rsid w:val="00130791"/>
    <w:rsid w:val="001538DE"/>
    <w:rsid w:val="001578F3"/>
    <w:rsid w:val="00162564"/>
    <w:rsid w:val="001D22A5"/>
    <w:rsid w:val="001F4C06"/>
    <w:rsid w:val="002339F4"/>
    <w:rsid w:val="0025358F"/>
    <w:rsid w:val="00277B2D"/>
    <w:rsid w:val="002A7B8D"/>
    <w:rsid w:val="002B587A"/>
    <w:rsid w:val="002C157D"/>
    <w:rsid w:val="00365B44"/>
    <w:rsid w:val="0037133C"/>
    <w:rsid w:val="003A4D6B"/>
    <w:rsid w:val="003C138E"/>
    <w:rsid w:val="00405E27"/>
    <w:rsid w:val="00433227"/>
    <w:rsid w:val="00446D34"/>
    <w:rsid w:val="00457336"/>
    <w:rsid w:val="00472380"/>
    <w:rsid w:val="0048600A"/>
    <w:rsid w:val="00490D32"/>
    <w:rsid w:val="004B1416"/>
    <w:rsid w:val="004F1BE7"/>
    <w:rsid w:val="004F3419"/>
    <w:rsid w:val="005077D3"/>
    <w:rsid w:val="005122FF"/>
    <w:rsid w:val="00523236"/>
    <w:rsid w:val="00532577"/>
    <w:rsid w:val="00533DBD"/>
    <w:rsid w:val="005A31AC"/>
    <w:rsid w:val="005C41EB"/>
    <w:rsid w:val="005E7E5C"/>
    <w:rsid w:val="00640D22"/>
    <w:rsid w:val="00647024"/>
    <w:rsid w:val="00672D73"/>
    <w:rsid w:val="00677C50"/>
    <w:rsid w:val="006864D6"/>
    <w:rsid w:val="006A0756"/>
    <w:rsid w:val="006B39BB"/>
    <w:rsid w:val="006B796A"/>
    <w:rsid w:val="006D5D81"/>
    <w:rsid w:val="006F44BA"/>
    <w:rsid w:val="007069B9"/>
    <w:rsid w:val="00723318"/>
    <w:rsid w:val="007319E1"/>
    <w:rsid w:val="00747695"/>
    <w:rsid w:val="00776473"/>
    <w:rsid w:val="007A0348"/>
    <w:rsid w:val="007A1244"/>
    <w:rsid w:val="007A4DF8"/>
    <w:rsid w:val="007C7B15"/>
    <w:rsid w:val="007E3DD4"/>
    <w:rsid w:val="007F029E"/>
    <w:rsid w:val="00800B00"/>
    <w:rsid w:val="00813039"/>
    <w:rsid w:val="00827BF5"/>
    <w:rsid w:val="00844F3D"/>
    <w:rsid w:val="00856F6F"/>
    <w:rsid w:val="00874E38"/>
    <w:rsid w:val="00896DA1"/>
    <w:rsid w:val="00904641"/>
    <w:rsid w:val="0091076B"/>
    <w:rsid w:val="00911999"/>
    <w:rsid w:val="00915B7D"/>
    <w:rsid w:val="0094072B"/>
    <w:rsid w:val="00965E4B"/>
    <w:rsid w:val="0097087D"/>
    <w:rsid w:val="009C1ED2"/>
    <w:rsid w:val="00A0119C"/>
    <w:rsid w:val="00A013D8"/>
    <w:rsid w:val="00A228B3"/>
    <w:rsid w:val="00A2438B"/>
    <w:rsid w:val="00A26DD1"/>
    <w:rsid w:val="00A3268E"/>
    <w:rsid w:val="00A37521"/>
    <w:rsid w:val="00A45CFC"/>
    <w:rsid w:val="00A65AA2"/>
    <w:rsid w:val="00A666C8"/>
    <w:rsid w:val="00A74719"/>
    <w:rsid w:val="00A751E0"/>
    <w:rsid w:val="00AB2E8B"/>
    <w:rsid w:val="00AB5237"/>
    <w:rsid w:val="00AB77B6"/>
    <w:rsid w:val="00AC0C67"/>
    <w:rsid w:val="00AF1C20"/>
    <w:rsid w:val="00B03D64"/>
    <w:rsid w:val="00B11A68"/>
    <w:rsid w:val="00B31247"/>
    <w:rsid w:val="00B32BBC"/>
    <w:rsid w:val="00B439C8"/>
    <w:rsid w:val="00B53048"/>
    <w:rsid w:val="00B73B95"/>
    <w:rsid w:val="00BB2F8E"/>
    <w:rsid w:val="00BD257F"/>
    <w:rsid w:val="00BE18EA"/>
    <w:rsid w:val="00C17E65"/>
    <w:rsid w:val="00C343A2"/>
    <w:rsid w:val="00C90572"/>
    <w:rsid w:val="00C92D45"/>
    <w:rsid w:val="00CA2EAA"/>
    <w:rsid w:val="00CA55D9"/>
    <w:rsid w:val="00CA5C7E"/>
    <w:rsid w:val="00CF1BA3"/>
    <w:rsid w:val="00D0589C"/>
    <w:rsid w:val="00D21285"/>
    <w:rsid w:val="00D436D2"/>
    <w:rsid w:val="00D47CAA"/>
    <w:rsid w:val="00D5201C"/>
    <w:rsid w:val="00D807DC"/>
    <w:rsid w:val="00D92EFF"/>
    <w:rsid w:val="00DD5EEA"/>
    <w:rsid w:val="00DE5E2A"/>
    <w:rsid w:val="00DE70E8"/>
    <w:rsid w:val="00DE78D9"/>
    <w:rsid w:val="00E00199"/>
    <w:rsid w:val="00E31F79"/>
    <w:rsid w:val="00E33738"/>
    <w:rsid w:val="00E4629D"/>
    <w:rsid w:val="00E5253E"/>
    <w:rsid w:val="00E67087"/>
    <w:rsid w:val="00E76980"/>
    <w:rsid w:val="00E91BE5"/>
    <w:rsid w:val="00EA557E"/>
    <w:rsid w:val="00EB4DBB"/>
    <w:rsid w:val="00EB7960"/>
    <w:rsid w:val="00EC1A92"/>
    <w:rsid w:val="00EC6452"/>
    <w:rsid w:val="00F04191"/>
    <w:rsid w:val="00F04AC6"/>
    <w:rsid w:val="00F22724"/>
    <w:rsid w:val="00F2422B"/>
    <w:rsid w:val="00FF0342"/>
    <w:rsid w:val="00FF4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1244"/>
    <w:pPr>
      <w:spacing w:after="0" w:line="240" w:lineRule="auto"/>
      <w:contextualSpacing/>
      <w:jc w:val="both"/>
    </w:pPr>
    <w:rPr>
      <w:rFonts w:ascii="Times New Roman" w:hAnsi="Times New Roman"/>
      <w:sz w:val="24"/>
    </w:rPr>
  </w:style>
  <w:style w:type="paragraph" w:styleId="Nadpis1">
    <w:name w:val="heading 1"/>
    <w:aliases w:val="Článek 1"/>
    <w:basedOn w:val="Normln"/>
    <w:next w:val="Normln"/>
    <w:link w:val="Nadpis1Char"/>
    <w:qFormat/>
    <w:rsid w:val="0094072B"/>
    <w:pPr>
      <w:keepNext/>
      <w:numPr>
        <w:numId w:val="1"/>
      </w:numPr>
      <w:spacing w:before="120" w:after="60"/>
      <w:contextualSpacing w:val="0"/>
      <w:jc w:val="center"/>
      <w:outlineLvl w:val="0"/>
    </w:pPr>
    <w:rPr>
      <w:rFonts w:eastAsia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2D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2D45"/>
  </w:style>
  <w:style w:type="paragraph" w:styleId="Zpat">
    <w:name w:val="footer"/>
    <w:basedOn w:val="Normln"/>
    <w:link w:val="ZpatChar"/>
    <w:uiPriority w:val="99"/>
    <w:unhideWhenUsed/>
    <w:rsid w:val="00C92D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2D45"/>
  </w:style>
  <w:style w:type="character" w:customStyle="1" w:styleId="Nadpis1Char">
    <w:name w:val="Nadpis 1 Char"/>
    <w:aliases w:val="Článek 1 Char"/>
    <w:basedOn w:val="Standardnpsmoodstavce"/>
    <w:link w:val="Nadpis1"/>
    <w:rsid w:val="0094072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B11A68"/>
    <w:pPr>
      <w:ind w:left="720"/>
    </w:pPr>
  </w:style>
  <w:style w:type="table" w:styleId="Mkatabulky">
    <w:name w:val="Table Grid"/>
    <w:basedOn w:val="Normlntabulka"/>
    <w:uiPriority w:val="59"/>
    <w:rsid w:val="006A07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qFormat/>
    <w:locked/>
    <w:rsid w:val="00405E27"/>
    <w:rPr>
      <w:rFonts w:ascii="Times New Roman" w:hAnsi="Times New Roman"/>
      <w:sz w:val="24"/>
    </w:rPr>
  </w:style>
  <w:style w:type="character" w:styleId="Hypertextovodkaz">
    <w:name w:val="Hyperlink"/>
    <w:rsid w:val="0003161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32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32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1244"/>
    <w:pPr>
      <w:spacing w:after="0" w:line="240" w:lineRule="auto"/>
      <w:contextualSpacing/>
      <w:jc w:val="both"/>
    </w:pPr>
    <w:rPr>
      <w:rFonts w:ascii="Times New Roman" w:hAnsi="Times New Roman"/>
      <w:sz w:val="24"/>
    </w:rPr>
  </w:style>
  <w:style w:type="paragraph" w:styleId="Nadpis1">
    <w:name w:val="heading 1"/>
    <w:aliases w:val="Článek 1"/>
    <w:basedOn w:val="Normln"/>
    <w:next w:val="Normln"/>
    <w:link w:val="Nadpis1Char"/>
    <w:qFormat/>
    <w:rsid w:val="0094072B"/>
    <w:pPr>
      <w:keepNext/>
      <w:numPr>
        <w:numId w:val="1"/>
      </w:numPr>
      <w:spacing w:before="120" w:after="60"/>
      <w:contextualSpacing w:val="0"/>
      <w:jc w:val="center"/>
      <w:outlineLvl w:val="0"/>
    </w:pPr>
    <w:rPr>
      <w:rFonts w:eastAsia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2D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2D45"/>
  </w:style>
  <w:style w:type="paragraph" w:styleId="Zpat">
    <w:name w:val="footer"/>
    <w:basedOn w:val="Normln"/>
    <w:link w:val="ZpatChar"/>
    <w:uiPriority w:val="99"/>
    <w:unhideWhenUsed/>
    <w:rsid w:val="00C92D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2D45"/>
  </w:style>
  <w:style w:type="character" w:customStyle="1" w:styleId="Nadpis1Char">
    <w:name w:val="Nadpis 1 Char"/>
    <w:aliases w:val="Článek 1 Char"/>
    <w:basedOn w:val="Standardnpsmoodstavce"/>
    <w:link w:val="Nadpis1"/>
    <w:rsid w:val="0094072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B11A68"/>
    <w:pPr>
      <w:ind w:left="720"/>
    </w:pPr>
  </w:style>
  <w:style w:type="table" w:styleId="Mkatabulky">
    <w:name w:val="Table Grid"/>
    <w:basedOn w:val="Normlntabulka"/>
    <w:uiPriority w:val="59"/>
    <w:rsid w:val="006A07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qFormat/>
    <w:locked/>
    <w:rsid w:val="00405E27"/>
    <w:rPr>
      <w:rFonts w:ascii="Times New Roman" w:hAnsi="Times New Roman"/>
      <w:sz w:val="24"/>
    </w:rPr>
  </w:style>
  <w:style w:type="character" w:styleId="Hypertextovodkaz">
    <w:name w:val="Hyperlink"/>
    <w:rsid w:val="0003161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32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32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ucik@grvs.justic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vlk@grvs.justic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janota@grvs.justice.cz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12</Pages>
  <Words>4054</Words>
  <Characters>23923</Characters>
  <Application>Microsoft Office Word</Application>
  <DocSecurity>0</DocSecurity>
  <Lines>199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27922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dc:description/>
  <cp:lastModifiedBy>pepa</cp:lastModifiedBy>
  <cp:revision>28</cp:revision>
  <cp:lastPrinted>2020-09-14T08:35:00Z</cp:lastPrinted>
  <dcterms:created xsi:type="dcterms:W3CDTF">2020-09-07T11:19:00Z</dcterms:created>
  <dcterms:modified xsi:type="dcterms:W3CDTF">2020-11-19T08:34:00Z</dcterms:modified>
</cp:coreProperties>
</file>