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9B03" w14:textId="77777777" w:rsidR="00840A14" w:rsidRDefault="00552D24" w:rsidP="00552D24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Příloha č. 1: </w:t>
      </w:r>
      <w:r w:rsidR="00840A14">
        <w:rPr>
          <w:rFonts w:ascii="Arial" w:hAnsi="Arial" w:cs="Arial"/>
          <w:b/>
          <w:sz w:val="22"/>
          <w:szCs w:val="22"/>
        </w:rPr>
        <w:t>Specifikace metodiky měření, struktury měřených dat a struktury zprávy k předávaným datům</w:t>
      </w:r>
    </w:p>
    <w:p w14:paraId="7D929E9F" w14:textId="77777777" w:rsidR="00840A14" w:rsidRDefault="00840A14" w:rsidP="00552D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DC4679" w14:textId="77777777" w:rsidR="00840A14" w:rsidRDefault="00840A14" w:rsidP="00552D2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Metodika měření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98894F5" w14:textId="77777777" w:rsidR="00356953" w:rsidRPr="00622314" w:rsidRDefault="00840A14" w:rsidP="00356953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>Technologie měření</w:t>
      </w:r>
      <w:r>
        <w:rPr>
          <w:rFonts w:ascii="Arial" w:hAnsi="Arial" w:cs="Arial"/>
          <w:sz w:val="22"/>
          <w:szCs w:val="22"/>
        </w:rPr>
        <w:t xml:space="preserve"> bude odpovídat požadavkům na data a přírodním podmínkám chráněných území v ČR včetně horských. </w:t>
      </w:r>
      <w:r>
        <w:rPr>
          <w:rFonts w:ascii="Arial" w:hAnsi="Arial" w:cs="Arial"/>
          <w:color w:val="000000"/>
          <w:sz w:val="22"/>
          <w:szCs w:val="22"/>
        </w:rPr>
        <w:t>Automatický monitoring návštěvnosti bude prováděn pouze subtilními, nenápadnými zařízeními, kter</w:t>
      </w:r>
      <w:r w:rsidR="00AF363F">
        <w:rPr>
          <w:rFonts w:ascii="Arial" w:hAnsi="Arial" w:cs="Arial"/>
          <w:color w:val="000000"/>
          <w:sz w:val="22"/>
          <w:szCs w:val="22"/>
        </w:rPr>
        <w:t>á</w:t>
      </w:r>
      <w:r>
        <w:rPr>
          <w:rFonts w:ascii="Arial" w:hAnsi="Arial" w:cs="Arial"/>
          <w:color w:val="000000"/>
          <w:sz w:val="22"/>
          <w:szCs w:val="22"/>
        </w:rPr>
        <w:t xml:space="preserve"> lze skrytě umístit např. do kmene stromu nebo pod povrch země a která lze po skončení období měření přemístit na jiný profil bez zřetelného poškození na předchozím profilu. Pokud je datová jednotka větší než</w:t>
      </w:r>
      <w:r w:rsidR="00552D2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50x50x50 mm, je nutné, aby mohla být umístěna mimo sčítací senzor ve vzdálenosti nejméně 1 m jako ochrana před vandalismem. </w:t>
      </w:r>
    </w:p>
    <w:p w14:paraId="77C73E5D" w14:textId="77777777" w:rsidR="00840A14" w:rsidRDefault="00356953" w:rsidP="0035695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Pokud bude sčítač umístěn v podobě jiného běžného zařízení (např. ptačí budky), není nutné dodržet vzdálenost datové jednotky nejméně 1 m od čidla. </w:t>
      </w:r>
      <w:r w:rsidR="00BB0635" w:rsidRPr="006E291C">
        <w:rPr>
          <w:rFonts w:ascii="Arial" w:hAnsi="Arial" w:cs="Arial"/>
          <w:color w:val="000000"/>
          <w:sz w:val="22"/>
          <w:szCs w:val="22"/>
        </w:rPr>
        <w:t>Na profilech, kde lze předpokládat pravidelný výskyt sněhové pokrývky či promrznutí půdy v</w:t>
      </w:r>
      <w:r w:rsidR="00AF363F" w:rsidRPr="006E291C">
        <w:rPr>
          <w:rFonts w:ascii="Arial" w:hAnsi="Arial" w:cs="Arial"/>
          <w:color w:val="000000"/>
          <w:sz w:val="22"/>
          <w:szCs w:val="22"/>
        </w:rPr>
        <w:t> </w:t>
      </w:r>
      <w:r w:rsidR="00BB0635" w:rsidRPr="006E291C">
        <w:rPr>
          <w:rFonts w:ascii="Arial" w:hAnsi="Arial" w:cs="Arial"/>
          <w:color w:val="000000"/>
          <w:sz w:val="22"/>
          <w:szCs w:val="22"/>
        </w:rPr>
        <w:t>lednu</w:t>
      </w:r>
      <w:r w:rsidR="00AF363F" w:rsidRPr="006E291C">
        <w:rPr>
          <w:rFonts w:ascii="Arial" w:hAnsi="Arial" w:cs="Arial"/>
          <w:color w:val="000000"/>
          <w:sz w:val="22"/>
          <w:szCs w:val="22"/>
        </w:rPr>
        <w:t xml:space="preserve"> (objednatel takové profily vyznačí v seznamu pro minitendr)</w:t>
      </w:r>
      <w:r w:rsidR="00BB0635" w:rsidRPr="006E291C">
        <w:rPr>
          <w:rFonts w:ascii="Arial" w:hAnsi="Arial" w:cs="Arial"/>
          <w:color w:val="000000"/>
          <w:sz w:val="22"/>
          <w:szCs w:val="22"/>
        </w:rPr>
        <w:t xml:space="preserve">, bude použito zařízení umožňující stažení dat </w:t>
      </w:r>
      <w:r w:rsidR="006E291C" w:rsidRPr="006E291C">
        <w:rPr>
          <w:rFonts w:ascii="Arial" w:hAnsi="Arial" w:cs="Arial"/>
          <w:color w:val="000000"/>
          <w:sz w:val="22"/>
          <w:szCs w:val="22"/>
        </w:rPr>
        <w:t>i v zimním období</w:t>
      </w:r>
      <w:r w:rsidR="00BB0635" w:rsidRPr="006E291C">
        <w:rPr>
          <w:rFonts w:ascii="Arial" w:hAnsi="Arial" w:cs="Arial"/>
          <w:color w:val="000000"/>
          <w:sz w:val="22"/>
          <w:szCs w:val="22"/>
        </w:rPr>
        <w:t>.</w:t>
      </w:r>
      <w:r w:rsidR="00BB0635">
        <w:rPr>
          <w:rFonts w:ascii="Arial" w:hAnsi="Arial" w:cs="Arial"/>
          <w:color w:val="000000"/>
          <w:sz w:val="22"/>
          <w:szCs w:val="22"/>
        </w:rPr>
        <w:t xml:space="preserve"> </w:t>
      </w:r>
      <w:r w:rsidR="00840A14">
        <w:rPr>
          <w:rFonts w:ascii="Arial" w:hAnsi="Arial" w:cs="Arial"/>
          <w:color w:val="000000"/>
          <w:sz w:val="22"/>
          <w:szCs w:val="22"/>
        </w:rPr>
        <w:t>Je možné používat pouze měřicí zařízení, která se již dříve osvědčila - mají úspěšné referenční použití v náročných venkovních podmínkách zvláště chráněných území, včetně provozu v zimním období a nepotřebují napojení na energetickou síť.</w:t>
      </w:r>
      <w:r w:rsidR="00840A14">
        <w:rPr>
          <w:rFonts w:ascii="Arial" w:hAnsi="Arial" w:cs="Arial"/>
          <w:sz w:val="22"/>
          <w:szCs w:val="22"/>
        </w:rPr>
        <w:t xml:space="preserve"> Garantovaná výdrž zdroje (baterií) pro nepřetržité měření musí být nejméně 6 měsíců.</w:t>
      </w:r>
    </w:p>
    <w:p w14:paraId="31B05AF1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Metodika měření</w:t>
      </w:r>
      <w:r>
        <w:rPr>
          <w:rFonts w:ascii="Arial" w:hAnsi="Arial" w:cs="Arial"/>
          <w:b w:val="0"/>
          <w:sz w:val="22"/>
          <w:szCs w:val="22"/>
        </w:rPr>
        <w:t xml:space="preserve"> ve smluvním období musí v maximální možné míře odpovídat metodice měření na stejném profilu v předchozím období, pokud měření ve smluvním období navazuje na předchozí měření, s výjimkou změn požadovaných objednatelem. Objednatel v minitendru určí, jaké zájmové skupiny mají být na kterém profilu sledovány, zda požaduje jejich odlišení</w:t>
      </w:r>
      <w:r w:rsidR="00287C39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zda požaduje měřit odděleně různé směry pohybu</w:t>
      </w:r>
      <w:r w:rsidR="00287C39">
        <w:rPr>
          <w:rFonts w:ascii="Arial" w:hAnsi="Arial" w:cs="Arial"/>
          <w:b w:val="0"/>
          <w:sz w:val="22"/>
          <w:szCs w:val="22"/>
        </w:rPr>
        <w:t xml:space="preserve"> a zda požaduje GSM přenos dat</w:t>
      </w:r>
      <w:r>
        <w:rPr>
          <w:rFonts w:ascii="Arial" w:hAnsi="Arial" w:cs="Arial"/>
          <w:b w:val="0"/>
          <w:sz w:val="22"/>
          <w:szCs w:val="22"/>
        </w:rPr>
        <w:t>. Pokud je požadavek na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odlišení uživatelských skupin nebo směrů, znamená to, že takto odlišená data musí poskytovat přímo nasazená technologie po celou dobu měření, nestačí odhad poměru na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základě měření jen v části sledovaného období.</w:t>
      </w:r>
    </w:p>
    <w:p w14:paraId="559D8B6B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základě zadání objednatele (lokalita, zájmové skupiny, směr) dodavatel navrhne přesné </w:t>
      </w:r>
      <w:r>
        <w:rPr>
          <w:rFonts w:ascii="Arial" w:hAnsi="Arial" w:cs="Arial"/>
          <w:sz w:val="22"/>
          <w:szCs w:val="22"/>
        </w:rPr>
        <w:t>umístění profilu a optimální metodu měření</w:t>
      </w:r>
      <w:r>
        <w:rPr>
          <w:rFonts w:ascii="Arial" w:hAnsi="Arial" w:cs="Arial"/>
          <w:b w:val="0"/>
          <w:sz w:val="22"/>
          <w:szCs w:val="22"/>
        </w:rPr>
        <w:t xml:space="preserve"> (typ a konfiguraci čidel).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Přesná lokalizace jednotlivých sčítačů bude stanovena po konzultaci s pověřeným regionálním zástupcem objednatele. Umístění sčítače a způsob instalace budou provedeny tak, aby byla zajištěna relevance výsledků, ochrana měřicího zařízení a ochrana zvláště chráněného území. </w:t>
      </w:r>
      <w:r>
        <w:rPr>
          <w:rFonts w:ascii="Arial" w:hAnsi="Arial" w:cs="Arial"/>
          <w:b w:val="0"/>
          <w:sz w:val="22"/>
          <w:szCs w:val="22"/>
        </w:rPr>
        <w:t>Zvolenou metodu lze po dohodě s objednatelem změnit, pokud se při kalibraci ukáže, že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 xml:space="preserve">není vyhovující (viz dále k přesnosti měření). </w:t>
      </w:r>
    </w:p>
    <w:p w14:paraId="17FA66BC" w14:textId="38EE4098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 nového profilu bude vždy na začátku měření (tj. nejpozději do uplynutí 12 měsíců od zahájení měření) provedena </w:t>
      </w:r>
      <w:r>
        <w:rPr>
          <w:rFonts w:ascii="Arial" w:hAnsi="Arial" w:cs="Arial"/>
          <w:sz w:val="22"/>
          <w:szCs w:val="22"/>
        </w:rPr>
        <w:t>kalibrace</w:t>
      </w:r>
      <w:r>
        <w:rPr>
          <w:rFonts w:ascii="Arial" w:hAnsi="Arial" w:cs="Arial"/>
          <w:b w:val="0"/>
          <w:sz w:val="22"/>
          <w:szCs w:val="22"/>
        </w:rPr>
        <w:t xml:space="preserve"> s využitím přímého sledování. </w:t>
      </w:r>
      <w:r w:rsidR="00E45E8C">
        <w:rPr>
          <w:rFonts w:ascii="Arial" w:hAnsi="Arial" w:cs="Arial"/>
          <w:b w:val="0"/>
          <w:sz w:val="22"/>
          <w:szCs w:val="22"/>
        </w:rPr>
        <w:t>Výsledky fyzické kalibrace jsou akceptovány pouze v případě, kdy ke každému z nich existuje věrohodný údaj z automatického sčítače. K</w:t>
      </w:r>
      <w:r>
        <w:rPr>
          <w:rFonts w:ascii="Arial" w:hAnsi="Arial" w:cs="Arial"/>
          <w:b w:val="0"/>
          <w:sz w:val="22"/>
          <w:szCs w:val="22"/>
        </w:rPr>
        <w:t>alibrace musí zahrnovat přímé sledování nejméně po dobu 30 hodin s</w:t>
      </w:r>
      <w:r w:rsidR="00AF363F">
        <w:rPr>
          <w:rFonts w:ascii="Arial" w:hAnsi="Arial" w:cs="Arial"/>
          <w:b w:val="0"/>
          <w:sz w:val="22"/>
          <w:szCs w:val="22"/>
        </w:rPr>
        <w:t>e zaznamenanými</w:t>
      </w:r>
      <w:r>
        <w:rPr>
          <w:rFonts w:ascii="Arial" w:hAnsi="Arial" w:cs="Arial"/>
          <w:b w:val="0"/>
          <w:sz w:val="22"/>
          <w:szCs w:val="22"/>
        </w:rPr>
        <w:t> průchody</w:t>
      </w:r>
      <w:r w:rsidR="00921EE1">
        <w:rPr>
          <w:rFonts w:ascii="Arial" w:hAnsi="Arial" w:cs="Arial"/>
          <w:b w:val="0"/>
          <w:sz w:val="22"/>
          <w:szCs w:val="22"/>
        </w:rPr>
        <w:t>. H</w:t>
      </w:r>
      <w:r>
        <w:rPr>
          <w:rFonts w:ascii="Arial" w:hAnsi="Arial" w:cs="Arial"/>
          <w:b w:val="0"/>
          <w:sz w:val="22"/>
          <w:szCs w:val="22"/>
        </w:rPr>
        <w:t>odinové intervaly bez zaznamenaných průchodů se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nepočítají</w:t>
      </w:r>
      <w:r w:rsidR="00921EE1">
        <w:rPr>
          <w:rFonts w:ascii="Arial" w:hAnsi="Arial" w:cs="Arial"/>
          <w:b w:val="0"/>
          <w:sz w:val="22"/>
          <w:szCs w:val="22"/>
        </w:rPr>
        <w:t>, lze však průchody provést fyzicky simulací průchodu, přič</w:t>
      </w:r>
      <w:r w:rsidR="00A613AE">
        <w:rPr>
          <w:rFonts w:ascii="Arial" w:hAnsi="Arial" w:cs="Arial"/>
          <w:b w:val="0"/>
          <w:sz w:val="22"/>
          <w:szCs w:val="22"/>
        </w:rPr>
        <w:t>e</w:t>
      </w:r>
      <w:r w:rsidR="00921EE1">
        <w:rPr>
          <w:rFonts w:ascii="Arial" w:hAnsi="Arial" w:cs="Arial"/>
          <w:b w:val="0"/>
          <w:sz w:val="22"/>
          <w:szCs w:val="22"/>
        </w:rPr>
        <w:t>mž takto uměle vygenerované průchody budou z návštěvnosti profilu odstraněny a budou použity pouze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 w:rsidR="00921EE1">
        <w:rPr>
          <w:rFonts w:ascii="Arial" w:hAnsi="Arial" w:cs="Arial"/>
          <w:b w:val="0"/>
          <w:sz w:val="22"/>
          <w:szCs w:val="22"/>
        </w:rPr>
        <w:t>pro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 w:rsidR="00921EE1">
        <w:rPr>
          <w:rFonts w:ascii="Arial" w:hAnsi="Arial" w:cs="Arial"/>
          <w:b w:val="0"/>
          <w:sz w:val="22"/>
          <w:szCs w:val="22"/>
        </w:rPr>
        <w:t>účely kalibrace</w:t>
      </w:r>
      <w:r>
        <w:rPr>
          <w:rFonts w:ascii="Arial" w:hAnsi="Arial" w:cs="Arial"/>
          <w:b w:val="0"/>
          <w:sz w:val="22"/>
          <w:szCs w:val="22"/>
        </w:rPr>
        <w:t>. Z</w:t>
      </w:r>
      <w:r w:rsidR="00F22CB7">
        <w:rPr>
          <w:rFonts w:ascii="Arial" w:hAnsi="Arial" w:cs="Arial"/>
          <w:b w:val="0"/>
          <w:sz w:val="22"/>
          <w:szCs w:val="22"/>
        </w:rPr>
        <w:t xml:space="preserve"> celkových nejméně 30 hodin kalibrace </w:t>
      </w:r>
      <w:r>
        <w:rPr>
          <w:rFonts w:ascii="Arial" w:hAnsi="Arial" w:cs="Arial"/>
          <w:b w:val="0"/>
          <w:sz w:val="22"/>
          <w:szCs w:val="22"/>
        </w:rPr>
        <w:t xml:space="preserve">budou nejméně dva dny v období maximální návštěvnosti a nejméně dva dny v období </w:t>
      </w:r>
      <w:r w:rsidR="00AF363F">
        <w:rPr>
          <w:rFonts w:ascii="Arial" w:hAnsi="Arial" w:cs="Arial"/>
          <w:b w:val="0"/>
          <w:sz w:val="22"/>
          <w:szCs w:val="22"/>
        </w:rPr>
        <w:t xml:space="preserve">předpokládané </w:t>
      </w:r>
      <w:r>
        <w:rPr>
          <w:rFonts w:ascii="Arial" w:hAnsi="Arial" w:cs="Arial"/>
          <w:b w:val="0"/>
          <w:sz w:val="22"/>
          <w:szCs w:val="22"/>
        </w:rPr>
        <w:t xml:space="preserve">průměrné návštěvnosti. </w:t>
      </w:r>
      <w:r w:rsidR="000154B6">
        <w:rPr>
          <w:rFonts w:ascii="Arial" w:hAnsi="Arial" w:cs="Arial"/>
          <w:b w:val="0"/>
          <w:sz w:val="22"/>
          <w:szCs w:val="22"/>
        </w:rPr>
        <w:t xml:space="preserve">Pokud je </w:t>
      </w:r>
      <w:r w:rsidR="00AF363F">
        <w:rPr>
          <w:rFonts w:ascii="Arial" w:hAnsi="Arial" w:cs="Arial"/>
          <w:b w:val="0"/>
          <w:sz w:val="22"/>
          <w:szCs w:val="22"/>
        </w:rPr>
        <w:t>však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 w:rsidR="00356953">
        <w:rPr>
          <w:rFonts w:ascii="Arial" w:hAnsi="Arial" w:cs="Arial"/>
          <w:b w:val="0"/>
          <w:sz w:val="22"/>
          <w:szCs w:val="22"/>
        </w:rPr>
        <w:t>předpoklád</w:t>
      </w:r>
      <w:r w:rsidR="00AF363F">
        <w:rPr>
          <w:rFonts w:ascii="Arial" w:hAnsi="Arial" w:cs="Arial"/>
          <w:b w:val="0"/>
          <w:sz w:val="22"/>
          <w:szCs w:val="22"/>
        </w:rPr>
        <w:t xml:space="preserve">aná </w:t>
      </w:r>
      <w:r w:rsidR="000154B6">
        <w:rPr>
          <w:rFonts w:ascii="Arial" w:hAnsi="Arial" w:cs="Arial"/>
          <w:b w:val="0"/>
          <w:sz w:val="22"/>
          <w:szCs w:val="22"/>
        </w:rPr>
        <w:t xml:space="preserve">průměrná denní návštěvnost profilu nižší než </w:t>
      </w:r>
      <w:r w:rsidR="00356953">
        <w:rPr>
          <w:rFonts w:ascii="Arial" w:hAnsi="Arial" w:cs="Arial"/>
          <w:b w:val="0"/>
          <w:sz w:val="22"/>
          <w:szCs w:val="22"/>
        </w:rPr>
        <w:t>20</w:t>
      </w:r>
      <w:r w:rsidR="000154B6">
        <w:rPr>
          <w:rFonts w:ascii="Arial" w:hAnsi="Arial" w:cs="Arial"/>
          <w:b w:val="0"/>
          <w:sz w:val="22"/>
          <w:szCs w:val="22"/>
        </w:rPr>
        <w:t xml:space="preserve"> průchodů, budou všechna přímá sledování směřována do období maximální návštěvnosti. </w:t>
      </w:r>
      <w:r w:rsidR="00356953" w:rsidRPr="00356953">
        <w:rPr>
          <w:rFonts w:ascii="Arial" w:hAnsi="Arial" w:cs="Arial"/>
          <w:b w:val="0"/>
          <w:sz w:val="22"/>
          <w:szCs w:val="22"/>
          <w:lang w:eastAsia="en-US"/>
        </w:rPr>
        <w:t>U</w:t>
      </w:r>
      <w:r w:rsidR="00391DE6">
        <w:rPr>
          <w:rFonts w:ascii="Arial" w:hAnsi="Arial" w:cs="Arial"/>
          <w:b w:val="0"/>
          <w:sz w:val="22"/>
          <w:szCs w:val="22"/>
          <w:lang w:eastAsia="en-US"/>
        </w:rPr>
        <w:t> </w:t>
      </w:r>
      <w:r w:rsidR="00356953">
        <w:rPr>
          <w:rFonts w:ascii="Arial" w:hAnsi="Arial" w:cs="Arial"/>
          <w:b w:val="0"/>
          <w:sz w:val="22"/>
          <w:szCs w:val="22"/>
          <w:lang w:eastAsia="en-US"/>
        </w:rPr>
        <w:t xml:space="preserve">takových </w:t>
      </w:r>
      <w:r w:rsidR="00356953" w:rsidRPr="00356953">
        <w:rPr>
          <w:rFonts w:ascii="Arial" w:hAnsi="Arial" w:cs="Arial"/>
          <w:b w:val="0"/>
          <w:sz w:val="22"/>
          <w:szCs w:val="22"/>
          <w:lang w:eastAsia="en-US"/>
        </w:rPr>
        <w:t xml:space="preserve">profilů je možné nahradit fyzickou kalibraci sledováním fotopastí po dobu nejméně 30 dnů v období nejvyšší návštěvnosti. </w:t>
      </w:r>
      <w:r>
        <w:rPr>
          <w:rFonts w:ascii="Arial" w:hAnsi="Arial" w:cs="Arial"/>
          <w:b w:val="0"/>
          <w:sz w:val="22"/>
          <w:szCs w:val="22"/>
        </w:rPr>
        <w:t xml:space="preserve">Nejméně jeden den kalibrace musí proběhnout v prvních dvou týdnech po zahájení měření. Dnem se </w:t>
      </w:r>
      <w:r w:rsidR="00356953">
        <w:rPr>
          <w:rFonts w:ascii="Arial" w:hAnsi="Arial" w:cs="Arial"/>
          <w:b w:val="0"/>
          <w:sz w:val="22"/>
          <w:szCs w:val="22"/>
        </w:rPr>
        <w:t xml:space="preserve">pro účely požadavků na kalibraci </w:t>
      </w:r>
      <w:r>
        <w:rPr>
          <w:rFonts w:ascii="Arial" w:hAnsi="Arial" w:cs="Arial"/>
          <w:b w:val="0"/>
          <w:sz w:val="22"/>
          <w:szCs w:val="22"/>
        </w:rPr>
        <w:t>rozumí sekvence nejméně 5 hodin nepřetržitého sledování. O termínech přímého sledování pro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 xml:space="preserve">kalibraci informuje dodavatel objednatele vždy nejméně 7 dní předem a při tomto sledování umožní účast zástupce objednatele. Objednatel má právo kdykoli provést kontrolní měření i bez předchozího upozornění dodavatele. O zjištěné hodnotě kalibračních </w:t>
      </w:r>
      <w:r>
        <w:rPr>
          <w:rFonts w:ascii="Arial" w:hAnsi="Arial" w:cs="Arial"/>
          <w:b w:val="0"/>
          <w:sz w:val="22"/>
          <w:szCs w:val="22"/>
        </w:rPr>
        <w:lastRenderedPageBreak/>
        <w:t xml:space="preserve">koeficientů bude dodavatel vždy informovat </w:t>
      </w:r>
      <w:r w:rsidR="00F44758">
        <w:rPr>
          <w:rFonts w:ascii="Arial" w:hAnsi="Arial" w:cs="Arial"/>
          <w:b w:val="0"/>
          <w:sz w:val="22"/>
          <w:szCs w:val="22"/>
        </w:rPr>
        <w:t xml:space="preserve">zástupce </w:t>
      </w:r>
      <w:r>
        <w:rPr>
          <w:rFonts w:ascii="Arial" w:hAnsi="Arial" w:cs="Arial"/>
          <w:b w:val="0"/>
          <w:sz w:val="22"/>
          <w:szCs w:val="22"/>
        </w:rPr>
        <w:t xml:space="preserve">objednatele </w:t>
      </w:r>
      <w:r w:rsidR="00F44758">
        <w:rPr>
          <w:rFonts w:ascii="Arial" w:hAnsi="Arial" w:cs="Arial"/>
          <w:b w:val="0"/>
          <w:sz w:val="22"/>
          <w:szCs w:val="22"/>
        </w:rPr>
        <w:t>(regionálního zástupce a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 w:rsidR="00F44758">
        <w:rPr>
          <w:rFonts w:ascii="Arial" w:hAnsi="Arial" w:cs="Arial"/>
          <w:b w:val="0"/>
          <w:sz w:val="22"/>
          <w:szCs w:val="22"/>
        </w:rPr>
        <w:t xml:space="preserve">garanta) </w:t>
      </w:r>
      <w:r>
        <w:rPr>
          <w:rFonts w:ascii="Arial" w:hAnsi="Arial" w:cs="Arial"/>
          <w:b w:val="0"/>
          <w:sz w:val="22"/>
          <w:szCs w:val="22"/>
        </w:rPr>
        <w:t>po provedení každé jednotlivé kalibrace</w:t>
      </w:r>
      <w:r w:rsidR="0095639F">
        <w:rPr>
          <w:rFonts w:ascii="Arial" w:hAnsi="Arial" w:cs="Arial"/>
          <w:b w:val="0"/>
          <w:sz w:val="22"/>
          <w:szCs w:val="22"/>
        </w:rPr>
        <w:t xml:space="preserve"> při nejbližším předávání dat</w:t>
      </w:r>
      <w:r>
        <w:rPr>
          <w:rFonts w:ascii="Arial" w:hAnsi="Arial" w:cs="Arial"/>
          <w:b w:val="0"/>
          <w:sz w:val="22"/>
          <w:szCs w:val="22"/>
        </w:rPr>
        <w:t>. Po každé změně</w:t>
      </w:r>
      <w:r w:rsidR="00F22CB7">
        <w:rPr>
          <w:rFonts w:ascii="Arial" w:hAnsi="Arial" w:cs="Arial"/>
          <w:b w:val="0"/>
          <w:sz w:val="22"/>
          <w:szCs w:val="22"/>
        </w:rPr>
        <w:t xml:space="preserve"> technologie,</w:t>
      </w:r>
      <w:r>
        <w:rPr>
          <w:rFonts w:ascii="Arial" w:hAnsi="Arial" w:cs="Arial"/>
          <w:b w:val="0"/>
          <w:sz w:val="22"/>
          <w:szCs w:val="22"/>
        </w:rPr>
        <w:t xml:space="preserve"> metody či umístění čidla je nutné znovu provést kalibraci. Stejná kalibrace v rozsahu nejméně 15 hodin (</w:t>
      </w:r>
      <w:r w:rsidR="00F44758">
        <w:rPr>
          <w:rFonts w:ascii="Arial" w:hAnsi="Arial" w:cs="Arial"/>
          <w:b w:val="0"/>
          <w:sz w:val="22"/>
          <w:szCs w:val="22"/>
        </w:rPr>
        <w:t xml:space="preserve">z toho </w:t>
      </w:r>
      <w:r>
        <w:rPr>
          <w:rFonts w:ascii="Arial" w:hAnsi="Arial" w:cs="Arial"/>
          <w:b w:val="0"/>
          <w:sz w:val="22"/>
          <w:szCs w:val="22"/>
        </w:rPr>
        <w:t xml:space="preserve">nejméně jeden den v období maximální návštěvnosti) bude provedena vždy nejpozději </w:t>
      </w:r>
      <w:r w:rsidR="00F44758">
        <w:rPr>
          <w:rFonts w:ascii="Arial" w:hAnsi="Arial" w:cs="Arial"/>
          <w:b w:val="0"/>
          <w:sz w:val="22"/>
          <w:szCs w:val="22"/>
        </w:rPr>
        <w:t>do</w:t>
      </w:r>
      <w:r>
        <w:rPr>
          <w:rFonts w:ascii="Arial" w:hAnsi="Arial" w:cs="Arial"/>
          <w:b w:val="0"/>
          <w:sz w:val="22"/>
          <w:szCs w:val="22"/>
        </w:rPr>
        <w:t xml:space="preserve"> dvou let</w:t>
      </w:r>
      <w:r w:rsidR="00F44758">
        <w:rPr>
          <w:rFonts w:ascii="Arial" w:hAnsi="Arial" w:cs="Arial"/>
          <w:b w:val="0"/>
          <w:sz w:val="22"/>
          <w:szCs w:val="22"/>
        </w:rPr>
        <w:t xml:space="preserve"> od posl</w:t>
      </w:r>
      <w:r w:rsidR="0029259A">
        <w:rPr>
          <w:rFonts w:ascii="Arial" w:hAnsi="Arial" w:cs="Arial"/>
          <w:b w:val="0"/>
          <w:sz w:val="22"/>
          <w:szCs w:val="22"/>
        </w:rPr>
        <w:t>e</w:t>
      </w:r>
      <w:r w:rsidR="00F44758">
        <w:rPr>
          <w:rFonts w:ascii="Arial" w:hAnsi="Arial" w:cs="Arial"/>
          <w:b w:val="0"/>
          <w:sz w:val="22"/>
          <w:szCs w:val="22"/>
        </w:rPr>
        <w:t>dní kalibrace</w:t>
      </w:r>
      <w:r>
        <w:rPr>
          <w:rFonts w:ascii="Arial" w:hAnsi="Arial" w:cs="Arial"/>
          <w:b w:val="0"/>
          <w:sz w:val="22"/>
          <w:szCs w:val="22"/>
        </w:rPr>
        <w:t>. Místo pro fyzickou kalibraci musí být vybráno tak, aby hodnoty zjištěné pro hodinové intervaly odpovídaly hodnotám z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automatického sčítače pro stejné intervaly. Pokud je to možné</w:t>
      </w:r>
      <w:r w:rsidR="00E75929">
        <w:rPr>
          <w:rFonts w:ascii="Arial" w:hAnsi="Arial" w:cs="Arial"/>
          <w:b w:val="0"/>
          <w:sz w:val="22"/>
          <w:szCs w:val="22"/>
        </w:rPr>
        <w:t xml:space="preserve"> (tj. pokud je profil vzdálený do 5 minut chůze od rozcestí)</w:t>
      </w:r>
      <w:r>
        <w:rPr>
          <w:rFonts w:ascii="Arial" w:hAnsi="Arial" w:cs="Arial"/>
          <w:b w:val="0"/>
          <w:sz w:val="22"/>
          <w:szCs w:val="22"/>
        </w:rPr>
        <w:t>, měla by fyzická kalibrace probíhat na nejbližším rozcestí. V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takovém případě je třeba zaznamenat údaje pro všechny cesty, které rozcestí spojuje. Při kalibraci se vždy zaznamenává směr pohybu</w:t>
      </w:r>
      <w:r w:rsidR="00E75929">
        <w:rPr>
          <w:rFonts w:ascii="Arial" w:hAnsi="Arial" w:cs="Arial"/>
          <w:b w:val="0"/>
          <w:sz w:val="22"/>
          <w:szCs w:val="22"/>
        </w:rPr>
        <w:t xml:space="preserve"> a</w:t>
      </w:r>
      <w:r>
        <w:rPr>
          <w:rFonts w:ascii="Arial" w:hAnsi="Arial" w:cs="Arial"/>
          <w:b w:val="0"/>
          <w:sz w:val="22"/>
          <w:szCs w:val="22"/>
        </w:rPr>
        <w:t xml:space="preserve"> uživatelská skupina ke každému zaznamenanému průchodu</w:t>
      </w:r>
      <w:r w:rsidR="00E75929">
        <w:rPr>
          <w:rFonts w:ascii="Arial" w:hAnsi="Arial" w:cs="Arial"/>
          <w:b w:val="0"/>
          <w:sz w:val="22"/>
          <w:szCs w:val="22"/>
        </w:rPr>
        <w:t>/průjezdu</w:t>
      </w:r>
      <w:r>
        <w:rPr>
          <w:rFonts w:ascii="Arial" w:hAnsi="Arial" w:cs="Arial"/>
          <w:b w:val="0"/>
          <w:sz w:val="22"/>
          <w:szCs w:val="22"/>
        </w:rPr>
        <w:t>.</w:t>
      </w:r>
      <w:r w:rsidR="00E75929">
        <w:rPr>
          <w:rFonts w:ascii="Arial" w:hAnsi="Arial" w:cs="Arial"/>
          <w:b w:val="0"/>
          <w:sz w:val="22"/>
          <w:szCs w:val="22"/>
        </w:rPr>
        <w:t xml:space="preserve"> Uživatelské skupiny jsou pěší, cyklisté, motocykly, automobily</w:t>
      </w:r>
      <w:r w:rsidR="00593496">
        <w:rPr>
          <w:rFonts w:ascii="Arial" w:hAnsi="Arial" w:cs="Arial"/>
          <w:b w:val="0"/>
          <w:sz w:val="22"/>
          <w:szCs w:val="22"/>
        </w:rPr>
        <w:t xml:space="preserve"> osobní, automobily nákladní</w:t>
      </w:r>
      <w:r w:rsidR="00E75929">
        <w:rPr>
          <w:rFonts w:ascii="Arial" w:hAnsi="Arial" w:cs="Arial"/>
          <w:b w:val="0"/>
          <w:sz w:val="22"/>
          <w:szCs w:val="22"/>
        </w:rPr>
        <w:t>, lyžaři, psi, kočárky, koloběžky, in-</w:t>
      </w:r>
      <w:proofErr w:type="spellStart"/>
      <w:r w:rsidR="00E75929">
        <w:rPr>
          <w:rFonts w:ascii="Arial" w:hAnsi="Arial" w:cs="Arial"/>
          <w:b w:val="0"/>
          <w:sz w:val="22"/>
          <w:szCs w:val="22"/>
        </w:rPr>
        <w:t>linisté</w:t>
      </w:r>
      <w:proofErr w:type="spellEnd"/>
      <w:r w:rsidR="00E75929">
        <w:rPr>
          <w:rFonts w:ascii="Arial" w:hAnsi="Arial" w:cs="Arial"/>
          <w:b w:val="0"/>
          <w:sz w:val="22"/>
          <w:szCs w:val="22"/>
        </w:rPr>
        <w:t xml:space="preserve">, koně a ostatní. </w:t>
      </w:r>
      <w:r w:rsidR="00F22CB7">
        <w:rPr>
          <w:rFonts w:ascii="Arial" w:hAnsi="Arial" w:cs="Arial"/>
          <w:b w:val="0"/>
          <w:sz w:val="22"/>
          <w:szCs w:val="22"/>
        </w:rPr>
        <w:t xml:space="preserve">V případě vodáckých profilů jsou uživatelskými skupinami kajak, kánoe, raft, pramice a ostatní. Ve vyhodnocení kalibrace musí být uvedeno, jací uživatelé byli zařazeni do kategorie „ostatní“. </w:t>
      </w:r>
      <w:r w:rsidR="00E75929">
        <w:rPr>
          <w:rFonts w:ascii="Arial" w:hAnsi="Arial" w:cs="Arial"/>
          <w:b w:val="0"/>
          <w:sz w:val="22"/>
          <w:szCs w:val="22"/>
        </w:rPr>
        <w:t>Zvlášť se sleduje podíl dětí do cca 15 let.</w:t>
      </w:r>
    </w:p>
    <w:p w14:paraId="7C43EC1F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Přesnost měření</w:t>
      </w:r>
      <w:r>
        <w:rPr>
          <w:rFonts w:ascii="Arial" w:hAnsi="Arial" w:cs="Arial"/>
          <w:b w:val="0"/>
          <w:sz w:val="22"/>
          <w:szCs w:val="22"/>
        </w:rPr>
        <w:t xml:space="preserve"> na daném profilu udává hodnota kalibračního koeficientu. Kalibrační koeficient pro každý hodinový úsek měření se počítá jako poměr počtu průchodů zaznamenaných fyzicky k počtu průchodů zaznamenaných automatickým sčítačem. Pokud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sčítač měří odděleně směry či uživatelské skupiny, počítá se kalibrační koeficient pro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každý směr či uživatelskou skupinu zvlášť. Pokud se liší způsob návštěvnosti v různých obdobích roku (např. v létě pěší a v zimě běžkaři), je možné vyhodnotit přesnost měření pro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 xml:space="preserve">každou uživatelskou sezónu zvlášť. </w:t>
      </w:r>
      <w:r>
        <w:rPr>
          <w:rFonts w:ascii="Arial" w:hAnsi="Arial" w:cs="Arial"/>
          <w:bCs/>
          <w:sz w:val="22"/>
          <w:szCs w:val="22"/>
        </w:rPr>
        <w:t>Přesnost výsledků</w:t>
      </w:r>
      <w:r>
        <w:rPr>
          <w:rFonts w:ascii="Arial" w:hAnsi="Arial" w:cs="Arial"/>
          <w:b w:val="0"/>
          <w:sz w:val="22"/>
          <w:szCs w:val="22"/>
        </w:rPr>
        <w:t xml:space="preserve"> jednotlivého profilu je vyhovující, pokud je regresní koeficient mezi fyzicky a automaticky zaznamenanými počty průchodů R²adj větší než 0,8 pro homogenní vzorek nejméně 30 hodinových kalibračních měření. Není-li přesnost výsledků vyhovující, navrhne dodavatel úpravy ke zlepšení. </w:t>
      </w:r>
      <w:r w:rsidR="00F44758">
        <w:rPr>
          <w:rFonts w:ascii="Arial" w:hAnsi="Arial" w:cs="Arial"/>
          <w:b w:val="0"/>
          <w:sz w:val="22"/>
          <w:szCs w:val="22"/>
        </w:rPr>
        <w:t xml:space="preserve">V případě odsouhlasení objednatelem provede dodavatel tyto úpravy bez navýšení ceny zakázky. </w:t>
      </w:r>
      <w:r>
        <w:rPr>
          <w:rFonts w:ascii="Arial" w:hAnsi="Arial" w:cs="Arial"/>
          <w:b w:val="0"/>
          <w:sz w:val="22"/>
          <w:szCs w:val="22"/>
        </w:rPr>
        <w:t>Po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těchto úpravách musí proběhnout fyzická kalibrace znovu</w:t>
      </w:r>
      <w:r w:rsidR="00F44758">
        <w:rPr>
          <w:rFonts w:ascii="Arial" w:hAnsi="Arial" w:cs="Arial"/>
          <w:b w:val="0"/>
          <w:sz w:val="22"/>
          <w:szCs w:val="22"/>
        </w:rPr>
        <w:t xml:space="preserve"> v celém rozsahu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54C65972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V příloze prováděcí smlouvy mohou být uvedeny </w:t>
      </w:r>
      <w:r>
        <w:rPr>
          <w:rFonts w:ascii="Arial" w:hAnsi="Arial" w:cs="Arial"/>
          <w:sz w:val="22"/>
          <w:szCs w:val="22"/>
        </w:rPr>
        <w:t>odchylné požadavky</w:t>
      </w:r>
      <w:r>
        <w:rPr>
          <w:rFonts w:ascii="Arial" w:hAnsi="Arial" w:cs="Arial"/>
          <w:b w:val="0"/>
          <w:sz w:val="22"/>
          <w:szCs w:val="22"/>
        </w:rPr>
        <w:t>, které mají v takovém případě přednost.</w:t>
      </w:r>
    </w:p>
    <w:p w14:paraId="586251BD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4EE6AC02" w14:textId="77777777" w:rsidR="00286BB9" w:rsidRDefault="00286BB9" w:rsidP="00286BB9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Struktura zprávy, která má být dodána zpracovatelem zakázky</w:t>
      </w:r>
    </w:p>
    <w:p w14:paraId="0261953C" w14:textId="77777777" w:rsidR="00286BB9" w:rsidRDefault="00286BB9" w:rsidP="00286BB9">
      <w:pPr>
        <w:pStyle w:val="CZNzevlnku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Ke každému měřenému profilu musí být odděleně v samostatném souboru uvedena přesná poloha profilu (popis polohy, mapka, GPS souřadnice, fotografie místa, popis podoby a umístění čidla a měřiče). Tento </w:t>
      </w:r>
      <w:r>
        <w:rPr>
          <w:rFonts w:ascii="Arial" w:hAnsi="Arial" w:cs="Arial"/>
          <w:sz w:val="22"/>
          <w:szCs w:val="22"/>
        </w:rPr>
        <w:t>seznam profilů</w:t>
      </w:r>
      <w:r>
        <w:rPr>
          <w:rFonts w:ascii="Arial" w:hAnsi="Arial" w:cs="Arial"/>
          <w:b w:val="0"/>
          <w:sz w:val="22"/>
          <w:szCs w:val="22"/>
        </w:rPr>
        <w:t xml:space="preserve"> poskytuje dodavatel objednateli vždy při zahájení monitoringu a poté při každé změně v umístění sčítačů. </w:t>
      </w:r>
    </w:p>
    <w:p w14:paraId="74A6BD5D" w14:textId="77777777" w:rsidR="00286BB9" w:rsidRDefault="00286BB9" w:rsidP="00286BB9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</w:t>
      </w:r>
      <w:r>
        <w:rPr>
          <w:rFonts w:ascii="Arial" w:hAnsi="Arial" w:cs="Arial"/>
          <w:b w:val="0"/>
          <w:sz w:val="22"/>
          <w:szCs w:val="22"/>
        </w:rPr>
        <w:t xml:space="preserve"> bude vyhotovena souhrnně pro všechny profily, které budou součástí dílčího plnění odpovídajícího předmětu plnění dané prováděcí smlouvy, vždy za kalendářní rok v rámci období sledování. V návaznosti na dohodu s objednatelem lze použít jiné členění. Zpráva musí v obecné části obsahovat:</w:t>
      </w:r>
    </w:p>
    <w:p w14:paraId="3BBB9D30" w14:textId="77777777" w:rsidR="00286BB9" w:rsidRDefault="00286BB9" w:rsidP="00286BB9">
      <w:pPr>
        <w:pStyle w:val="CZNzevlnku"/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metodiku sběru dat aplikovanou na profily v konkrétní oblasti,</w:t>
      </w:r>
    </w:p>
    <w:p w14:paraId="278A0358" w14:textId="77777777" w:rsidR="00286BB9" w:rsidRDefault="00286BB9" w:rsidP="00286BB9">
      <w:pPr>
        <w:pStyle w:val="CZNzevlnku"/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metodiku zpracování dat,</w:t>
      </w:r>
    </w:p>
    <w:p w14:paraId="74AF16B1" w14:textId="77777777" w:rsidR="00286BB9" w:rsidRDefault="00286BB9" w:rsidP="00286BB9">
      <w:pPr>
        <w:pStyle w:val="CZNzevlnku"/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přehled profilů</w:t>
      </w:r>
      <w:r w:rsidRPr="00F527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včetně orientační mapky s orientační polohou všech profilů v oblasti,</w:t>
      </w:r>
    </w:p>
    <w:p w14:paraId="7C066854" w14:textId="77777777" w:rsidR="00286BB9" w:rsidRDefault="00286BB9" w:rsidP="00286BB9">
      <w:pPr>
        <w:pStyle w:val="CZNzevlnku"/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celkové vyhodnocení dat se zobecněním pro celou oblast.</w:t>
      </w:r>
    </w:p>
    <w:p w14:paraId="1CDD4B3D" w14:textId="77777777" w:rsidR="00286BB9" w:rsidRDefault="00286BB9" w:rsidP="00286BB9">
      <w:pPr>
        <w:pStyle w:val="CZNzevlnku"/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Zpráva dále ke každému profilu obsahuje:</w:t>
      </w:r>
    </w:p>
    <w:p w14:paraId="709C2C36" w14:textId="77777777" w:rsidR="00286BB9" w:rsidRDefault="00286BB9" w:rsidP="00286BB9">
      <w:pPr>
        <w:pStyle w:val="CZNzevlnku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mapku širšího okolí profilu se zvýrazněním cesty, kterou profil monitoruje a místem provádění fyzické kalibrace (nikoli s přesnou polohou sčítače),</w:t>
      </w:r>
    </w:p>
    <w:p w14:paraId="325917A4" w14:textId="77777777" w:rsidR="00286BB9" w:rsidRDefault="00286BB9" w:rsidP="00286BB9">
      <w:pPr>
        <w:pStyle w:val="CZNzevlnku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období měření s uvedením všech výpadků,</w:t>
      </w:r>
    </w:p>
    <w:p w14:paraId="1EECCA84" w14:textId="77777777" w:rsidR="00286BB9" w:rsidRDefault="00286BB9" w:rsidP="00286BB9">
      <w:pPr>
        <w:pStyle w:val="CZNzevlnku"/>
        <w:numPr>
          <w:ilvl w:val="0"/>
          <w:numId w:val="1"/>
        </w:numPr>
        <w:spacing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přesný (opakovatelný) postup dopočítání dat pro každý výpadek,</w:t>
      </w:r>
    </w:p>
    <w:p w14:paraId="7D21FEEB" w14:textId="77777777" w:rsidR="00286BB9" w:rsidRDefault="00286BB9" w:rsidP="00286BB9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tabulku základních údajů za aktuální období obsahující datum zahájení měření na profilu, celkovou návštěvnost</w:t>
      </w:r>
      <w:r w:rsidR="004F27AC">
        <w:rPr>
          <w:rFonts w:ascii="Arial" w:hAnsi="Arial" w:cs="Arial"/>
          <w:b w:val="0"/>
          <w:sz w:val="22"/>
          <w:szCs w:val="22"/>
        </w:rPr>
        <w:t xml:space="preserve"> v daném roce</w:t>
      </w:r>
      <w:r>
        <w:rPr>
          <w:rFonts w:ascii="Arial" w:hAnsi="Arial" w:cs="Arial"/>
          <w:b w:val="0"/>
          <w:sz w:val="22"/>
          <w:szCs w:val="22"/>
        </w:rPr>
        <w:t>, průměrnou hodinovou a denní návštěvnost, průměrnou návštěvnost v pracovních (PNP) a nepracovních dnech (PNN) a poměr PNN/PNP, datum a hodnotu nejvyšší zaznamenané denní návštěvnosti a hodnotu kalibračního koeficientu doporučenou pro přepočítávání dat,</w:t>
      </w:r>
    </w:p>
    <w:p w14:paraId="1C3D7CD4" w14:textId="77777777" w:rsidR="00286BB9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graf návštěvnosti po měsících</w:t>
      </w:r>
      <w:r w:rsidR="00E01D32">
        <w:rPr>
          <w:rFonts w:ascii="Arial" w:hAnsi="Arial" w:cs="Arial"/>
          <w:b w:val="0"/>
          <w:sz w:val="22"/>
          <w:szCs w:val="22"/>
        </w:rPr>
        <w:t xml:space="preserve"> za poslední čtyři roky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7DEA8370" w14:textId="77777777" w:rsidR="00286BB9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graf průměrných počtů po dnech v průběhu týdne,</w:t>
      </w:r>
    </w:p>
    <w:p w14:paraId="28C16942" w14:textId="77777777" w:rsidR="00286BB9" w:rsidRPr="00D71EF0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graf průměrných počtů po hodinách v průběhu dne a pokud je ve sledovaném období oficiálně zaveden letní čas, bude graf oddělen</w:t>
      </w:r>
      <w:r w:rsidRPr="00D71EF0">
        <w:rPr>
          <w:rFonts w:ascii="Arial" w:hAnsi="Arial" w:cs="Arial"/>
          <w:b w:val="0"/>
          <w:sz w:val="22"/>
          <w:szCs w:val="22"/>
        </w:rPr>
        <w:t xml:space="preserve">ě znázorňovat </w:t>
      </w:r>
      <w:r>
        <w:rPr>
          <w:rFonts w:ascii="Arial" w:hAnsi="Arial" w:cs="Arial"/>
          <w:b w:val="0"/>
          <w:sz w:val="22"/>
          <w:szCs w:val="22"/>
        </w:rPr>
        <w:t>hodnoty období zimního a letního času,</w:t>
      </w:r>
    </w:p>
    <w:p w14:paraId="1EEFCF56" w14:textId="77777777" w:rsidR="00286BB9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graf denních počtů za celé aktuální období s popiskami dnů s výjimečnou návštěvností,</w:t>
      </w:r>
    </w:p>
    <w:p w14:paraId="70F1DF38" w14:textId="77777777" w:rsidR="00286BB9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vyhodnocení dat včetně kalibrace a s ohledem na případné oddělené měření směrů či uživatelských skupin, komentáře zejména k netypickým jevům v návštěvnosti (uvedení do souvislostí),</w:t>
      </w:r>
    </w:p>
    <w:p w14:paraId="0A0D6467" w14:textId="160952B9" w:rsidR="00286BB9" w:rsidRDefault="00286BB9" w:rsidP="00391DE6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porovnání dat aktuálního období se staršími daty (pokud jsou k dispozici u</w:t>
      </w:r>
      <w:r w:rsidR="00391DE6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dodavatele nebo objednatele a pokud měření na profilu probíhá alespoň 2 celé roky – nemusí být souvislé) včetně grafu s hodnotami návštěvnosti v jednotlivých celých letech měření,</w:t>
      </w:r>
    </w:p>
    <w:p w14:paraId="3ED17D0A" w14:textId="77777777" w:rsidR="00286BB9" w:rsidRPr="00AB2AAF" w:rsidRDefault="00286BB9" w:rsidP="00286BB9">
      <w:pPr>
        <w:pStyle w:val="CZNzevlnku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C20123">
        <w:rPr>
          <w:rFonts w:ascii="Arial" w:hAnsi="Arial" w:cs="Arial"/>
          <w:b w:val="0"/>
          <w:sz w:val="22"/>
          <w:szCs w:val="22"/>
        </w:rPr>
        <w:t xml:space="preserve">vyhodnocení získaných dat </w:t>
      </w:r>
      <w:r w:rsidRPr="00E33F83">
        <w:rPr>
          <w:rFonts w:ascii="Arial" w:hAnsi="Arial" w:cs="Arial"/>
          <w:b w:val="0"/>
          <w:sz w:val="22"/>
          <w:szCs w:val="22"/>
        </w:rPr>
        <w:t xml:space="preserve">o návštěvnosti </w:t>
      </w:r>
      <w:r>
        <w:rPr>
          <w:rFonts w:ascii="Arial" w:hAnsi="Arial" w:cs="Arial"/>
          <w:b w:val="0"/>
          <w:sz w:val="22"/>
          <w:szCs w:val="22"/>
        </w:rPr>
        <w:t>na dané lokalitě za celé období jejich sběru.</w:t>
      </w:r>
    </w:p>
    <w:p w14:paraId="05B6B643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Pokud je na profilu zjišťován směr pohybu nebo různé uživatelské skupiny, budou tyto skutečnosti v tabulkách a grafech znázorněny. Ve zprávě se prezentují nepřepočítávané údaje. Výjimkou mohou po dohodě se zadavatelem být profily na slepých cestách (např. vyhlídky) a profily, kde pro výsledky kalibrace platí, že R²adj je větší než 0,95. Ve zprávě nebudou uvedeny podrobné informace o poloze sčítače a podobě čidla z důvodu prevence </w:t>
      </w:r>
      <w:r w:rsidR="004F27AC">
        <w:rPr>
          <w:rFonts w:ascii="Arial" w:hAnsi="Arial" w:cs="Arial"/>
          <w:b w:val="0"/>
          <w:sz w:val="22"/>
          <w:szCs w:val="22"/>
        </w:rPr>
        <w:t xml:space="preserve">úmyslného </w:t>
      </w:r>
      <w:r>
        <w:rPr>
          <w:rFonts w:ascii="Arial" w:hAnsi="Arial" w:cs="Arial"/>
          <w:b w:val="0"/>
          <w:sz w:val="22"/>
          <w:szCs w:val="22"/>
        </w:rPr>
        <w:t>ovlivnění měření.</w:t>
      </w:r>
    </w:p>
    <w:p w14:paraId="4D7AE2B5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7E5826B2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Struktura </w:t>
      </w:r>
      <w:r w:rsidR="00F5279D">
        <w:rPr>
          <w:rFonts w:ascii="Arial" w:hAnsi="Arial" w:cs="Arial"/>
          <w:sz w:val="22"/>
          <w:szCs w:val="22"/>
          <w:u w:val="single"/>
        </w:rPr>
        <w:t>předáva</w:t>
      </w:r>
      <w:r>
        <w:rPr>
          <w:rFonts w:ascii="Arial" w:hAnsi="Arial" w:cs="Arial"/>
          <w:sz w:val="22"/>
          <w:szCs w:val="22"/>
          <w:u w:val="single"/>
        </w:rPr>
        <w:t>ných dat</w:t>
      </w:r>
    </w:p>
    <w:p w14:paraId="16D17EEA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Data budou </w:t>
      </w:r>
      <w:r w:rsidR="00D71EF0">
        <w:rPr>
          <w:rFonts w:ascii="Arial" w:hAnsi="Arial" w:cs="Arial"/>
          <w:b w:val="0"/>
          <w:sz w:val="22"/>
          <w:szCs w:val="22"/>
        </w:rPr>
        <w:t xml:space="preserve">dodavatelem uložena do </w:t>
      </w:r>
      <w:r w:rsidR="00D71EF0" w:rsidRPr="005A6ADA">
        <w:rPr>
          <w:rFonts w:ascii="Arial" w:hAnsi="Arial" w:cs="Arial"/>
          <w:sz w:val="22"/>
          <w:szCs w:val="22"/>
        </w:rPr>
        <w:t>databáze</w:t>
      </w:r>
      <w:r w:rsidR="00D71EF0">
        <w:rPr>
          <w:rFonts w:ascii="Arial" w:hAnsi="Arial" w:cs="Arial"/>
          <w:b w:val="0"/>
          <w:sz w:val="22"/>
          <w:szCs w:val="22"/>
        </w:rPr>
        <w:t xml:space="preserve"> určené objednatelem. Data musí obsahovat</w:t>
      </w:r>
      <w:r>
        <w:rPr>
          <w:rFonts w:ascii="Arial" w:hAnsi="Arial" w:cs="Arial"/>
          <w:b w:val="0"/>
          <w:sz w:val="22"/>
          <w:szCs w:val="22"/>
        </w:rPr>
        <w:t xml:space="preserve"> zaznamenan</w:t>
      </w:r>
      <w:r w:rsidR="00D71EF0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počty nepřetržitě za celé období sledování po jednotlivých hodinách měření</w:t>
      </w:r>
      <w:r w:rsidR="005A6ADA">
        <w:rPr>
          <w:rFonts w:ascii="Arial" w:hAnsi="Arial" w:cs="Arial"/>
          <w:b w:val="0"/>
          <w:sz w:val="22"/>
          <w:szCs w:val="22"/>
        </w:rPr>
        <w:t>. Přílohou zprávy jsou všechna data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A6ADA">
        <w:rPr>
          <w:rFonts w:ascii="Arial" w:hAnsi="Arial" w:cs="Arial"/>
          <w:b w:val="0"/>
          <w:sz w:val="22"/>
          <w:szCs w:val="22"/>
        </w:rPr>
        <w:t xml:space="preserve">za sledované období exportovaná do formátu XLS/XLSX. </w:t>
      </w:r>
      <w:r>
        <w:rPr>
          <w:rFonts w:ascii="Arial" w:hAnsi="Arial" w:cs="Arial"/>
          <w:b w:val="0"/>
          <w:sz w:val="22"/>
          <w:szCs w:val="22"/>
        </w:rPr>
        <w:t xml:space="preserve">V souboru budou zahrnuta odděleně i data z přímého sledování při kalibraci. </w:t>
      </w:r>
      <w:r w:rsidR="008A7BE1">
        <w:rPr>
          <w:rFonts w:ascii="Arial" w:hAnsi="Arial" w:cs="Arial"/>
          <w:b w:val="0"/>
          <w:sz w:val="22"/>
          <w:szCs w:val="22"/>
        </w:rPr>
        <w:t>Data budou do</w:t>
      </w:r>
      <w:r w:rsidR="00552D24">
        <w:rPr>
          <w:rFonts w:ascii="Arial" w:hAnsi="Arial" w:cs="Arial"/>
          <w:b w:val="0"/>
          <w:sz w:val="22"/>
          <w:szCs w:val="22"/>
        </w:rPr>
        <w:t> </w:t>
      </w:r>
      <w:r w:rsidR="008A7BE1">
        <w:rPr>
          <w:rFonts w:ascii="Arial" w:hAnsi="Arial" w:cs="Arial"/>
          <w:b w:val="0"/>
          <w:sz w:val="22"/>
          <w:szCs w:val="22"/>
        </w:rPr>
        <w:t xml:space="preserve">databáze ukládána průběžně, a to vždy nejdéle do </w:t>
      </w:r>
      <w:r w:rsidR="00287C39">
        <w:rPr>
          <w:rFonts w:ascii="Arial" w:hAnsi="Arial" w:cs="Arial"/>
          <w:b w:val="0"/>
          <w:sz w:val="22"/>
          <w:szCs w:val="22"/>
        </w:rPr>
        <w:t>termínu uvedeného v prováděcí smlouvě</w:t>
      </w:r>
      <w:r w:rsidR="008A7BE1">
        <w:rPr>
          <w:rFonts w:ascii="Arial" w:hAnsi="Arial" w:cs="Arial"/>
          <w:b w:val="0"/>
          <w:sz w:val="22"/>
          <w:szCs w:val="22"/>
        </w:rPr>
        <w:t>.</w:t>
      </w:r>
      <w:r w:rsidR="00287C39">
        <w:rPr>
          <w:rFonts w:ascii="Arial" w:hAnsi="Arial" w:cs="Arial"/>
          <w:b w:val="0"/>
          <w:sz w:val="22"/>
          <w:szCs w:val="22"/>
        </w:rPr>
        <w:t xml:space="preserve"> </w:t>
      </w:r>
      <w:r w:rsidR="004F27AC">
        <w:rPr>
          <w:rFonts w:ascii="Arial" w:hAnsi="Arial" w:cs="Arial"/>
          <w:b w:val="0"/>
          <w:sz w:val="22"/>
          <w:szCs w:val="22"/>
        </w:rPr>
        <w:t>Pro d</w:t>
      </w:r>
      <w:r w:rsidR="00287C39">
        <w:rPr>
          <w:rFonts w:ascii="Arial" w:hAnsi="Arial" w:cs="Arial"/>
          <w:b w:val="0"/>
          <w:sz w:val="22"/>
          <w:szCs w:val="22"/>
        </w:rPr>
        <w:t xml:space="preserve">ata ze sčítačů, u kterých je požadován GSM přenos, bude zajištěno ukládání </w:t>
      </w:r>
      <w:r w:rsidR="004F27AC">
        <w:rPr>
          <w:rFonts w:ascii="Arial" w:hAnsi="Arial" w:cs="Arial"/>
          <w:b w:val="0"/>
          <w:sz w:val="22"/>
          <w:szCs w:val="22"/>
        </w:rPr>
        <w:t>a zpřístupnění</w:t>
      </w:r>
      <w:r w:rsidR="00287C39">
        <w:rPr>
          <w:rFonts w:ascii="Arial" w:hAnsi="Arial" w:cs="Arial"/>
          <w:b w:val="0"/>
          <w:sz w:val="22"/>
          <w:szCs w:val="22"/>
        </w:rPr>
        <w:t xml:space="preserve"> v reálném čase.</w:t>
      </w:r>
    </w:p>
    <w:p w14:paraId="7DFEA168" w14:textId="77777777" w:rsidR="00840A14" w:rsidRDefault="00840A14" w:rsidP="00552D24">
      <w:pPr>
        <w:pStyle w:val="CZNzevlnku"/>
        <w:spacing w:after="12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 w:val="0"/>
          <w:sz w:val="22"/>
          <w:szCs w:val="22"/>
        </w:rPr>
        <w:t xml:space="preserve">Pro každé období </w:t>
      </w:r>
      <w:r w:rsidRPr="005A6ADA">
        <w:rPr>
          <w:rFonts w:ascii="Arial" w:hAnsi="Arial" w:cs="Arial"/>
          <w:sz w:val="22"/>
          <w:szCs w:val="22"/>
        </w:rPr>
        <w:t xml:space="preserve">výpadku </w:t>
      </w:r>
      <w:r w:rsidR="005A6ADA" w:rsidRPr="005A6ADA">
        <w:rPr>
          <w:rFonts w:ascii="Arial" w:hAnsi="Arial" w:cs="Arial"/>
          <w:sz w:val="22"/>
          <w:szCs w:val="22"/>
        </w:rPr>
        <w:t>měření</w:t>
      </w:r>
      <w:r w:rsidR="005A6AD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budou data aproximována podle dat z lokality s nejpodobnějším průběhem návštěvnosti ve stejném období předchozích let, resp. v období předcházejícího a následujícího po výpadku u nového profilu. Přesná metoda aproximace dat pro každé období výpadku musí být podrobně uvedena ve zprávě.</w:t>
      </w:r>
    </w:p>
    <w:sectPr w:rsidR="0084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B6"/>
    <w:rsid w:val="000154B6"/>
    <w:rsid w:val="000F7E31"/>
    <w:rsid w:val="0015449F"/>
    <w:rsid w:val="00181674"/>
    <w:rsid w:val="001F3A22"/>
    <w:rsid w:val="00234762"/>
    <w:rsid w:val="00286BB9"/>
    <w:rsid w:val="00287C39"/>
    <w:rsid w:val="0029259A"/>
    <w:rsid w:val="003260AA"/>
    <w:rsid w:val="00356953"/>
    <w:rsid w:val="003649EB"/>
    <w:rsid w:val="00391DE6"/>
    <w:rsid w:val="00464507"/>
    <w:rsid w:val="004F27AC"/>
    <w:rsid w:val="00552D24"/>
    <w:rsid w:val="00593496"/>
    <w:rsid w:val="005A6ADA"/>
    <w:rsid w:val="0064634D"/>
    <w:rsid w:val="0069252D"/>
    <w:rsid w:val="006E291C"/>
    <w:rsid w:val="00840A14"/>
    <w:rsid w:val="00850105"/>
    <w:rsid w:val="008A268D"/>
    <w:rsid w:val="008A7BE1"/>
    <w:rsid w:val="008E15C8"/>
    <w:rsid w:val="00921EE1"/>
    <w:rsid w:val="0095639F"/>
    <w:rsid w:val="00A613AE"/>
    <w:rsid w:val="00AF363F"/>
    <w:rsid w:val="00BB0635"/>
    <w:rsid w:val="00BC09D4"/>
    <w:rsid w:val="00D71EF0"/>
    <w:rsid w:val="00E01D32"/>
    <w:rsid w:val="00E45E8C"/>
    <w:rsid w:val="00E54C0C"/>
    <w:rsid w:val="00E75929"/>
    <w:rsid w:val="00F22CB7"/>
    <w:rsid w:val="00F31669"/>
    <w:rsid w:val="00F44758"/>
    <w:rsid w:val="00F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9B66C7"/>
  <w15:docId w15:val="{788E5994-E70B-4564-9B5B-54899263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ZNzevlnku">
    <w:name w:val="CZ Název článku"/>
    <w:basedOn w:val="Normln"/>
    <w:pPr>
      <w:spacing w:after="240" w:line="288" w:lineRule="auto"/>
      <w:jc w:val="center"/>
    </w:pPr>
    <w:rPr>
      <w:rFonts w:ascii="Century Gothic" w:eastAsia="Calibri" w:hAnsi="Century Gothic" w:cs="Century Gothic"/>
      <w:b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D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DE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1504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struktury zprávy k předávaným datům, specifikace struktury měřených dat a specifikace metodiky měření</vt:lpstr>
    </vt:vector>
  </TitlesOfParts>
  <Company>ATC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struktury zprávy k předávaným datům, specifikace struktury měřených dat a specifikace metodiky měření</dc:title>
  <dc:creator>Ondřej Vítek</dc:creator>
  <cp:lastModifiedBy>M Tureckova</cp:lastModifiedBy>
  <cp:revision>5</cp:revision>
  <cp:lastPrinted>1900-12-31T23:00:00Z</cp:lastPrinted>
  <dcterms:created xsi:type="dcterms:W3CDTF">2020-05-19T09:33:00Z</dcterms:created>
  <dcterms:modified xsi:type="dcterms:W3CDTF">2020-10-22T12:06:00Z</dcterms:modified>
</cp:coreProperties>
</file>