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Č.j.: 2020/3</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 Děčíně dne 13. 11. 2020</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VÝZVA K PODÁNÍ NABÍDEK PRO VEŘEJNOU ZAKÁZKU</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ff"/>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ff"/>
          <w:sz w:val="24"/>
          <w:szCs w:val="24"/>
          <w:u w:val="none"/>
          <w:shd w:fill="auto" w:val="clear"/>
          <w:vertAlign w:val="baseline"/>
          <w:rtl w:val="0"/>
        </w:rPr>
        <w:t xml:space="preserve">„Nákup ICT – Digitální učební pomůcky a vybavení II.“</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Zadavatel</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Základní škola a Mateřská škola Děčín IV, Máchovo nám., příspěvková organizace</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zastoupený</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ředitelem Mgr. Martinem Lánou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(dále jen „zadavatel“)</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 Vás tímto dovoluje vyzvat k podání nabídky v řízení o veřejnou zakázku malého rozsahu na dodávku technické vybavení s názvem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Nákup ICT – Digitální učební pomůcky a vybavení II.</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Veřejná zakázka je v souladu s ustanovením § 31 zákona č. 134/2016 Sb., o zadávání veřejných zakázek, v platném znění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(dále jen „ZZVZ“)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realizovaná mimo režim tohoto zákona, nicméně za dodržení základních zásad zadávání veřejných zakázek uvedených v ustanovení § 6 ZZVZ.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Předmět veřejné zakázky</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spacing w:after="0" w:line="240" w:lineRule="auto"/>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Předmětem plnění veřejné zakázky je dodávka</w:t>
      </w:r>
      <w:r w:rsidDel="00000000" w:rsidR="00000000" w:rsidRPr="00000000">
        <w:rPr>
          <w:rFonts w:ascii="Arial" w:cs="Arial" w:eastAsia="Arial" w:hAnsi="Arial"/>
          <w:b w:val="1"/>
          <w:sz w:val="20"/>
          <w:szCs w:val="20"/>
          <w:rtl w:val="0"/>
        </w:rPr>
        <w:t xml:space="preserve"> 7 ks NTB Windows, 10 ks NTB Chromebook, 2 ks mobilní telefon.</w:t>
      </w:r>
    </w:p>
    <w:p w:rsidR="00000000" w:rsidDel="00000000" w:rsidP="00000000" w:rsidRDefault="00000000" w:rsidRPr="00000000" w14:paraId="00000017">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8">
      <w:pPr>
        <w:spacing w:after="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7 ks přenosných PC (notebook):</w:t>
      </w:r>
    </w:p>
    <w:p w:rsidR="00000000" w:rsidDel="00000000" w:rsidP="00000000" w:rsidRDefault="00000000" w:rsidRPr="00000000" w14:paraId="00000019">
      <w:pPr>
        <w:shd w:fill="ffffff" w:val="clear"/>
        <w:spacing w:after="0" w:line="240" w:lineRule="auto"/>
        <w:ind w:left="0" w:firstLine="0"/>
        <w:jc w:val="both"/>
        <w:rPr>
          <w:rFonts w:ascii="Arial" w:cs="Arial" w:eastAsia="Arial" w:hAnsi="Arial"/>
          <w:sz w:val="24"/>
          <w:szCs w:val="24"/>
        </w:rPr>
      </w:pPr>
      <w:r w:rsidDel="00000000" w:rsidR="00000000" w:rsidRPr="00000000">
        <w:rPr>
          <w:rFonts w:ascii="Arial" w:cs="Arial" w:eastAsia="Arial" w:hAnsi="Arial"/>
          <w:sz w:val="20"/>
          <w:szCs w:val="20"/>
          <w:rtl w:val="0"/>
        </w:rPr>
        <w:t xml:space="preserve">min. 15″, procesor o výkonu minimálně 6600 bodů Average CPU Mark (PassMark – CPU Mark, </w:t>
      </w:r>
      <w:hyperlink r:id="rId8">
        <w:r w:rsidDel="00000000" w:rsidR="00000000" w:rsidRPr="00000000">
          <w:rPr>
            <w:rFonts w:ascii="Arial" w:cs="Arial" w:eastAsia="Arial" w:hAnsi="Arial"/>
            <w:color w:val="0000ff"/>
            <w:sz w:val="20"/>
            <w:szCs w:val="20"/>
            <w:u w:val="single"/>
            <w:rtl w:val="0"/>
          </w:rPr>
          <w:t xml:space="preserve">www.cpubenchmark.net</w:t>
        </w:r>
      </w:hyperlink>
      <w:r w:rsidDel="00000000" w:rsidR="00000000" w:rsidRPr="00000000">
        <w:rPr>
          <w:rFonts w:ascii="Arial" w:cs="Arial" w:eastAsia="Arial" w:hAnsi="Arial"/>
          <w:sz w:val="20"/>
          <w:szCs w:val="20"/>
          <w:rtl w:val="0"/>
        </w:rPr>
        <w:t xml:space="preserve">), min. rozlišení 1920 × 1080, antireflexní displej, RAM minimálně 8 GB, SSD minimálně 256 GB, min. 2× USB (z toho nejméně 1× 3.0), HDMI, Webkamera, RJ-45, min. výdrž 10 hod, max. váha 2,5 kg, OS Windows 10 Pro.</w:t>
      </w:r>
      <w:r w:rsidDel="00000000" w:rsidR="00000000" w:rsidRPr="00000000">
        <w:rPr>
          <w:rtl w:val="0"/>
        </w:rPr>
      </w:r>
    </w:p>
    <w:p w:rsidR="00000000" w:rsidDel="00000000" w:rsidP="00000000" w:rsidRDefault="00000000" w:rsidRPr="00000000" w14:paraId="0000001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after="0" w:line="240" w:lineRule="auto"/>
        <w:jc w:val="both"/>
        <w:rPr>
          <w:rFonts w:ascii="Arial" w:cs="Arial" w:eastAsia="Arial" w:hAnsi="Arial"/>
          <w:b w:val="1"/>
          <w:sz w:val="20"/>
          <w:szCs w:val="20"/>
        </w:rPr>
      </w:pPr>
      <w:bookmarkStart w:colFirst="0" w:colLast="0" w:name="_heading=h.gjdgxs" w:id="0"/>
      <w:bookmarkEnd w:id="0"/>
      <w:r w:rsidDel="00000000" w:rsidR="00000000" w:rsidRPr="00000000">
        <w:rPr>
          <w:rFonts w:ascii="Arial" w:cs="Arial" w:eastAsia="Arial" w:hAnsi="Arial"/>
          <w:b w:val="1"/>
          <w:sz w:val="20"/>
          <w:szCs w:val="20"/>
          <w:rtl w:val="0"/>
        </w:rPr>
        <w:t xml:space="preserve">10 ks přenosných PC (Chromebook</w:t>
      </w:r>
      <w:r w:rsidDel="00000000" w:rsidR="00000000" w:rsidRPr="00000000">
        <w:rPr>
          <w:rFonts w:ascii="Arial" w:cs="Arial" w:eastAsia="Arial" w:hAnsi="Arial"/>
          <w:b w:val="1"/>
          <w:sz w:val="20"/>
          <w:szCs w:val="20"/>
          <w:vertAlign w:val="superscript"/>
        </w:rPr>
        <w:footnoteReference w:customMarkFollows="0" w:id="0"/>
      </w:r>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01C">
      <w:pPr>
        <w:spacing w:after="0" w:line="240" w:lineRule="auto"/>
        <w:ind w:left="0" w:firstLine="0"/>
        <w:jc w:val="both"/>
        <w:rPr>
          <w:rFonts w:ascii="Arial" w:cs="Arial" w:eastAsia="Arial" w:hAnsi="Arial"/>
        </w:rPr>
      </w:pPr>
      <w:r w:rsidDel="00000000" w:rsidR="00000000" w:rsidRPr="00000000">
        <w:rPr>
          <w:rFonts w:ascii="Arial" w:cs="Arial" w:eastAsia="Arial" w:hAnsi="Arial"/>
          <w:sz w:val="20"/>
          <w:szCs w:val="20"/>
          <w:rtl w:val="0"/>
        </w:rPr>
        <w:t xml:space="preserve">min. 15″ dotykový displej, displej s rozlišení min. 1920 x 1080 bodů, překlopitelný, RAM minimálně 4 GB RAM, min. výdrž 10 hod, max. váha 2,2 kg, OS Google Chrome OS s možnou instalací aplikací pro OS Android, webkamera, dobíjení USB-C.</w:t>
      </w:r>
      <w:r w:rsidDel="00000000" w:rsidR="00000000" w:rsidRPr="00000000">
        <w:rPr>
          <w:rtl w:val="0"/>
        </w:rPr>
      </w:r>
    </w:p>
    <w:p w:rsidR="00000000" w:rsidDel="00000000" w:rsidP="00000000" w:rsidRDefault="00000000" w:rsidRPr="00000000" w14:paraId="0000001D">
      <w:pPr>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E">
      <w:pPr>
        <w:spacing w:after="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ks mobilní telefon</w:t>
      </w:r>
    </w:p>
    <w:p w:rsidR="00000000" w:rsidDel="00000000" w:rsidP="00000000" w:rsidRDefault="00000000" w:rsidRPr="00000000" w14:paraId="0000001F">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Mobilní telefon min. 5,6" OLED displej s FHD+ rozlišením, CPU min. 8jádrový, RAM minimálně 4 GB, interní paměť min. 64 GB, zadní fotoaparát min. 12,2 Mpx (f/1,8), přední fotoaparát min. 8 Mpx, optická stabilizace, GPS, Glonass, NFC, LTE, USB-C, čtečka otisků, single SIM, rychlé nabíjení min. 18W, baterie min. 3000 mAh, OS Android min. 9.0 (čistý Android)</w:t>
      </w:r>
    </w:p>
    <w:p w:rsidR="00000000" w:rsidDel="00000000" w:rsidP="00000000" w:rsidRDefault="00000000" w:rsidRPr="00000000" w14:paraId="00000020">
      <w:pPr>
        <w:spacing w:after="0" w:lineRule="auto"/>
        <w:jc w:val="both"/>
        <w:rPr>
          <w:sz w:val="24"/>
          <w:szCs w:val="24"/>
        </w:rPr>
      </w:pPr>
      <w:r w:rsidDel="00000000" w:rsidR="00000000" w:rsidRPr="00000000">
        <w:rPr>
          <w:rtl w:val="0"/>
        </w:rPr>
      </w:r>
    </w:p>
    <w:p w:rsidR="00000000" w:rsidDel="00000000" w:rsidP="00000000" w:rsidRDefault="00000000" w:rsidRPr="00000000" w14:paraId="00000021">
      <w:pPr>
        <w:spacing w:after="0" w:lineRule="auto"/>
        <w:jc w:val="both"/>
        <w:rPr>
          <w:sz w:val="24"/>
          <w:szCs w:val="24"/>
        </w:rPr>
      </w:pPr>
      <w:r w:rsidDel="00000000" w:rsidR="00000000" w:rsidRPr="00000000">
        <w:rPr>
          <w:sz w:val="24"/>
          <w:szCs w:val="24"/>
          <w:rtl w:val="0"/>
        </w:rPr>
        <w:t xml:space="preserve">Dodaná technika musí být nová, nikoli repasovaná, funkční a určená pro český trh.</w:t>
      </w:r>
    </w:p>
    <w:p w:rsidR="00000000" w:rsidDel="00000000" w:rsidP="00000000" w:rsidRDefault="00000000" w:rsidRPr="00000000" w14:paraId="00000022">
      <w:pPr>
        <w:spacing w:after="0" w:lineRule="auto"/>
        <w:jc w:val="both"/>
        <w:rPr>
          <w:sz w:val="24"/>
          <w:szCs w:val="24"/>
        </w:rPr>
      </w:pPr>
      <w:r w:rsidDel="00000000" w:rsidR="00000000" w:rsidRPr="00000000">
        <w:rPr>
          <w:sz w:val="24"/>
          <w:szCs w:val="24"/>
          <w:rtl w:val="0"/>
        </w:rPr>
        <w:t xml:space="preserve">Přílohou nabídky bude podrobná technická specifikace dodávaného zboží.</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II. Předpokládaná hodnota veřejné zakázky</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Předpokládaná hodnota veřejné zakázky činí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255 23</w:t>
      </w:r>
      <w:r w:rsidDel="00000000" w:rsidR="00000000" w:rsidRPr="00000000">
        <w:rPr>
          <w:b w:val="1"/>
          <w:sz w:val="24"/>
          <w:szCs w:val="24"/>
          <w:rtl w:val="0"/>
        </w:rPr>
        <w:t xml:space="preserve">0</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Kč bez DPH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Nabídková cena bude stanovena jako nejvýše přípustná a musí obsahovat veškeré náklady (dodávky, práce a činnosti potřebné pro řádné splnění veřejné zakázky) dodavatele včetně nákladů na dopravu administraci.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 úvodním listu cenové nabídky bude uvedena celková cena v Kč - bez DPH, DPH a vč. DPH. Lze použít </w:t>
      </w:r>
      <w:r w:rsidDel="00000000" w:rsidR="00000000" w:rsidRPr="00000000">
        <w:rPr>
          <w:sz w:val="24"/>
          <w:szCs w:val="24"/>
          <w:rtl w:val="0"/>
        </w:rPr>
        <w:t xml:space="preserve">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rycí list, který tvoří přílohu č. 1 těchto zadávacích podmínek.</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29">
      <w:pPr>
        <w:jc w:val="both"/>
        <w:rPr>
          <w:sz w:val="24"/>
          <w:szCs w:val="24"/>
        </w:rPr>
      </w:pPr>
      <w:r w:rsidDel="00000000" w:rsidR="00000000" w:rsidRPr="00000000">
        <w:rPr>
          <w:sz w:val="24"/>
          <w:szCs w:val="24"/>
          <w:rtl w:val="0"/>
        </w:rPr>
        <w:t xml:space="preserve">Komise může v případě pochybností, jde-li o mimořádně nízkou nabídkovou cenu, po dodavateli požadovat podrobné zdůvodnění výše ceny a dalších dokladů, dále může požadovat, aby dodavatel doložil, že již realizoval obdobné zakázky se srovnatelným oceněním položek.</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III. Doba a místo plnění veřejné zakázky</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Místem dodání</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je Základní škola a Mateřská škola Děčín IV, Máchovo nám., příspěvková organizace, Raisova 688/11, Děčín IV, 405 02.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Dodací lhůta je od podpisu kupní smlouvy</w:t>
      </w:r>
      <w:r w:rsidDel="00000000" w:rsidR="00000000" w:rsidRPr="00000000">
        <w:rPr>
          <w:sz w:val="24"/>
          <w:szCs w:val="24"/>
          <w:rtl w:val="0"/>
        </w:rPr>
        <w:t xml:space="preserve"> </w:t>
      </w:r>
      <w:r w:rsidDel="00000000" w:rsidR="00000000" w:rsidRPr="00000000">
        <w:rPr>
          <w:b w:val="1"/>
          <w:sz w:val="24"/>
          <w:szCs w:val="24"/>
          <w:rtl w:val="0"/>
        </w:rPr>
        <w:t xml:space="preserve">do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b w:val="1"/>
          <w:sz w:val="24"/>
          <w:szCs w:val="24"/>
          <w:rtl w:val="0"/>
        </w:rPr>
        <w:t xml:space="preserve">28</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12. 2020.</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spacing w:after="0" w:lineRule="auto"/>
        <w:jc w:val="both"/>
        <w:rPr>
          <w:color w:val="000000"/>
          <w:sz w:val="24"/>
          <w:szCs w:val="24"/>
        </w:rPr>
      </w:pPr>
      <w:r w:rsidDel="00000000" w:rsidR="00000000" w:rsidRPr="00000000">
        <w:rPr>
          <w:color w:val="000000"/>
          <w:sz w:val="24"/>
          <w:szCs w:val="24"/>
          <w:rtl w:val="0"/>
        </w:rPr>
        <w:t xml:space="preserve">Obchodní podmínky jsou stanoveny formou návrhu kupní smlouvy. Obchodní podmínky stanovené pro toto zadávací řízení jsou pro účastníky závazné a nemohou být žádným způsobem měněny. Součástí nabídky bude podepsaný návrh smlouvy, který je přílohou zadávacích podmínek. Dodavatel v této smlouvě doplní pouze chybějící údaje, které jsou zvýrazněny žlutým podbarvením (např. </w:t>
      </w:r>
      <w:r w:rsidDel="00000000" w:rsidR="00000000" w:rsidRPr="00000000">
        <w:rPr>
          <w:color w:val="000000"/>
          <w:sz w:val="24"/>
          <w:szCs w:val="24"/>
          <w:highlight w:val="yellow"/>
          <w:rtl w:val="0"/>
        </w:rPr>
        <w:t xml:space="preserve">„……….“</w:t>
      </w:r>
      <w:r w:rsidDel="00000000" w:rsidR="00000000" w:rsidRPr="00000000">
        <w:rPr>
          <w:color w:val="000000"/>
          <w:sz w:val="24"/>
          <w:szCs w:val="24"/>
          <w:rtl w:val="0"/>
        </w:rPr>
        <w:t xml:space="preserve">). Znění ostatních ustanovení smlouvy nesmí dodavatel měnit. Smlouva bude podepsána osobou oprávněnou jednat jménem dodavatele. Přílohou této smlouvy bude podrobná technická specifikace dodávaného zboží.</w:t>
      </w:r>
    </w:p>
    <w:p w:rsidR="00000000" w:rsidDel="00000000" w:rsidP="00000000" w:rsidRDefault="00000000" w:rsidRPr="00000000" w14:paraId="00000030">
      <w:pPr>
        <w:spacing w:after="0" w:lineRule="auto"/>
        <w:jc w:val="both"/>
        <w:rPr>
          <w:color w:val="000000"/>
          <w:sz w:val="24"/>
          <w:szCs w:val="24"/>
        </w:rPr>
      </w:pPr>
      <w:r w:rsidDel="00000000" w:rsidR="00000000" w:rsidRPr="00000000">
        <w:rPr>
          <w:color w:val="000000"/>
          <w:sz w:val="24"/>
          <w:szCs w:val="24"/>
          <w:rtl w:val="0"/>
        </w:rPr>
        <w:t xml:space="preserve">Vítězný účastník doručí zadavateli smlouvu včetně příloh v elektronické editovatelné podobě tak, aby mohla být zveřejněna v Registru smluv ve strojově čitelném kódu. Tato zaslaná el. podoba smlouvy bude vyplněna v naprosté shodě s listinnou verzí vyjma závěrečných podpisů.</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IV. Podmínky kvalifikace</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Dodavatel je povinen prokázat splnění podmínek základní a profesní způsobilosti dle požadavků uvedených dále v této výzvě. Předpokladem pro posouzení a hodnocení nabídek podaných v rámci veřejné zakázky malého rozsahu je splnění: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numPr>
          <w:ilvl w:val="0"/>
          <w:numId w:val="1"/>
        </w:numPr>
        <w:spacing w:after="215" w:line="250" w:lineRule="auto"/>
        <w:ind w:left="98" w:firstLine="113"/>
        <w:jc w:val="both"/>
        <w:rPr>
          <w:color w:val="000000"/>
          <w:sz w:val="24"/>
          <w:szCs w:val="24"/>
        </w:rPr>
      </w:pPr>
      <w:r w:rsidDel="00000000" w:rsidR="00000000" w:rsidRPr="00000000">
        <w:rPr>
          <w:b w:val="1"/>
          <w:color w:val="000000"/>
          <w:sz w:val="24"/>
          <w:szCs w:val="24"/>
          <w:rtl w:val="0"/>
        </w:rPr>
        <w:t xml:space="preserve">základní způsobilosti</w:t>
      </w:r>
      <w:r w:rsidDel="00000000" w:rsidR="00000000" w:rsidRPr="00000000">
        <w:rPr>
          <w:color w:val="000000"/>
          <w:sz w:val="24"/>
          <w:szCs w:val="24"/>
          <w:rtl w:val="0"/>
        </w:rPr>
        <w:t xml:space="preserve"> – účastník předloží podepsané čestné prohlášení, viz příloha č.3. </w:t>
      </w:r>
      <w:r w:rsidDel="00000000" w:rsidR="00000000" w:rsidRPr="00000000">
        <w:rPr>
          <w:sz w:val="24"/>
          <w:szCs w:val="24"/>
          <w:rtl w:val="0"/>
        </w:rPr>
        <w:t xml:space="preserve">Prohlášení musí být učiněno osobou oprávněnou; není-li v daném případě oprávněnou osobou statutární orgán dodavatele, doporučuje zadavatel, aby přílohou nabídky byla platná plná moc udělená oprávněné osobě a podepsaná statutárním orgánem dodavatele.</w:t>
      </w:r>
      <w:r w:rsidDel="00000000" w:rsidR="00000000" w:rsidRPr="00000000">
        <w:rPr>
          <w:rtl w:val="0"/>
        </w:rPr>
      </w:r>
    </w:p>
    <w:p w:rsidR="00000000" w:rsidDel="00000000" w:rsidP="00000000" w:rsidRDefault="00000000" w:rsidRPr="00000000" w14:paraId="00000037">
      <w:pPr>
        <w:numPr>
          <w:ilvl w:val="0"/>
          <w:numId w:val="1"/>
        </w:numPr>
        <w:spacing w:after="107" w:line="250" w:lineRule="auto"/>
        <w:ind w:left="98" w:firstLine="113"/>
        <w:jc w:val="both"/>
        <w:rPr>
          <w:color w:val="000000"/>
          <w:sz w:val="24"/>
          <w:szCs w:val="24"/>
        </w:rPr>
      </w:pPr>
      <w:r w:rsidDel="00000000" w:rsidR="00000000" w:rsidRPr="00000000">
        <w:rPr>
          <w:b w:val="1"/>
          <w:color w:val="000000"/>
          <w:sz w:val="24"/>
          <w:szCs w:val="24"/>
          <w:rtl w:val="0"/>
        </w:rPr>
        <w:t xml:space="preserve">profesní způsobilosti</w:t>
      </w:r>
      <w:r w:rsidDel="00000000" w:rsidR="00000000" w:rsidRPr="00000000">
        <w:rPr>
          <w:color w:val="000000"/>
          <w:sz w:val="24"/>
          <w:szCs w:val="24"/>
          <w:rtl w:val="0"/>
        </w:rPr>
        <w:t xml:space="preserve"> – účastník předloží</w:t>
      </w:r>
    </w:p>
    <w:p w:rsidR="00000000" w:rsidDel="00000000" w:rsidP="00000000" w:rsidRDefault="00000000" w:rsidRPr="00000000" w14:paraId="00000038">
      <w:pPr>
        <w:numPr>
          <w:ilvl w:val="1"/>
          <w:numId w:val="1"/>
        </w:numPr>
        <w:spacing w:after="73" w:line="250" w:lineRule="auto"/>
        <w:ind w:left="833" w:hanging="360"/>
        <w:jc w:val="both"/>
        <w:rPr>
          <w:color w:val="000000"/>
          <w:sz w:val="24"/>
          <w:szCs w:val="24"/>
        </w:rPr>
      </w:pPr>
      <w:r w:rsidDel="00000000" w:rsidR="00000000" w:rsidRPr="00000000">
        <w:rPr>
          <w:color w:val="000000"/>
          <w:sz w:val="24"/>
          <w:szCs w:val="24"/>
          <w:rtl w:val="0"/>
        </w:rPr>
        <w:t xml:space="preserve">výpis z obchodního rejstříku či výpis z jiné obdobné evidence, pokud je v ní zapsán, </w:t>
      </w:r>
    </w:p>
    <w:p w:rsidR="00000000" w:rsidDel="00000000" w:rsidP="00000000" w:rsidRDefault="00000000" w:rsidRPr="00000000" w14:paraId="00000039">
      <w:pPr>
        <w:numPr>
          <w:ilvl w:val="1"/>
          <w:numId w:val="1"/>
        </w:numPr>
        <w:spacing w:after="5" w:line="250" w:lineRule="auto"/>
        <w:ind w:left="833" w:hanging="360"/>
        <w:jc w:val="both"/>
        <w:rPr>
          <w:color w:val="000000"/>
          <w:sz w:val="24"/>
          <w:szCs w:val="24"/>
        </w:rPr>
      </w:pPr>
      <w:r w:rsidDel="00000000" w:rsidR="00000000" w:rsidRPr="00000000">
        <w:rPr>
          <w:color w:val="000000"/>
          <w:sz w:val="24"/>
          <w:szCs w:val="24"/>
          <w:rtl w:val="0"/>
        </w:rPr>
        <w:t xml:space="preserve">doklad o oprávnění k podnikání v rozsahu odpovídajícím předmětu veřejné zakázky, zejména doklad prokazující příslušné živnostenské oprávnění. </w:t>
      </w:r>
    </w:p>
    <w:p w:rsidR="00000000" w:rsidDel="00000000" w:rsidP="00000000" w:rsidRDefault="00000000" w:rsidRPr="00000000" w14:paraId="0000003A">
      <w:pPr>
        <w:spacing w:after="125" w:lineRule="auto"/>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3B">
      <w:pPr>
        <w:ind w:left="108" w:firstLine="0"/>
        <w:jc w:val="both"/>
        <w:rPr>
          <w:color w:val="000000"/>
          <w:sz w:val="24"/>
          <w:szCs w:val="24"/>
        </w:rPr>
      </w:pPr>
      <w:r w:rsidDel="00000000" w:rsidR="00000000" w:rsidRPr="00000000">
        <w:rPr>
          <w:color w:val="000000"/>
          <w:sz w:val="24"/>
          <w:szCs w:val="24"/>
          <w:rtl w:val="0"/>
        </w:rPr>
        <w:t xml:space="preserve">Doklady prokazující splnění základní a profesní způsobilosti nesmí být ke dni konce lhůty pro podání nabídek starší 3 měsíců. </w:t>
      </w:r>
      <w:r w:rsidDel="00000000" w:rsidR="00000000" w:rsidRPr="00000000">
        <w:br w:type="page"/>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 Způsob zpracování nabídky a další podmínky</w:t>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Dodavatel zpracuje nabídku v elektronické formě, v českém jazyce, v souladu s požadavky zadavatele uvedenými v této výzvě ji podá prostřednictvím systému E-ZAK nejdéle do 11 dnů od zveřejnění výzvy k podání nabídek. Nabídka nebude obsahovat opravy a přepisy a jiné nesrovnalosti, které by zadavatele mohly uvést v omyl. </w:t>
      </w:r>
    </w:p>
    <w:p w:rsidR="00000000" w:rsidDel="00000000" w:rsidP="00000000" w:rsidRDefault="00000000" w:rsidRPr="00000000" w14:paraId="00000040">
      <w:pPr>
        <w:jc w:val="center"/>
        <w:rPr>
          <w:b w:val="1"/>
          <w:sz w:val="24"/>
          <w:szCs w:val="24"/>
        </w:rPr>
      </w:pPr>
      <w:r w:rsidDel="00000000" w:rsidR="00000000" w:rsidRPr="00000000">
        <w:rPr>
          <w:b w:val="1"/>
          <w:rtl w:val="0"/>
        </w:rPr>
        <w:t xml:space="preserve">VI</w:t>
      </w:r>
      <w:r w:rsidDel="00000000" w:rsidR="00000000" w:rsidRPr="00000000">
        <w:rPr>
          <w:b w:val="1"/>
          <w:sz w:val="24"/>
          <w:szCs w:val="24"/>
          <w:rtl w:val="0"/>
        </w:rPr>
        <w:t xml:space="preserve">. Ostatní podmínky zadání</w:t>
      </w:r>
    </w:p>
    <w:p w:rsidR="00000000" w:rsidDel="00000000" w:rsidP="00000000" w:rsidRDefault="00000000" w:rsidRPr="00000000" w14:paraId="00000041">
      <w:pPr>
        <w:spacing w:after="0" w:lineRule="auto"/>
        <w:jc w:val="both"/>
        <w:rPr>
          <w:sz w:val="24"/>
          <w:szCs w:val="24"/>
        </w:rPr>
      </w:pPr>
      <w:r w:rsidDel="00000000" w:rsidR="00000000" w:rsidRPr="00000000">
        <w:rPr>
          <w:sz w:val="24"/>
          <w:szCs w:val="24"/>
          <w:rtl w:val="0"/>
        </w:rPr>
        <w:t xml:space="preserve">Zadavatel nepřipouští variantní řešení nabídek. Dodavatel je povinen se před podáním nabídky podrobně a úplně seznámit se zadávací dokumentací a v případě pochybností využít oprávnění požadovat po zadavateli vysvětlení zadávací dokumentace. Elektronická žádost o vysvětlení zadávací dokumentace musí být zadavateli doručena nejpozději do 4 pracovních dnů před uplynutím lhůty pro podání nabídek. Zadavatel vždy uveřejní dodatečné informace včetně přesného znění žádosti stejným způsobem, jakým zveřejnil zadávací dokumentaci – elektronicky, prostřednictvím profilu zadavatele na portálu E-ZAK.</w:t>
      </w:r>
    </w:p>
    <w:p w:rsidR="00000000" w:rsidDel="00000000" w:rsidP="00000000" w:rsidRDefault="00000000" w:rsidRPr="00000000" w14:paraId="00000042">
      <w:pPr>
        <w:spacing w:after="0" w:lineRule="auto"/>
        <w:jc w:val="both"/>
        <w:rPr>
          <w:sz w:val="24"/>
          <w:szCs w:val="24"/>
        </w:rPr>
      </w:pPr>
      <w:r w:rsidDel="00000000" w:rsidR="00000000" w:rsidRPr="00000000">
        <w:rPr>
          <w:rtl w:val="0"/>
        </w:rPr>
      </w:r>
    </w:p>
    <w:p w:rsidR="00000000" w:rsidDel="00000000" w:rsidP="00000000" w:rsidRDefault="00000000" w:rsidRPr="00000000" w14:paraId="00000043">
      <w:pPr>
        <w:spacing w:after="0" w:lineRule="auto"/>
        <w:jc w:val="both"/>
        <w:rPr>
          <w:sz w:val="24"/>
          <w:szCs w:val="24"/>
        </w:rPr>
      </w:pPr>
      <w:r w:rsidDel="00000000" w:rsidR="00000000" w:rsidRPr="00000000">
        <w:rPr>
          <w:sz w:val="24"/>
          <w:szCs w:val="24"/>
          <w:rtl w:val="0"/>
        </w:rPr>
        <w:t xml:space="preserve">Případné nejasnosti je nutné si vysvětlit před podáním nabídky. Nedostatečná informovanost nebo mylné chápání ustanovení údajů neopravňují dodavatele požadovat dodatečnou úhradu nákladů nebo změnu nabídkové ceny. Na pozdější doplnění či úpravy nabídky z důvodů nedostatečného seznámení nebo pochopení zadávací dokumentace nemůže být brán zřetel.</w:t>
      </w:r>
    </w:p>
    <w:p w:rsidR="00000000" w:rsidDel="00000000" w:rsidP="00000000" w:rsidRDefault="00000000" w:rsidRPr="00000000" w14:paraId="00000044">
      <w:pPr>
        <w:spacing w:after="0" w:lineRule="auto"/>
        <w:jc w:val="both"/>
        <w:rPr>
          <w:sz w:val="24"/>
          <w:szCs w:val="24"/>
        </w:rPr>
      </w:pPr>
      <w:r w:rsidDel="00000000" w:rsidR="00000000" w:rsidRPr="00000000">
        <w:rPr>
          <w:rtl w:val="0"/>
        </w:rPr>
      </w:r>
    </w:p>
    <w:p w:rsidR="00000000" w:rsidDel="00000000" w:rsidP="00000000" w:rsidRDefault="00000000" w:rsidRPr="00000000" w14:paraId="00000045">
      <w:pPr>
        <w:spacing w:after="0" w:lineRule="auto"/>
        <w:jc w:val="both"/>
        <w:rPr>
          <w:sz w:val="24"/>
          <w:szCs w:val="24"/>
        </w:rPr>
      </w:pPr>
      <w:r w:rsidDel="00000000" w:rsidR="00000000" w:rsidRPr="00000000">
        <w:rPr>
          <w:sz w:val="24"/>
          <w:szCs w:val="24"/>
          <w:rtl w:val="0"/>
        </w:rPr>
        <w:t xml:space="preserve">Zadavatel si vyhrazuje právo na upřesnění nebo doplnění zadávacích podmínek ještě před odevzdáním</w:t>
      </w:r>
    </w:p>
    <w:p w:rsidR="00000000" w:rsidDel="00000000" w:rsidP="00000000" w:rsidRDefault="00000000" w:rsidRPr="00000000" w14:paraId="00000046">
      <w:pPr>
        <w:spacing w:after="0" w:lineRule="auto"/>
        <w:jc w:val="both"/>
        <w:rPr>
          <w:sz w:val="24"/>
          <w:szCs w:val="24"/>
        </w:rPr>
      </w:pPr>
      <w:r w:rsidDel="00000000" w:rsidR="00000000" w:rsidRPr="00000000">
        <w:rPr>
          <w:sz w:val="24"/>
          <w:szCs w:val="24"/>
          <w:rtl w:val="0"/>
        </w:rPr>
        <w:t xml:space="preserve">nabídek, dále odmítnout všechny nabídky, případně soutěž zrušit. Zadavatel si také vyhrazuje možnost neuzavřít smlouvu s žádným účastníkem zadávacího řízení. </w:t>
      </w:r>
      <w:r w:rsidDel="00000000" w:rsidR="00000000" w:rsidRPr="00000000">
        <w:rPr>
          <w:sz w:val="24"/>
          <w:szCs w:val="24"/>
          <w:rtl w:val="0"/>
        </w:rPr>
        <w:t xml:space="preserve">Zadavatel nebude dodavateli poskytovat zálohy před zahájením plnění.</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Přílohy:</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č. 1 Krycí list nabídky</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č. 2 Návrh kupní smlouvy</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č. 3 Splnění základní způsobilosti</w:t>
      </w:r>
    </w:p>
    <w:p w:rsidR="00000000" w:rsidDel="00000000" w:rsidP="00000000" w:rsidRDefault="00000000" w:rsidRPr="00000000" w14:paraId="0000004E">
      <w:pPr>
        <w:jc w:val="both"/>
        <w:rPr>
          <w:b w:val="1"/>
          <w:color w:val="000000"/>
          <w:sz w:val="24"/>
          <w:szCs w:val="24"/>
        </w:rPr>
      </w:pPr>
      <w:r w:rsidDel="00000000" w:rsidR="00000000" w:rsidRPr="00000000">
        <w:rPr>
          <w:rtl w:val="0"/>
        </w:rPr>
      </w:r>
    </w:p>
    <w:p w:rsidR="00000000" w:rsidDel="00000000" w:rsidP="00000000" w:rsidRDefault="00000000" w:rsidRPr="00000000" w14:paraId="0000004F">
      <w:pPr>
        <w:jc w:val="both"/>
        <w:rPr>
          <w:color w:val="000000"/>
          <w:sz w:val="24"/>
          <w:szCs w:val="24"/>
        </w:rPr>
      </w:pPr>
      <w:r w:rsidDel="00000000" w:rsidR="00000000" w:rsidRPr="00000000">
        <w:rPr>
          <w:color w:val="000000"/>
          <w:sz w:val="24"/>
          <w:szCs w:val="24"/>
          <w:rtl w:val="0"/>
        </w:rPr>
        <w:tab/>
        <w:tab/>
      </w:r>
    </w:p>
    <w:sectPr>
      <w:headerReference r:id="rId9" w:type="default"/>
      <w:pgSz w:h="16838" w:w="11906" w:orient="portrait"/>
      <w:pgMar w:bottom="720" w:top="720" w:left="720" w:right="720"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Sitka Banner"/>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5">
      <w:pPr>
        <w:spacing w:after="0" w:line="240" w:lineRule="auto"/>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w:cs="Arial" w:eastAsia="Arial" w:hAnsi="Arial"/>
          <w:sz w:val="20"/>
          <w:szCs w:val="20"/>
          <w:rtl w:val="0"/>
        </w:rPr>
        <w:t xml:space="preserve">Je požadován z důvodu zajištění funkčnosti výuky v systému a prostředí zadavatele.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pStyle w:val="Title"/>
      <w:rPr>
        <w:rFonts w:ascii="Calibri" w:cs="Calibri" w:eastAsia="Calibri" w:hAnsi="Calibri"/>
      </w:rPr>
    </w:pPr>
    <w:r w:rsidDel="00000000" w:rsidR="00000000" w:rsidRPr="00000000">
      <w:rPr>
        <w:rFonts w:ascii="Calibri" w:cs="Calibri" w:eastAsia="Calibri" w:hAnsi="Calibri"/>
        <w:rtl w:val="0"/>
      </w:rPr>
      <w:t xml:space="preserve">ZÁKLADNÍ ŠKOLA A MATEŘSKÁ ŠKOLA DĚČÍN IV, Máchovo nám., p. o.</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-238124</wp:posOffset>
          </wp:positionV>
          <wp:extent cx="840740" cy="908685"/>
          <wp:effectExtent b="0" l="0" r="0" t="0"/>
          <wp:wrapSquare wrapText="bothSides" distB="0" distT="0" distL="114300" distR="114300"/>
          <wp:docPr descr="Máchovka - logo kulate 2016.png" id="16" name="image1.png"/>
          <a:graphic>
            <a:graphicData uri="http://schemas.openxmlformats.org/drawingml/2006/picture">
              <pic:pic>
                <pic:nvPicPr>
                  <pic:cNvPr descr="Máchovka - logo kulate 2016.png" id="0" name="image1.png"/>
                  <pic:cNvPicPr preferRelativeResize="0"/>
                </pic:nvPicPr>
                <pic:blipFill>
                  <a:blip r:embed="rId1"/>
                  <a:srcRect b="0" l="0" r="0" t="0"/>
                  <a:stretch>
                    <a:fillRect/>
                  </a:stretch>
                </pic:blipFill>
                <pic:spPr>
                  <a:xfrm>
                    <a:off x="0" y="0"/>
                    <a:ext cx="840740" cy="908685"/>
                  </a:xfrm>
                  <a:prstGeom prst="rect"/>
                  <a:ln/>
                </pic:spPr>
              </pic:pic>
            </a:graphicData>
          </a:graphic>
        </wp:anchor>
      </w:drawing>
    </w:r>
  </w:p>
  <w:p w:rsidR="00000000" w:rsidDel="00000000" w:rsidP="00000000" w:rsidRDefault="00000000" w:rsidRPr="00000000" w14:paraId="00000051">
    <w:pPr>
      <w:spacing w:after="0" w:lineRule="auto"/>
      <w:jc w:val="center"/>
      <w:rPr/>
    </w:pPr>
    <w:r w:rsidDel="00000000" w:rsidR="00000000" w:rsidRPr="00000000">
      <w:rPr>
        <w:rtl w:val="0"/>
      </w:rPr>
      <w:t xml:space="preserve">ŠVP – „Škola pro tebe i pro mě “</w:t>
    </w:r>
  </w:p>
  <w:p w:rsidR="00000000" w:rsidDel="00000000" w:rsidP="00000000" w:rsidRDefault="00000000" w:rsidRPr="00000000" w14:paraId="00000052">
    <w:pPr>
      <w:spacing w:after="0" w:lineRule="auto"/>
      <w:jc w:val="center"/>
      <w:rPr/>
    </w:pPr>
    <w:r w:rsidDel="00000000" w:rsidR="00000000" w:rsidRPr="00000000">
      <w:rPr>
        <w:b w:val="1"/>
        <w:i w:val="1"/>
        <w:sz w:val="16"/>
        <w:szCs w:val="16"/>
        <w:rtl w:val="0"/>
      </w:rPr>
      <w:t xml:space="preserve">IČO: 72743816, tel. 412 531 551, e-mail: info@machovka.cz, www.machovka.cz</w:t>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98" w:hanging="98"/>
      </w:pPr>
      <w:rPr>
        <w:rFonts w:ascii="Arial" w:cs="Arial" w:eastAsia="Arial" w:hAnsi="Arial"/>
        <w:b w:val="1"/>
        <w:i w:val="0"/>
        <w:strike w:val="0"/>
        <w:color w:val="000000"/>
        <w:sz w:val="18"/>
        <w:szCs w:val="18"/>
        <w:u w:val="none"/>
        <w:shd w:fill="auto" w:val="clear"/>
        <w:vertAlign w:val="baseline"/>
      </w:rPr>
    </w:lvl>
    <w:lvl w:ilvl="1">
      <w:start w:val="1"/>
      <w:numFmt w:val="bullet"/>
      <w:lvlText w:val="•"/>
      <w:lvlJc w:val="left"/>
      <w:pPr>
        <w:ind w:left="833" w:hanging="833"/>
      </w:pPr>
      <w:rPr>
        <w:rFonts w:ascii="Sitka Banner" w:cs="Sitka Banner" w:eastAsia="Sitka Banner" w:hAnsi="Sitka Banner"/>
        <w:b w:val="1"/>
        <w:i w:val="0"/>
        <w:strike w:val="0"/>
        <w:color w:val="000000"/>
        <w:sz w:val="20"/>
        <w:szCs w:val="20"/>
        <w:u w:val="none"/>
        <w:shd w:fill="auto" w:val="clear"/>
        <w:vertAlign w:val="baseline"/>
      </w:rPr>
    </w:lvl>
    <w:lvl w:ilvl="2">
      <w:start w:val="1"/>
      <w:numFmt w:val="bullet"/>
      <w:lvlText w:val="▪"/>
      <w:lvlJc w:val="left"/>
      <w:pPr>
        <w:ind w:left="1553" w:hanging="1553"/>
      </w:pPr>
      <w:rPr>
        <w:rFonts w:ascii="Sitka Banner" w:cs="Sitka Banner" w:eastAsia="Sitka Banner" w:hAnsi="Sitka Banner"/>
        <w:b w:val="1"/>
        <w:i w:val="0"/>
        <w:strike w:val="0"/>
        <w:color w:val="000000"/>
        <w:sz w:val="20"/>
        <w:szCs w:val="20"/>
        <w:u w:val="none"/>
        <w:shd w:fill="auto" w:val="clear"/>
        <w:vertAlign w:val="baseline"/>
      </w:rPr>
    </w:lvl>
    <w:lvl w:ilvl="3">
      <w:start w:val="1"/>
      <w:numFmt w:val="bullet"/>
      <w:lvlText w:val="•"/>
      <w:lvlJc w:val="left"/>
      <w:pPr>
        <w:ind w:left="2273" w:hanging="2273"/>
      </w:pPr>
      <w:rPr>
        <w:rFonts w:ascii="Sitka Banner" w:cs="Sitka Banner" w:eastAsia="Sitka Banner" w:hAnsi="Sitka Banner"/>
        <w:b w:val="1"/>
        <w:i w:val="0"/>
        <w:strike w:val="0"/>
        <w:color w:val="000000"/>
        <w:sz w:val="20"/>
        <w:szCs w:val="20"/>
        <w:u w:val="none"/>
        <w:shd w:fill="auto" w:val="clear"/>
        <w:vertAlign w:val="baseline"/>
      </w:rPr>
    </w:lvl>
    <w:lvl w:ilvl="4">
      <w:start w:val="1"/>
      <w:numFmt w:val="bullet"/>
      <w:lvlText w:val="o"/>
      <w:lvlJc w:val="left"/>
      <w:pPr>
        <w:ind w:left="2993" w:hanging="2993"/>
      </w:pPr>
      <w:rPr>
        <w:rFonts w:ascii="Sitka Banner" w:cs="Sitka Banner" w:eastAsia="Sitka Banner" w:hAnsi="Sitka Banner"/>
        <w:b w:val="1"/>
        <w:i w:val="0"/>
        <w:strike w:val="0"/>
        <w:color w:val="000000"/>
        <w:sz w:val="20"/>
        <w:szCs w:val="20"/>
        <w:u w:val="none"/>
        <w:shd w:fill="auto" w:val="clear"/>
        <w:vertAlign w:val="baseline"/>
      </w:rPr>
    </w:lvl>
    <w:lvl w:ilvl="5">
      <w:start w:val="1"/>
      <w:numFmt w:val="bullet"/>
      <w:lvlText w:val="▪"/>
      <w:lvlJc w:val="left"/>
      <w:pPr>
        <w:ind w:left="3713" w:hanging="3713"/>
      </w:pPr>
      <w:rPr>
        <w:rFonts w:ascii="Sitka Banner" w:cs="Sitka Banner" w:eastAsia="Sitka Banner" w:hAnsi="Sitka Banner"/>
        <w:b w:val="1"/>
        <w:i w:val="0"/>
        <w:strike w:val="0"/>
        <w:color w:val="000000"/>
        <w:sz w:val="20"/>
        <w:szCs w:val="20"/>
        <w:u w:val="none"/>
        <w:shd w:fill="auto" w:val="clear"/>
        <w:vertAlign w:val="baseline"/>
      </w:rPr>
    </w:lvl>
    <w:lvl w:ilvl="6">
      <w:start w:val="1"/>
      <w:numFmt w:val="bullet"/>
      <w:lvlText w:val="•"/>
      <w:lvlJc w:val="left"/>
      <w:pPr>
        <w:ind w:left="4433" w:hanging="4433"/>
      </w:pPr>
      <w:rPr>
        <w:rFonts w:ascii="Sitka Banner" w:cs="Sitka Banner" w:eastAsia="Sitka Banner" w:hAnsi="Sitka Banner"/>
        <w:b w:val="1"/>
        <w:i w:val="0"/>
        <w:strike w:val="0"/>
        <w:color w:val="000000"/>
        <w:sz w:val="20"/>
        <w:szCs w:val="20"/>
        <w:u w:val="none"/>
        <w:shd w:fill="auto" w:val="clear"/>
        <w:vertAlign w:val="baseline"/>
      </w:rPr>
    </w:lvl>
    <w:lvl w:ilvl="7">
      <w:start w:val="1"/>
      <w:numFmt w:val="bullet"/>
      <w:lvlText w:val="o"/>
      <w:lvlJc w:val="left"/>
      <w:pPr>
        <w:ind w:left="5153" w:hanging="5153"/>
      </w:pPr>
      <w:rPr>
        <w:rFonts w:ascii="Sitka Banner" w:cs="Sitka Banner" w:eastAsia="Sitka Banner" w:hAnsi="Sitka Banner"/>
        <w:b w:val="1"/>
        <w:i w:val="0"/>
        <w:strike w:val="0"/>
        <w:color w:val="000000"/>
        <w:sz w:val="20"/>
        <w:szCs w:val="20"/>
        <w:u w:val="none"/>
        <w:shd w:fill="auto" w:val="clear"/>
        <w:vertAlign w:val="baseline"/>
      </w:rPr>
    </w:lvl>
    <w:lvl w:ilvl="8">
      <w:start w:val="1"/>
      <w:numFmt w:val="bullet"/>
      <w:lvlText w:val="▪"/>
      <w:lvlJc w:val="left"/>
      <w:pPr>
        <w:ind w:left="5873" w:hanging="5873"/>
      </w:pPr>
      <w:rPr>
        <w:rFonts w:ascii="Sitka Banner" w:cs="Sitka Banner" w:eastAsia="Sitka Banner" w:hAnsi="Sitka Banner"/>
        <w:b w:val="1"/>
        <w:i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s-C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jc w:val="center"/>
    </w:pPr>
    <w:rPr>
      <w:rFonts w:ascii="Book Antiqua" w:cs="Book Antiqua" w:eastAsia="Book Antiqua" w:hAnsi="Book Antiqua"/>
      <w:b w:val="1"/>
      <w:sz w:val="20"/>
      <w:szCs w:val="20"/>
    </w:rPr>
  </w:style>
  <w:style w:type="paragraph" w:styleId="Normln" w:default="1">
    <w:name w:val="Normal"/>
    <w:qFormat w:val="1"/>
    <w:rsid w:val="00250B91"/>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Default" w:customStyle="1">
    <w:name w:val="Default"/>
    <w:rsid w:val="00CF6ACC"/>
    <w:pPr>
      <w:autoSpaceDE w:val="0"/>
      <w:autoSpaceDN w:val="0"/>
      <w:adjustRightInd w:val="0"/>
      <w:spacing w:after="0" w:line="240" w:lineRule="auto"/>
    </w:pPr>
    <w:rPr>
      <w:rFonts w:ascii="Arial" w:cs="Arial" w:hAnsi="Arial"/>
      <w:color w:val="000000"/>
      <w:sz w:val="24"/>
      <w:szCs w:val="24"/>
    </w:rPr>
  </w:style>
  <w:style w:type="table" w:styleId="Mkatabulky">
    <w:name w:val="Table Grid"/>
    <w:basedOn w:val="Normlntabulka"/>
    <w:uiPriority w:val="39"/>
    <w:rsid w:val="00CF6AC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poznpodarou">
    <w:name w:val="footnote text"/>
    <w:basedOn w:val="Normln"/>
    <w:link w:val="TextpoznpodarouChar"/>
    <w:uiPriority w:val="99"/>
    <w:semiHidden w:val="1"/>
    <w:unhideWhenUsed w:val="1"/>
    <w:rsid w:val="00113744"/>
    <w:pPr>
      <w:spacing w:after="0" w:line="240" w:lineRule="auto"/>
    </w:pPr>
    <w:rPr>
      <w:sz w:val="20"/>
      <w:szCs w:val="20"/>
    </w:rPr>
  </w:style>
  <w:style w:type="character" w:styleId="TextpoznpodarouChar" w:customStyle="1">
    <w:name w:val="Text pozn. pod čarou Char"/>
    <w:basedOn w:val="Standardnpsmoodstavce"/>
    <w:link w:val="Textpoznpodarou"/>
    <w:uiPriority w:val="99"/>
    <w:semiHidden w:val="1"/>
    <w:rsid w:val="00113744"/>
    <w:rPr>
      <w:sz w:val="20"/>
      <w:szCs w:val="20"/>
    </w:rPr>
  </w:style>
  <w:style w:type="character" w:styleId="Znakapoznpodarou">
    <w:name w:val="footnote reference"/>
    <w:basedOn w:val="Standardnpsmoodstavce"/>
    <w:uiPriority w:val="99"/>
    <w:semiHidden w:val="1"/>
    <w:unhideWhenUsed w:val="1"/>
    <w:rsid w:val="00113744"/>
    <w:rPr>
      <w:vertAlign w:val="superscript"/>
    </w:rPr>
  </w:style>
  <w:style w:type="paragraph" w:styleId="Zhlav">
    <w:name w:val="header"/>
    <w:basedOn w:val="Normln"/>
    <w:link w:val="ZhlavChar"/>
    <w:uiPriority w:val="99"/>
    <w:unhideWhenUsed w:val="1"/>
    <w:rsid w:val="008B2FA0"/>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8B2FA0"/>
  </w:style>
  <w:style w:type="paragraph" w:styleId="Zpat">
    <w:name w:val="footer"/>
    <w:basedOn w:val="Normln"/>
    <w:link w:val="ZpatChar"/>
    <w:uiPriority w:val="99"/>
    <w:unhideWhenUsed w:val="1"/>
    <w:rsid w:val="008B2FA0"/>
    <w:pPr>
      <w:tabs>
        <w:tab w:val="center" w:pos="4536"/>
        <w:tab w:val="right" w:pos="9072"/>
      </w:tabs>
      <w:spacing w:after="0" w:line="240" w:lineRule="auto"/>
    </w:pPr>
  </w:style>
  <w:style w:type="character" w:styleId="ZpatChar" w:customStyle="1">
    <w:name w:val="Zápatí Char"/>
    <w:basedOn w:val="Standardnpsmoodstavce"/>
    <w:link w:val="Zpat"/>
    <w:uiPriority w:val="99"/>
    <w:rsid w:val="008B2FA0"/>
  </w:style>
  <w:style w:type="paragraph" w:styleId="Nzev">
    <w:name w:val="Title"/>
    <w:basedOn w:val="Normln"/>
    <w:next w:val="Normln"/>
    <w:link w:val="NzevChar"/>
    <w:qFormat w:val="1"/>
    <w:rsid w:val="008B2FA0"/>
    <w:pPr>
      <w:suppressAutoHyphens w:val="1"/>
      <w:overflowPunct w:val="0"/>
      <w:autoSpaceDE w:val="0"/>
      <w:autoSpaceDN w:val="0"/>
      <w:adjustRightInd w:val="0"/>
      <w:spacing w:after="0" w:line="240" w:lineRule="auto"/>
      <w:jc w:val="center"/>
    </w:pPr>
    <w:rPr>
      <w:rFonts w:ascii="Book Antiqua" w:cs="Times New Roman" w:eastAsia="Times New Roman" w:hAnsi="Book Antiqua"/>
      <w:b w:val="1"/>
      <w:sz w:val="20"/>
      <w:szCs w:val="20"/>
      <w:lang w:eastAsia="cs-CZ"/>
    </w:rPr>
  </w:style>
  <w:style w:type="character" w:styleId="NzevChar" w:customStyle="1">
    <w:name w:val="Název Char"/>
    <w:basedOn w:val="Standardnpsmoodstavce"/>
    <w:link w:val="Nzev"/>
    <w:rsid w:val="008B2FA0"/>
    <w:rPr>
      <w:rFonts w:ascii="Book Antiqua" w:cs="Times New Roman" w:eastAsia="Times New Roman" w:hAnsi="Book Antiqua"/>
      <w:b w:val="1"/>
      <w:sz w:val="20"/>
      <w:szCs w:val="20"/>
      <w:lang w:eastAsia="cs-CZ"/>
    </w:rPr>
  </w:style>
  <w:style w:type="table" w:styleId="TableNormal" w:customStyle="1">
    <w:name w:val="Table Normal"/>
    <w:rsid w:val="00BB1911"/>
    <w:pPr>
      <w:spacing w:after="0" w:line="240" w:lineRule="auto"/>
    </w:pPr>
    <w:rPr>
      <w:rFonts w:ascii="Times New Roman" w:cs="Times New Roman" w:eastAsia="Times New Roman" w:hAnsi="Times New Roman"/>
      <w:sz w:val="20"/>
      <w:szCs w:val="20"/>
      <w:lang w:eastAsia="cs-CZ"/>
    </w:rPr>
    <w:tblPr>
      <w:tblCellMar>
        <w:top w:w="0.0" w:type="dxa"/>
        <w:left w:w="0.0" w:type="dxa"/>
        <w:bottom w:w="0.0" w:type="dxa"/>
        <w:right w:w="0.0" w:type="dxa"/>
      </w:tblCellMar>
    </w:tblPr>
  </w:style>
  <w:style w:type="paragraph" w:styleId="Textbubliny">
    <w:name w:val="Balloon Text"/>
    <w:basedOn w:val="Normln"/>
    <w:link w:val="TextbublinyChar"/>
    <w:uiPriority w:val="99"/>
    <w:semiHidden w:val="1"/>
    <w:unhideWhenUsed w:val="1"/>
    <w:rsid w:val="008F05F6"/>
    <w:pPr>
      <w:spacing w:after="0" w:line="240" w:lineRule="auto"/>
    </w:pPr>
    <w:rPr>
      <w:rFonts w:ascii="Segoe UI" w:cs="Segoe UI" w:hAnsi="Segoe UI"/>
      <w:sz w:val="18"/>
      <w:szCs w:val="18"/>
    </w:rPr>
  </w:style>
  <w:style w:type="character" w:styleId="TextbublinyChar" w:customStyle="1">
    <w:name w:val="Text bubliny Char"/>
    <w:basedOn w:val="Standardnpsmoodstavce"/>
    <w:link w:val="Textbubliny"/>
    <w:uiPriority w:val="99"/>
    <w:semiHidden w:val="1"/>
    <w:rsid w:val="008F05F6"/>
    <w:rPr>
      <w:rFonts w:ascii="Segoe UI" w:cs="Segoe UI" w:hAnsi="Segoe UI"/>
      <w:sz w:val="18"/>
      <w:szCs w:val="18"/>
    </w:rPr>
  </w:style>
  <w:style w:type="paragraph" w:styleId="Textkomente">
    <w:name w:val="annotation text"/>
    <w:basedOn w:val="Normln"/>
    <w:link w:val="TextkomenteChar"/>
    <w:uiPriority w:val="99"/>
    <w:semiHidden w:val="1"/>
    <w:unhideWhenUsed w:val="1"/>
    <w:pPr>
      <w:spacing w:line="240" w:lineRule="auto"/>
    </w:pPr>
    <w:rPr>
      <w:sz w:val="20"/>
      <w:szCs w:val="20"/>
    </w:rPr>
  </w:style>
  <w:style w:type="character" w:styleId="TextkomenteChar" w:customStyle="1">
    <w:name w:val="Text komentáře Char"/>
    <w:basedOn w:val="Standardnpsmoodstavce"/>
    <w:link w:val="Textkomente"/>
    <w:uiPriority w:val="99"/>
    <w:semiHidden w:val="1"/>
    <w:rPr>
      <w:sz w:val="20"/>
      <w:szCs w:val="20"/>
    </w:rPr>
  </w:style>
  <w:style w:type="character" w:styleId="Odkaznakoment">
    <w:name w:val="annotation reference"/>
    <w:basedOn w:val="Standardnpsmoodstavce"/>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www.cpubenchmark.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tUk7MQN5i8Jucl6+mnY5bOpeQ==">AMUW2mUtmy1mZKSkA0UfHBUk/ObjHBzz87WE5wTy6v3JqclMRa/u/oVvydSd2SwyAC54Hol73YzZbb02v34AXN66XYY7iWubDegZdA6Mto0kJ41ysVFmPB9Rz8U6auZe69JTyRCTy28Z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2020-11-13T14:28:00Z</dcterms:created>
  <dc:creator>Eva Štefanová</dc:creator>
</cp:coreProperties>
</file>