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6922F6" w14:paraId="1267FD48" w14:textId="77777777" w:rsidTr="00C0046D">
        <w:tc>
          <w:tcPr>
            <w:tcW w:w="9212" w:type="dxa"/>
            <w:shd w:val="pct12" w:color="auto" w:fill="auto"/>
          </w:tcPr>
          <w:p w14:paraId="40EF41E4" w14:textId="77777777" w:rsidR="00331836" w:rsidRPr="00F40D3E" w:rsidRDefault="007B33FB" w:rsidP="00654C5A">
            <w:pPr>
              <w:pStyle w:val="Nadpis4"/>
              <w:jc w:val="center"/>
              <w:rPr>
                <w:sz w:val="36"/>
                <w:szCs w:val="36"/>
              </w:rPr>
            </w:pPr>
            <w:bookmarkStart w:id="0" w:name="_Toc19598587"/>
            <w:r w:rsidRPr="00F40D3E">
              <w:rPr>
                <w:sz w:val="36"/>
                <w:szCs w:val="36"/>
              </w:rPr>
              <w:t>VÝZVA K PODÁNÍ NABÍDKY</w:t>
            </w:r>
            <w:bookmarkEnd w:id="0"/>
          </w:p>
          <w:p w14:paraId="35BF9947" w14:textId="42322237" w:rsidR="00331836" w:rsidRPr="00F40D3E" w:rsidRDefault="005D5DC7" w:rsidP="00654C5A">
            <w:pPr>
              <w:spacing w:line="20" w:lineRule="atLeas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 veřejnou zakázku malého rozsahu</w:t>
            </w:r>
          </w:p>
        </w:tc>
      </w:tr>
    </w:tbl>
    <w:p w14:paraId="3A6C6762" w14:textId="77777777" w:rsidR="00331836" w:rsidRPr="006922F6" w:rsidRDefault="00331836" w:rsidP="00B364A5">
      <w:pPr>
        <w:spacing w:line="20" w:lineRule="atLeast"/>
        <w:jc w:val="center"/>
        <w:rPr>
          <w:rFonts w:ascii="Calibri" w:hAnsi="Calibri" w:cs="Calibri"/>
          <w:b/>
        </w:rPr>
      </w:pPr>
    </w:p>
    <w:p w14:paraId="6BC6E53A" w14:textId="77777777" w:rsidR="00331836" w:rsidRPr="006922F6" w:rsidRDefault="00331836" w:rsidP="00384E63">
      <w:pPr>
        <w:spacing w:line="20" w:lineRule="atLeast"/>
        <w:jc w:val="center"/>
        <w:rPr>
          <w:rFonts w:ascii="Calibri" w:hAnsi="Calibri" w:cs="Calibri"/>
          <w:b/>
        </w:rPr>
      </w:pPr>
    </w:p>
    <w:p w14:paraId="4854DEFA" w14:textId="77777777" w:rsidR="00331836" w:rsidRPr="006922F6" w:rsidRDefault="00331836" w:rsidP="00B364A5">
      <w:pPr>
        <w:spacing w:line="20" w:lineRule="atLeast"/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DC009B" w14:paraId="07AA9085" w14:textId="77777777" w:rsidTr="00B13EE6">
        <w:tc>
          <w:tcPr>
            <w:tcW w:w="9212" w:type="dxa"/>
            <w:shd w:val="pct12" w:color="auto" w:fill="auto"/>
          </w:tcPr>
          <w:p w14:paraId="7AFAEEDD" w14:textId="77777777" w:rsidR="00331836" w:rsidRPr="00DC009B" w:rsidRDefault="00331836" w:rsidP="00022357">
            <w:pPr>
              <w:spacing w:line="20" w:lineRule="atLeas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C009B">
              <w:rPr>
                <w:rFonts w:ascii="Calibri" w:hAnsi="Calibri" w:cs="Calibri"/>
                <w:b/>
                <w:sz w:val="28"/>
                <w:szCs w:val="28"/>
              </w:rPr>
              <w:t>Název zakázky</w:t>
            </w:r>
          </w:p>
        </w:tc>
      </w:tr>
    </w:tbl>
    <w:p w14:paraId="3576F816" w14:textId="77777777" w:rsidR="00331836" w:rsidRPr="00DC009B" w:rsidRDefault="00331836" w:rsidP="00B364A5">
      <w:pPr>
        <w:spacing w:line="20" w:lineRule="atLeast"/>
        <w:jc w:val="both"/>
        <w:rPr>
          <w:rFonts w:ascii="Calibri" w:hAnsi="Calibri" w:cs="Calibri"/>
          <w:b/>
        </w:rPr>
      </w:pPr>
    </w:p>
    <w:p w14:paraId="30183F8E" w14:textId="77777777" w:rsidR="00331836" w:rsidRPr="00DC009B" w:rsidRDefault="00331836" w:rsidP="00B364A5">
      <w:pPr>
        <w:spacing w:line="20" w:lineRule="atLeast"/>
        <w:jc w:val="both"/>
        <w:rPr>
          <w:rFonts w:ascii="Calibri" w:hAnsi="Calibri" w:cs="Calibri"/>
          <w:b/>
        </w:rPr>
      </w:pPr>
    </w:p>
    <w:p w14:paraId="350E106A" w14:textId="575BB7C5" w:rsidR="00C62753" w:rsidRPr="00C62753" w:rsidRDefault="00032A08" w:rsidP="00C6275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Calibri" w:hAnsi="Calibri" w:cs="Calibri"/>
          <w:b/>
          <w:sz w:val="36"/>
          <w:szCs w:val="36"/>
        </w:rPr>
        <w:t>Komplexní</w:t>
      </w:r>
      <w:r w:rsidR="00D23F8B">
        <w:rPr>
          <w:rFonts w:ascii="Calibri" w:hAnsi="Calibri" w:cs="Calibri"/>
          <w:b/>
          <w:sz w:val="36"/>
          <w:szCs w:val="36"/>
        </w:rPr>
        <w:t xml:space="preserve"> zajištění PO a BOZP v NKP Vyšehrad</w:t>
      </w:r>
    </w:p>
    <w:p w14:paraId="5A92D614" w14:textId="77777777" w:rsidR="00331836" w:rsidRPr="00DC009B" w:rsidRDefault="00331836" w:rsidP="00B364A5">
      <w:pPr>
        <w:spacing w:line="20" w:lineRule="atLeast"/>
        <w:jc w:val="center"/>
        <w:rPr>
          <w:rFonts w:ascii="Calibri" w:hAnsi="Calibri" w:cs="Calibri"/>
          <w:b/>
        </w:rPr>
      </w:pPr>
    </w:p>
    <w:p w14:paraId="4E2BA232" w14:textId="77777777" w:rsidR="00331836" w:rsidRPr="00DC009B" w:rsidRDefault="00331836" w:rsidP="00384E63">
      <w:pPr>
        <w:spacing w:line="20" w:lineRule="atLeast"/>
        <w:rPr>
          <w:rFonts w:ascii="Calibri" w:hAnsi="Calibri" w:cs="Calibri"/>
          <w:b/>
        </w:rPr>
      </w:pPr>
    </w:p>
    <w:p w14:paraId="7AFA2556" w14:textId="77777777" w:rsidR="00331836" w:rsidRPr="00DC009B" w:rsidRDefault="00331836" w:rsidP="00B364A5">
      <w:pPr>
        <w:spacing w:line="20" w:lineRule="atLeast"/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DC009B" w14:paraId="2273A537" w14:textId="77777777" w:rsidTr="00B13EE6">
        <w:tc>
          <w:tcPr>
            <w:tcW w:w="9212" w:type="dxa"/>
            <w:shd w:val="pct12" w:color="auto" w:fill="auto"/>
          </w:tcPr>
          <w:p w14:paraId="697757E4" w14:textId="77777777" w:rsidR="00331836" w:rsidRPr="00DC009B" w:rsidRDefault="00331836" w:rsidP="00B13EE6">
            <w:pPr>
              <w:spacing w:line="20" w:lineRule="atLeas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C009B">
              <w:rPr>
                <w:rFonts w:ascii="Calibri" w:hAnsi="Calibri" w:cs="Calibri"/>
                <w:b/>
                <w:sz w:val="28"/>
                <w:szCs w:val="28"/>
              </w:rPr>
              <w:t>Identifikační údaje zadavatele</w:t>
            </w:r>
          </w:p>
        </w:tc>
      </w:tr>
    </w:tbl>
    <w:p w14:paraId="4995EB39" w14:textId="77777777" w:rsidR="00331836" w:rsidRPr="00DC009B" w:rsidRDefault="00331836" w:rsidP="00B364A5">
      <w:pPr>
        <w:spacing w:line="20" w:lineRule="atLeast"/>
        <w:jc w:val="center"/>
        <w:rPr>
          <w:rFonts w:ascii="Calibri" w:hAnsi="Calibri" w:cs="Calibri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69"/>
        <w:gridCol w:w="5070"/>
      </w:tblGrid>
      <w:tr w:rsidR="00331836" w:rsidRPr="00DC009B" w14:paraId="0A71B165" w14:textId="77777777" w:rsidTr="0086135F">
        <w:trPr>
          <w:trHeight w:val="866"/>
        </w:trPr>
        <w:tc>
          <w:tcPr>
            <w:tcW w:w="3969" w:type="dxa"/>
          </w:tcPr>
          <w:p w14:paraId="176DC50C" w14:textId="77777777" w:rsidR="00331836" w:rsidRPr="00DC009B" w:rsidRDefault="00331836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 w:rsidRPr="00DC009B">
              <w:rPr>
                <w:rFonts w:ascii="Calibri" w:hAnsi="Calibri" w:cs="Calibri"/>
              </w:rPr>
              <w:t>Obchodní firma:</w:t>
            </w:r>
          </w:p>
        </w:tc>
        <w:tc>
          <w:tcPr>
            <w:tcW w:w="5070" w:type="dxa"/>
          </w:tcPr>
          <w:p w14:paraId="0355B79D" w14:textId="63DB02B1" w:rsidR="00331836" w:rsidRPr="006E622E" w:rsidRDefault="00D23F8B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 xml:space="preserve">Národní kulturní památka Vyšehrad, příspěvková organizace, </w:t>
            </w:r>
            <w:r w:rsidR="00F41319" w:rsidRPr="006E622E">
              <w:rPr>
                <w:rFonts w:ascii="Calibri" w:hAnsi="Calibri" w:cs="Calibri"/>
                <w:bCs/>
              </w:rPr>
              <w:t>zřizovatel Hlavní město Praha</w:t>
            </w:r>
          </w:p>
        </w:tc>
      </w:tr>
      <w:tr w:rsidR="00331836" w:rsidRPr="00DC009B" w14:paraId="69C7E401" w14:textId="77777777" w:rsidTr="0086135F">
        <w:trPr>
          <w:trHeight w:val="566"/>
        </w:trPr>
        <w:tc>
          <w:tcPr>
            <w:tcW w:w="3969" w:type="dxa"/>
          </w:tcPr>
          <w:p w14:paraId="46AF1B60" w14:textId="77777777" w:rsidR="00331836" w:rsidRPr="00DC009B" w:rsidRDefault="00331836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 w:rsidRPr="00DC009B">
              <w:rPr>
                <w:rFonts w:ascii="Calibri" w:hAnsi="Calibri" w:cs="Calibri"/>
              </w:rPr>
              <w:t>Sídlo (příp. doručovací adresa):</w:t>
            </w:r>
          </w:p>
        </w:tc>
        <w:tc>
          <w:tcPr>
            <w:tcW w:w="5070" w:type="dxa"/>
          </w:tcPr>
          <w:p w14:paraId="46BA07BE" w14:textId="344A220E" w:rsidR="00331836" w:rsidRPr="006E622E" w:rsidRDefault="00D23F8B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V Pevnosti 159/</w:t>
            </w:r>
            <w:proofErr w:type="gramStart"/>
            <w:r w:rsidRPr="006E622E">
              <w:rPr>
                <w:rFonts w:ascii="Calibri" w:hAnsi="Calibri" w:cs="Calibri"/>
                <w:bCs/>
              </w:rPr>
              <w:t>5b</w:t>
            </w:r>
            <w:proofErr w:type="gramEnd"/>
            <w:r w:rsidRPr="006E622E">
              <w:rPr>
                <w:rFonts w:ascii="Calibri" w:hAnsi="Calibri" w:cs="Calibri"/>
                <w:bCs/>
              </w:rPr>
              <w:t xml:space="preserve">, 128 </w:t>
            </w:r>
            <w:r w:rsidR="00827837" w:rsidRPr="006E622E">
              <w:rPr>
                <w:rFonts w:ascii="Calibri" w:hAnsi="Calibri" w:cs="Calibri"/>
                <w:bCs/>
              </w:rPr>
              <w:t>00 Praha</w:t>
            </w:r>
            <w:r w:rsidRPr="006E622E">
              <w:rPr>
                <w:rFonts w:ascii="Calibri" w:hAnsi="Calibri" w:cs="Calibri"/>
                <w:bCs/>
              </w:rPr>
              <w:t xml:space="preserve"> 2 - Vyšehrad</w:t>
            </w:r>
          </w:p>
        </w:tc>
      </w:tr>
      <w:tr w:rsidR="00331836" w:rsidRPr="00DC009B" w14:paraId="5401E98B" w14:textId="77777777" w:rsidTr="0086135F">
        <w:trPr>
          <w:trHeight w:val="561"/>
        </w:trPr>
        <w:tc>
          <w:tcPr>
            <w:tcW w:w="3969" w:type="dxa"/>
          </w:tcPr>
          <w:p w14:paraId="3482EE5A" w14:textId="77777777" w:rsidR="00331836" w:rsidRPr="00DC009B" w:rsidRDefault="00331836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 w:rsidRPr="00DC009B">
              <w:rPr>
                <w:rFonts w:ascii="Calibri" w:hAnsi="Calibri" w:cs="Calibri"/>
              </w:rPr>
              <w:t>IČ:</w:t>
            </w:r>
          </w:p>
        </w:tc>
        <w:tc>
          <w:tcPr>
            <w:tcW w:w="5070" w:type="dxa"/>
          </w:tcPr>
          <w:p w14:paraId="1DFED36E" w14:textId="69CD3BA1" w:rsidR="00331836" w:rsidRPr="006E622E" w:rsidRDefault="00D23F8B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00419745</w:t>
            </w:r>
          </w:p>
        </w:tc>
      </w:tr>
      <w:tr w:rsidR="00331836" w:rsidRPr="00DC009B" w14:paraId="3111CF7F" w14:textId="77777777" w:rsidTr="0086135F">
        <w:trPr>
          <w:trHeight w:val="852"/>
        </w:trPr>
        <w:tc>
          <w:tcPr>
            <w:tcW w:w="3969" w:type="dxa"/>
          </w:tcPr>
          <w:p w14:paraId="68695761" w14:textId="517B0C18" w:rsidR="00331836" w:rsidRPr="00DC009B" w:rsidRDefault="002A495B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Zřízená</w:t>
            </w:r>
            <w:r w:rsidR="00331836" w:rsidRPr="00DC009B">
              <w:rPr>
                <w:rFonts w:ascii="Calibri" w:hAnsi="Calibri" w:cs="Calibri"/>
              </w:rPr>
              <w:t>:</w:t>
            </w:r>
          </w:p>
        </w:tc>
        <w:tc>
          <w:tcPr>
            <w:tcW w:w="5070" w:type="dxa"/>
          </w:tcPr>
          <w:p w14:paraId="48D49E23" w14:textId="77777777" w:rsidR="00331836" w:rsidRPr="006E622E" w:rsidRDefault="00F97346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Zastupitelstvem hl. m. Prahy</w:t>
            </w:r>
            <w:r w:rsidR="007C2D51" w:rsidRPr="006E622E">
              <w:rPr>
                <w:rFonts w:ascii="Calibri" w:hAnsi="Calibri" w:cs="Calibri"/>
                <w:bCs/>
              </w:rPr>
              <w:t xml:space="preserve"> na základě ustanovení § 59 odst. 2 písm. i zákona č. 131/2000 Sb., o hlavním městě Praze, ve znění pozdějších předpisů a ustanovení </w:t>
            </w:r>
            <w:r w:rsidR="00EF4494" w:rsidRPr="006E622E">
              <w:rPr>
                <w:rFonts w:ascii="Calibri" w:hAnsi="Calibri" w:cs="Calibri"/>
                <w:bCs/>
              </w:rPr>
              <w:t>§ 23 odst. 1 písm. b) a § 27 zákona č. 250/2000 Sb., o rozpočtových pravidlech územních rozpočtů, ve znění pozdějších předpisů</w:t>
            </w:r>
          </w:p>
          <w:p w14:paraId="2C4A14EF" w14:textId="3B766A31" w:rsidR="001E0EB3" w:rsidRPr="006E622E" w:rsidRDefault="001E0EB3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</w:p>
        </w:tc>
      </w:tr>
      <w:tr w:rsidR="00D44611" w:rsidRPr="00DC009B" w14:paraId="3BE093FC" w14:textId="77777777" w:rsidTr="0086135F">
        <w:tc>
          <w:tcPr>
            <w:tcW w:w="3969" w:type="dxa"/>
          </w:tcPr>
          <w:p w14:paraId="1351F73B" w14:textId="4B167BBE" w:rsidR="00D44611" w:rsidRPr="00DC009B" w:rsidRDefault="00D44611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 w:rsidRPr="00DC009B">
              <w:rPr>
                <w:rFonts w:ascii="Calibri" w:hAnsi="Calibri" w:cs="Calibri"/>
              </w:rPr>
              <w:t>Zastoupená</w:t>
            </w:r>
            <w:r w:rsidR="000249ED" w:rsidRPr="00DC009B">
              <w:rPr>
                <w:rFonts w:ascii="Calibri" w:hAnsi="Calibri" w:cs="Calibri"/>
              </w:rPr>
              <w:t>:</w:t>
            </w:r>
          </w:p>
        </w:tc>
        <w:tc>
          <w:tcPr>
            <w:tcW w:w="5070" w:type="dxa"/>
          </w:tcPr>
          <w:p w14:paraId="4A865FD6" w14:textId="3B6D5CF2" w:rsidR="00D70151" w:rsidRPr="006E622E" w:rsidRDefault="0086135F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Ing. arch. Petrem Kučerou</w:t>
            </w:r>
            <w:r w:rsidR="00D44611" w:rsidRPr="006E622E">
              <w:rPr>
                <w:rFonts w:ascii="Calibri" w:hAnsi="Calibri" w:cs="Calibri"/>
                <w:bCs/>
              </w:rPr>
              <w:t>,</w:t>
            </w:r>
          </w:p>
          <w:p w14:paraId="517D3B33" w14:textId="73B4824C" w:rsidR="00D44611" w:rsidRPr="006E622E" w:rsidRDefault="0086135F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ředitelem příspěvkové organizace</w:t>
            </w:r>
            <w:r w:rsidR="001E080A" w:rsidRPr="006E622E">
              <w:rPr>
                <w:rFonts w:ascii="Calibri" w:hAnsi="Calibri" w:cs="Calibri"/>
                <w:bCs/>
              </w:rPr>
              <w:t>, j</w:t>
            </w:r>
            <w:r w:rsidR="005A7F62" w:rsidRPr="006E622E">
              <w:rPr>
                <w:rFonts w:ascii="Calibri" w:hAnsi="Calibri" w:cs="Calibri"/>
                <w:bCs/>
              </w:rPr>
              <w:t>menov</w:t>
            </w:r>
            <w:r w:rsidR="000C1D66">
              <w:rPr>
                <w:rFonts w:ascii="Calibri" w:hAnsi="Calibri" w:cs="Calibri"/>
                <w:bCs/>
              </w:rPr>
              <w:t>a</w:t>
            </w:r>
            <w:r w:rsidR="005A7F62" w:rsidRPr="006E622E">
              <w:rPr>
                <w:rFonts w:ascii="Calibri" w:hAnsi="Calibri" w:cs="Calibri"/>
                <w:bCs/>
              </w:rPr>
              <w:t>n</w:t>
            </w:r>
            <w:r w:rsidR="006E622E">
              <w:rPr>
                <w:rFonts w:ascii="Calibri" w:hAnsi="Calibri" w:cs="Calibri"/>
                <w:bCs/>
              </w:rPr>
              <w:t>ým</w:t>
            </w:r>
            <w:r w:rsidR="005A7F62" w:rsidRPr="006E622E">
              <w:rPr>
                <w:rFonts w:ascii="Calibri" w:hAnsi="Calibri" w:cs="Calibri"/>
                <w:bCs/>
              </w:rPr>
              <w:t xml:space="preserve"> usnesením </w:t>
            </w:r>
            <w:r w:rsidR="00D27B27" w:rsidRPr="006E622E">
              <w:rPr>
                <w:rFonts w:ascii="Calibri" w:hAnsi="Calibri" w:cs="Calibri"/>
                <w:bCs/>
              </w:rPr>
              <w:t>Rady hl. m. Prahy č. 2015 ze dne 30.9.2019</w:t>
            </w:r>
          </w:p>
          <w:p w14:paraId="6FCCF035" w14:textId="77777777" w:rsidR="00C81ADC" w:rsidRPr="006E622E" w:rsidRDefault="00C81ADC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</w:p>
          <w:p w14:paraId="20176092" w14:textId="4C54E473" w:rsidR="00C81ADC" w:rsidRPr="006E622E" w:rsidRDefault="00C81ADC" w:rsidP="00B76BDF">
            <w:pPr>
              <w:spacing w:line="20" w:lineRule="atLeast"/>
              <w:ind w:left="-70" w:hanging="38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6135F" w:rsidRPr="006E622E" w14:paraId="63D5E171" w14:textId="77777777" w:rsidTr="0086135F">
        <w:trPr>
          <w:gridAfter w:val="1"/>
          <w:wAfter w:w="5070" w:type="dxa"/>
        </w:trPr>
        <w:tc>
          <w:tcPr>
            <w:tcW w:w="3969" w:type="dxa"/>
          </w:tcPr>
          <w:p w14:paraId="319A074F" w14:textId="77777777" w:rsidR="0086135F" w:rsidRPr="00DC009B" w:rsidRDefault="0086135F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</w:p>
        </w:tc>
      </w:tr>
      <w:tr w:rsidR="00D44611" w:rsidRPr="00DC009B" w14:paraId="014C95D5" w14:textId="77777777" w:rsidTr="0086135F">
        <w:trPr>
          <w:trHeight w:val="568"/>
        </w:trPr>
        <w:tc>
          <w:tcPr>
            <w:tcW w:w="3969" w:type="dxa"/>
          </w:tcPr>
          <w:p w14:paraId="1F3687FD" w14:textId="1ACACF86" w:rsidR="00D44611" w:rsidRPr="00DC009B" w:rsidRDefault="00C81ADC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070" w:type="dxa"/>
          </w:tcPr>
          <w:p w14:paraId="5033086D" w14:textId="524510F8" w:rsidR="00D44611" w:rsidRPr="006E622E" w:rsidRDefault="007B569C" w:rsidP="008E369D">
            <w:pPr>
              <w:spacing w:line="20" w:lineRule="atLeast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Ing.</w:t>
            </w:r>
            <w:r w:rsidR="00235A8A" w:rsidRPr="006E622E">
              <w:rPr>
                <w:rFonts w:ascii="Calibri" w:hAnsi="Calibri" w:cs="Calibri"/>
                <w:bCs/>
              </w:rPr>
              <w:t xml:space="preserve"> arch. </w:t>
            </w:r>
            <w:r w:rsidRPr="006E622E">
              <w:rPr>
                <w:rFonts w:ascii="Calibri" w:hAnsi="Calibri" w:cs="Calibri"/>
                <w:bCs/>
              </w:rPr>
              <w:t>Milan Ševčík, vedoucí Úseku správy majetku,</w:t>
            </w:r>
          </w:p>
          <w:p w14:paraId="0A0BC9E2" w14:textId="236AD324" w:rsidR="007B569C" w:rsidRPr="006E622E" w:rsidRDefault="007B569C" w:rsidP="008E369D">
            <w:pPr>
              <w:spacing w:line="20" w:lineRule="atLeast"/>
              <w:jc w:val="both"/>
              <w:rPr>
                <w:rFonts w:ascii="Calibri" w:hAnsi="Calibri" w:cs="Calibri"/>
                <w:bCs/>
              </w:rPr>
            </w:pPr>
            <w:r w:rsidRPr="006E622E">
              <w:rPr>
                <w:rFonts w:ascii="Calibri" w:hAnsi="Calibri" w:cs="Calibri"/>
                <w:bCs/>
              </w:rPr>
              <w:t>mail: sevcik@praha-vysehrad.cz</w:t>
            </w:r>
          </w:p>
        </w:tc>
      </w:tr>
      <w:tr w:rsidR="00D44611" w:rsidRPr="00DC009B" w14:paraId="1D50B614" w14:textId="77777777" w:rsidTr="0086135F">
        <w:tc>
          <w:tcPr>
            <w:tcW w:w="3969" w:type="dxa"/>
          </w:tcPr>
          <w:p w14:paraId="721CBEBA" w14:textId="77777777" w:rsidR="00D44611" w:rsidRPr="00DC009B" w:rsidRDefault="00D44611" w:rsidP="008E369D">
            <w:pPr>
              <w:spacing w:line="2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5070" w:type="dxa"/>
          </w:tcPr>
          <w:p w14:paraId="53CDE82C" w14:textId="77777777" w:rsidR="00D44611" w:rsidRPr="006E622E" w:rsidRDefault="00D44611" w:rsidP="008E369D">
            <w:pPr>
              <w:spacing w:line="20" w:lineRule="atLeast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3C65EBCB" w14:textId="1D053745" w:rsidR="001A503C" w:rsidRPr="00DC009B" w:rsidRDefault="001A503C">
      <w:r w:rsidRPr="00DC009B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8"/>
        <w:gridCol w:w="4532"/>
      </w:tblGrid>
      <w:tr w:rsidR="00331836" w:rsidRPr="00DC009B" w14:paraId="2A75D883" w14:textId="77777777" w:rsidTr="00B13EE6">
        <w:tc>
          <w:tcPr>
            <w:tcW w:w="4606" w:type="dxa"/>
          </w:tcPr>
          <w:p w14:paraId="2D138C03" w14:textId="77777777" w:rsidR="00331836" w:rsidRPr="00DC009B" w:rsidRDefault="00331836" w:rsidP="00B13EE6">
            <w:pPr>
              <w:spacing w:line="2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14:paraId="61EF0A95" w14:textId="77777777" w:rsidR="00331836" w:rsidRPr="00DC009B" w:rsidRDefault="00331836" w:rsidP="00B13EE6">
            <w:pPr>
              <w:spacing w:line="20" w:lineRule="atLeast"/>
              <w:jc w:val="both"/>
              <w:rPr>
                <w:rFonts w:ascii="Calibri" w:hAnsi="Calibri" w:cs="Calibri"/>
                <w:b/>
              </w:rPr>
            </w:pPr>
          </w:p>
        </w:tc>
      </w:tr>
      <w:tr w:rsidR="00331836" w:rsidRPr="00DC009B" w14:paraId="44421621" w14:textId="77777777" w:rsidTr="00B13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shd w:val="pct12" w:color="auto" w:fill="auto"/>
          </w:tcPr>
          <w:p w14:paraId="05FFE007" w14:textId="77777777" w:rsidR="00331836" w:rsidRPr="00DC009B" w:rsidRDefault="00331836" w:rsidP="00903277">
            <w:pPr>
              <w:pStyle w:val="Nadpis4"/>
              <w:numPr>
                <w:ilvl w:val="0"/>
                <w:numId w:val="16"/>
              </w:numPr>
            </w:pPr>
            <w:bookmarkStart w:id="1" w:name="_Toc19598588"/>
            <w:r w:rsidRPr="00DC009B">
              <w:t>Úvodní ustanovení</w:t>
            </w:r>
            <w:bookmarkEnd w:id="1"/>
          </w:p>
        </w:tc>
      </w:tr>
    </w:tbl>
    <w:p w14:paraId="38B8A17E" w14:textId="77777777" w:rsidR="00954D99" w:rsidRDefault="00954D99" w:rsidP="00954D99">
      <w:pPr>
        <w:tabs>
          <w:tab w:val="left" w:pos="284"/>
        </w:tabs>
        <w:jc w:val="both"/>
        <w:rPr>
          <w:rFonts w:ascii="Calibri" w:hAnsi="Calibri" w:cs="Calibri"/>
        </w:rPr>
      </w:pPr>
    </w:p>
    <w:p w14:paraId="5FCFC83B" w14:textId="3A178186" w:rsidR="00331836" w:rsidRPr="00DC009B" w:rsidRDefault="00331836" w:rsidP="00777A1C">
      <w:pPr>
        <w:tabs>
          <w:tab w:val="left" w:pos="284"/>
        </w:tabs>
        <w:jc w:val="both"/>
        <w:rPr>
          <w:rFonts w:ascii="Calibri" w:hAnsi="Calibri" w:cs="Calibri"/>
        </w:rPr>
      </w:pPr>
      <w:r w:rsidRPr="00DC009B">
        <w:rPr>
          <w:rFonts w:ascii="Calibri" w:hAnsi="Calibri" w:cs="Calibri"/>
        </w:rPr>
        <w:t xml:space="preserve">Účelem </w:t>
      </w:r>
      <w:r w:rsidR="009879F3" w:rsidRPr="00DC009B">
        <w:rPr>
          <w:rFonts w:ascii="Calibri" w:hAnsi="Calibri" w:cs="Calibri"/>
        </w:rPr>
        <w:t>výběrového</w:t>
      </w:r>
      <w:r w:rsidR="00A17FC3" w:rsidRPr="00DC009B">
        <w:rPr>
          <w:rFonts w:ascii="Calibri" w:hAnsi="Calibri" w:cs="Calibri"/>
        </w:rPr>
        <w:t xml:space="preserve"> řízení je </w:t>
      </w:r>
      <w:r w:rsidR="000D5EC3" w:rsidRPr="001A4E46">
        <w:rPr>
          <w:rFonts w:ascii="Calibri" w:hAnsi="Calibri" w:cs="Calibri"/>
        </w:rPr>
        <w:t xml:space="preserve">uzavření </w:t>
      </w:r>
      <w:r w:rsidR="001E4F23" w:rsidRPr="001A4E46">
        <w:rPr>
          <w:rFonts w:ascii="Calibri" w:hAnsi="Calibri" w:cs="Calibri"/>
        </w:rPr>
        <w:t xml:space="preserve">Smlouvy </w:t>
      </w:r>
      <w:r w:rsidR="00104F93">
        <w:rPr>
          <w:rFonts w:ascii="Calibri" w:hAnsi="Calibri" w:cs="Calibri"/>
        </w:rPr>
        <w:t>o</w:t>
      </w:r>
      <w:r w:rsidR="001A4E46" w:rsidRPr="001A4E46">
        <w:rPr>
          <w:rFonts w:ascii="Calibri" w:hAnsi="Calibri" w:cs="Calibri"/>
        </w:rPr>
        <w:t xml:space="preserve"> poskytování služeb</w:t>
      </w:r>
      <w:r w:rsidR="00A17FC3" w:rsidRPr="001A4E46">
        <w:rPr>
          <w:rFonts w:ascii="Calibri" w:hAnsi="Calibri" w:cs="Calibri"/>
        </w:rPr>
        <w:t xml:space="preserve"> </w:t>
      </w:r>
      <w:r w:rsidR="000D5EC3" w:rsidRPr="00DC009B">
        <w:rPr>
          <w:rFonts w:ascii="Calibri" w:hAnsi="Calibri" w:cs="Calibri"/>
        </w:rPr>
        <w:t>(dále jen „</w:t>
      </w:r>
      <w:r w:rsidR="009879F3" w:rsidRPr="00A4124D">
        <w:rPr>
          <w:rFonts w:ascii="Calibri" w:hAnsi="Calibri" w:cs="Calibri"/>
          <w:b/>
        </w:rPr>
        <w:t>Smlouva</w:t>
      </w:r>
      <w:r w:rsidR="009879F3" w:rsidRPr="00DC009B">
        <w:rPr>
          <w:rFonts w:ascii="Calibri" w:hAnsi="Calibri" w:cs="Calibri"/>
        </w:rPr>
        <w:t>“).</w:t>
      </w:r>
      <w:r w:rsidRPr="00DC009B">
        <w:rPr>
          <w:rFonts w:ascii="Calibri" w:hAnsi="Calibri" w:cs="Calibri"/>
        </w:rPr>
        <w:t xml:space="preserve"> Podáním nabídky přijímá </w:t>
      </w:r>
      <w:r w:rsidR="00C037D9" w:rsidRPr="00DC009B">
        <w:rPr>
          <w:rFonts w:ascii="Calibri" w:hAnsi="Calibri" w:cs="Calibri"/>
        </w:rPr>
        <w:t>dodavatel</w:t>
      </w:r>
      <w:r w:rsidRPr="00DC009B">
        <w:rPr>
          <w:rFonts w:ascii="Calibri" w:hAnsi="Calibri" w:cs="Calibri"/>
        </w:rPr>
        <w:t xml:space="preserve"> plně a bez výhrad zadávací podmínky</w:t>
      </w:r>
      <w:r w:rsidR="009879F3" w:rsidRPr="00DC009B">
        <w:rPr>
          <w:rFonts w:ascii="Calibri" w:hAnsi="Calibri" w:cs="Calibri"/>
        </w:rPr>
        <w:t xml:space="preserve"> obsažené v této výzvě k podání nabídek</w:t>
      </w:r>
      <w:r w:rsidRPr="00DC009B">
        <w:rPr>
          <w:rFonts w:ascii="Calibri" w:hAnsi="Calibri" w:cs="Calibri"/>
        </w:rPr>
        <w:t>, včetně všech příloh</w:t>
      </w:r>
      <w:r w:rsidR="006D1E79" w:rsidRPr="00DC009B">
        <w:rPr>
          <w:rFonts w:ascii="Calibri" w:hAnsi="Calibri" w:cs="Calibri"/>
        </w:rPr>
        <w:t xml:space="preserve"> (dále jen souhrnně „</w:t>
      </w:r>
      <w:r w:rsidR="006D1E79" w:rsidRPr="00A4124D">
        <w:rPr>
          <w:rFonts w:ascii="Calibri" w:hAnsi="Calibri" w:cs="Calibri"/>
          <w:b/>
        </w:rPr>
        <w:t>Výzva</w:t>
      </w:r>
      <w:r w:rsidR="006D1E79" w:rsidRPr="00DC009B">
        <w:rPr>
          <w:rFonts w:ascii="Calibri" w:hAnsi="Calibri" w:cs="Calibri"/>
        </w:rPr>
        <w:t>“)</w:t>
      </w:r>
      <w:r w:rsidRPr="00DC009B">
        <w:rPr>
          <w:rFonts w:ascii="Calibri" w:hAnsi="Calibri" w:cs="Calibri"/>
        </w:rPr>
        <w:t xml:space="preserve">. Předpokládá se, že </w:t>
      </w:r>
      <w:r w:rsidR="00C037D9" w:rsidRPr="00DC009B">
        <w:rPr>
          <w:rFonts w:ascii="Calibri" w:hAnsi="Calibri" w:cs="Calibri"/>
        </w:rPr>
        <w:t>dodavatel</w:t>
      </w:r>
      <w:r w:rsidRPr="00DC009B">
        <w:rPr>
          <w:rFonts w:ascii="Calibri" w:hAnsi="Calibri" w:cs="Calibri"/>
        </w:rPr>
        <w:t xml:space="preserve"> před podáním nabídky pečlivě prostuduje všechny pokyny</w:t>
      </w:r>
      <w:r w:rsidR="009879F3" w:rsidRPr="00DC009B">
        <w:rPr>
          <w:rFonts w:ascii="Calibri" w:hAnsi="Calibri" w:cs="Calibri"/>
        </w:rPr>
        <w:t xml:space="preserve">, </w:t>
      </w:r>
      <w:r w:rsidRPr="00DC009B">
        <w:rPr>
          <w:rFonts w:ascii="Calibri" w:hAnsi="Calibri" w:cs="Calibri"/>
        </w:rPr>
        <w:t>termíny a specifikace obsažené v</w:t>
      </w:r>
      <w:r w:rsidR="006D1E79" w:rsidRPr="00DC009B">
        <w:rPr>
          <w:rFonts w:ascii="Calibri" w:hAnsi="Calibri" w:cs="Calibri"/>
        </w:rPr>
        <w:t xml:space="preserve"> této</w:t>
      </w:r>
      <w:r w:rsidRPr="00DC009B">
        <w:rPr>
          <w:rFonts w:ascii="Calibri" w:hAnsi="Calibri" w:cs="Calibri"/>
        </w:rPr>
        <w:t xml:space="preserve"> </w:t>
      </w:r>
      <w:r w:rsidR="006D1E79" w:rsidRPr="00DC009B">
        <w:rPr>
          <w:rFonts w:ascii="Calibri" w:hAnsi="Calibri" w:cs="Calibri"/>
        </w:rPr>
        <w:t xml:space="preserve">Výzvě </w:t>
      </w:r>
      <w:r w:rsidRPr="00DC009B">
        <w:rPr>
          <w:rFonts w:ascii="Calibri" w:hAnsi="Calibri" w:cs="Calibri"/>
        </w:rPr>
        <w:t xml:space="preserve">a bude se jimi řídit. Pokud </w:t>
      </w:r>
      <w:r w:rsidR="00C037D9" w:rsidRPr="00DC009B">
        <w:rPr>
          <w:rFonts w:ascii="Calibri" w:hAnsi="Calibri" w:cs="Calibri"/>
        </w:rPr>
        <w:t>dodavatel</w:t>
      </w:r>
      <w:r w:rsidRPr="00DC009B">
        <w:rPr>
          <w:rFonts w:ascii="Calibri" w:hAnsi="Calibri" w:cs="Calibri"/>
        </w:rPr>
        <w:t xml:space="preserve"> neposkytne včas všechny požadované informace a dokumentaci, nebo pokud jeho nabídka nebude v každém ohledu odpovídat </w:t>
      </w:r>
      <w:r w:rsidR="00EB2954" w:rsidRPr="00DC009B">
        <w:rPr>
          <w:rFonts w:ascii="Calibri" w:hAnsi="Calibri" w:cs="Calibri"/>
        </w:rPr>
        <w:t xml:space="preserve">požadavkům zadavatele uvedeným v této </w:t>
      </w:r>
      <w:r w:rsidR="006D1E79" w:rsidRPr="00DC009B">
        <w:rPr>
          <w:rFonts w:ascii="Calibri" w:hAnsi="Calibri" w:cs="Calibri"/>
        </w:rPr>
        <w:t>V</w:t>
      </w:r>
      <w:r w:rsidR="00EB2954" w:rsidRPr="00DC009B">
        <w:rPr>
          <w:rFonts w:ascii="Calibri" w:hAnsi="Calibri" w:cs="Calibri"/>
        </w:rPr>
        <w:t>ýzvě</w:t>
      </w:r>
      <w:r w:rsidRPr="00DC009B">
        <w:rPr>
          <w:rFonts w:ascii="Calibri" w:hAnsi="Calibri" w:cs="Calibri"/>
        </w:rPr>
        <w:t>, může to mít za důsledek</w:t>
      </w:r>
      <w:r w:rsidR="00D70151" w:rsidRPr="00DC009B">
        <w:rPr>
          <w:rFonts w:ascii="Calibri" w:hAnsi="Calibri" w:cs="Calibri"/>
        </w:rPr>
        <w:t xml:space="preserve"> </w:t>
      </w:r>
      <w:r w:rsidRPr="00DC009B">
        <w:rPr>
          <w:rFonts w:ascii="Calibri" w:hAnsi="Calibri" w:cs="Calibri"/>
        </w:rPr>
        <w:t xml:space="preserve">vyloučení </w:t>
      </w:r>
      <w:r w:rsidR="00C037D9" w:rsidRPr="00DC009B">
        <w:rPr>
          <w:rFonts w:ascii="Calibri" w:hAnsi="Calibri" w:cs="Calibri"/>
        </w:rPr>
        <w:t>dodavatele</w:t>
      </w:r>
      <w:r w:rsidRPr="00DC009B">
        <w:rPr>
          <w:rFonts w:ascii="Calibri" w:hAnsi="Calibri" w:cs="Calibri"/>
        </w:rPr>
        <w:t xml:space="preserve"> z </w:t>
      </w:r>
      <w:r w:rsidR="00EB2954" w:rsidRPr="00DC009B">
        <w:rPr>
          <w:rFonts w:ascii="Calibri" w:hAnsi="Calibri" w:cs="Calibri"/>
        </w:rPr>
        <w:t xml:space="preserve">výběrového </w:t>
      </w:r>
      <w:r w:rsidRPr="00DC009B">
        <w:rPr>
          <w:rFonts w:ascii="Calibri" w:hAnsi="Calibri" w:cs="Calibri"/>
        </w:rPr>
        <w:t xml:space="preserve">řízení. </w:t>
      </w:r>
    </w:p>
    <w:p w14:paraId="05636914" w14:textId="77777777" w:rsidR="00331836" w:rsidRPr="00DC009B" w:rsidRDefault="00331836" w:rsidP="00B364A5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DC009B" w14:paraId="38322459" w14:textId="77777777" w:rsidTr="00B13EE6">
        <w:tc>
          <w:tcPr>
            <w:tcW w:w="9212" w:type="dxa"/>
            <w:shd w:val="pct12" w:color="auto" w:fill="auto"/>
          </w:tcPr>
          <w:p w14:paraId="51C2C5FC" w14:textId="77777777" w:rsidR="00331836" w:rsidRPr="00DC009B" w:rsidRDefault="00022357" w:rsidP="00903277">
            <w:pPr>
              <w:pStyle w:val="Nadpis4"/>
              <w:numPr>
                <w:ilvl w:val="0"/>
                <w:numId w:val="16"/>
              </w:numPr>
            </w:pPr>
            <w:r>
              <w:t>Předmět zakázky</w:t>
            </w:r>
          </w:p>
        </w:tc>
      </w:tr>
    </w:tbl>
    <w:p w14:paraId="0FE9EF4A" w14:textId="062FE7E4" w:rsidR="00960E8D" w:rsidRPr="00260601" w:rsidRDefault="001443D6" w:rsidP="00260601">
      <w:pPr>
        <w:widowControl w:val="0"/>
        <w:spacing w:before="120" w:after="120"/>
        <w:jc w:val="both"/>
        <w:rPr>
          <w:rFonts w:ascii="Calibri" w:hAnsi="Calibri" w:cs="Calibri"/>
        </w:rPr>
      </w:pPr>
      <w:commentRangeStart w:id="2"/>
      <w:r>
        <w:rPr>
          <w:rFonts w:ascii="Calibri" w:hAnsi="Calibri" w:cs="Calibri"/>
        </w:rPr>
        <w:t>Realizace zakázky představuj</w:t>
      </w:r>
      <w:r w:rsidR="000F244F">
        <w:rPr>
          <w:rFonts w:ascii="Calibri" w:hAnsi="Calibri" w:cs="Calibri"/>
        </w:rPr>
        <w:t>e</w:t>
      </w:r>
      <w:r w:rsidR="0009097C">
        <w:rPr>
          <w:rFonts w:ascii="Calibri" w:hAnsi="Calibri" w:cs="Calibri"/>
        </w:rPr>
        <w:t xml:space="preserve">, ve spolupráci s pověřeným pracovníkem organizace, </w:t>
      </w:r>
      <w:r w:rsidR="000F244F">
        <w:rPr>
          <w:rFonts w:ascii="Calibri" w:hAnsi="Calibri" w:cs="Calibri"/>
        </w:rPr>
        <w:t xml:space="preserve"> k</w:t>
      </w:r>
      <w:r w:rsidR="00280FE9" w:rsidRPr="000F244F">
        <w:rPr>
          <w:rFonts w:ascii="Calibri" w:hAnsi="Calibri" w:cs="Calibri"/>
        </w:rPr>
        <w:t xml:space="preserve">omplexní zajištění </w:t>
      </w:r>
      <w:r w:rsidR="007D1F16" w:rsidRPr="000F244F">
        <w:rPr>
          <w:rFonts w:ascii="Calibri" w:hAnsi="Calibri" w:cs="Calibri"/>
        </w:rPr>
        <w:t>záležitostí požární ochrany (dále též jen PO) v objektech svěřených hl. m. Prahy do správy Národní kulturní památky Vyšehrad</w:t>
      </w:r>
      <w:r w:rsidR="00960E8D" w:rsidRPr="000F244F">
        <w:rPr>
          <w:rFonts w:ascii="Calibri" w:hAnsi="Calibri" w:cs="Calibri"/>
        </w:rPr>
        <w:t xml:space="preserve"> a</w:t>
      </w:r>
      <w:r w:rsidR="00260601">
        <w:rPr>
          <w:rFonts w:ascii="Calibri" w:hAnsi="Calibri" w:cs="Calibri"/>
        </w:rPr>
        <w:t xml:space="preserve"> k</w:t>
      </w:r>
      <w:r w:rsidR="00960E8D" w:rsidRPr="00260601">
        <w:rPr>
          <w:rFonts w:ascii="Calibri" w:hAnsi="Calibri" w:cs="Calibri"/>
        </w:rPr>
        <w:t>ompletní zajištění záležitostí bezpečnosti a ochrany zdraví při práci (dále též jen BOZP</w:t>
      </w:r>
      <w:r w:rsidR="00DC1627" w:rsidRPr="00260601">
        <w:rPr>
          <w:rFonts w:ascii="Calibri" w:hAnsi="Calibri" w:cs="Calibri"/>
        </w:rPr>
        <w:t>) na pracovištích</w:t>
      </w:r>
      <w:r w:rsidR="00D64426">
        <w:rPr>
          <w:rFonts w:ascii="Calibri" w:hAnsi="Calibri" w:cs="Calibri"/>
        </w:rPr>
        <w:t>,  které pro zadavatele</w:t>
      </w:r>
      <w:r w:rsidR="00E36A81">
        <w:rPr>
          <w:rFonts w:ascii="Calibri" w:hAnsi="Calibri" w:cs="Calibri"/>
        </w:rPr>
        <w:t xml:space="preserve"> vyplývají z příslušných právních předpisů, interních předpisů zadavatele či jiných technických norem</w:t>
      </w:r>
      <w:r w:rsidR="00717CEA">
        <w:rPr>
          <w:rFonts w:ascii="Calibri" w:hAnsi="Calibri" w:cs="Calibri"/>
        </w:rPr>
        <w:t xml:space="preserve"> a z průvodní dokumentace výrobců věcných prostředků PO a požárně bezpečnostních zařízení, které jsou rozmístěn</w:t>
      </w:r>
      <w:r w:rsidR="00C12AC9">
        <w:rPr>
          <w:rFonts w:ascii="Calibri" w:hAnsi="Calibri" w:cs="Calibri"/>
        </w:rPr>
        <w:t xml:space="preserve">é v jednotlivých objektech zadavatele. Dále je </w:t>
      </w:r>
      <w:r w:rsidR="00A32B8A">
        <w:rPr>
          <w:rFonts w:ascii="Calibri" w:hAnsi="Calibri" w:cs="Calibri"/>
        </w:rPr>
        <w:t>předmětem</w:t>
      </w:r>
      <w:r w:rsidR="00640B76">
        <w:rPr>
          <w:rFonts w:ascii="Calibri" w:hAnsi="Calibri" w:cs="Calibri"/>
        </w:rPr>
        <w:t xml:space="preserve"> zakázky zajišťování registrační, oznamovací a předkládací povinnosti v souvislosti s</w:t>
      </w:r>
      <w:r w:rsidR="006A18CF">
        <w:rPr>
          <w:rFonts w:ascii="Calibri" w:hAnsi="Calibri" w:cs="Calibri"/>
        </w:rPr>
        <w:t> </w:t>
      </w:r>
      <w:r w:rsidR="00640B76">
        <w:rPr>
          <w:rFonts w:ascii="Calibri" w:hAnsi="Calibri" w:cs="Calibri"/>
        </w:rPr>
        <w:t>pracovními</w:t>
      </w:r>
      <w:r w:rsidR="006A18CF">
        <w:rPr>
          <w:rFonts w:ascii="Calibri" w:hAnsi="Calibri" w:cs="Calibri"/>
        </w:rPr>
        <w:t xml:space="preserve"> úrazy a nemocemi z povolání, řízení s příslušnou pojišťovnou nebo orgány státní správy</w:t>
      </w:r>
      <w:r w:rsidR="00292FFD">
        <w:rPr>
          <w:rFonts w:ascii="Calibri" w:hAnsi="Calibri" w:cs="Calibri"/>
        </w:rPr>
        <w:t>, styk s orgány státního odborného dozoru nad bezpečností práce</w:t>
      </w:r>
      <w:r w:rsidR="0062424B">
        <w:rPr>
          <w:rFonts w:ascii="Calibri" w:hAnsi="Calibri" w:cs="Calibri"/>
        </w:rPr>
        <w:t xml:space="preserve"> a orgány požárního dozoru a školení z</w:t>
      </w:r>
      <w:r w:rsidR="00D1437D">
        <w:rPr>
          <w:rFonts w:ascii="Calibri" w:hAnsi="Calibri" w:cs="Calibri"/>
        </w:rPr>
        <w:t>aměstnanců zadavatele v dotčených oborech.</w:t>
      </w:r>
      <w:commentRangeEnd w:id="2"/>
      <w:r w:rsidR="00385D98">
        <w:rPr>
          <w:rStyle w:val="Odkaznakoment"/>
        </w:rPr>
        <w:commentReference w:id="2"/>
      </w:r>
    </w:p>
    <w:p w14:paraId="2CEC2008" w14:textId="49B4ED01" w:rsidR="00815278" w:rsidRDefault="00C74608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Agenda PO i BOZP je pro </w:t>
      </w:r>
      <w:r w:rsidR="00F33A2A">
        <w:rPr>
          <w:rFonts w:ascii="Calibri" w:hAnsi="Calibri" w:cs="Calibri"/>
        </w:rPr>
        <w:t xml:space="preserve">Národní kulturní památku Vyšehrad dlouhodobě externě zajišťována, povinná </w:t>
      </w:r>
      <w:r w:rsidR="00827837">
        <w:rPr>
          <w:rFonts w:ascii="Calibri" w:hAnsi="Calibri" w:cs="Calibri"/>
        </w:rPr>
        <w:t>stávající dokumentace</w:t>
      </w:r>
      <w:r w:rsidR="00F33A2A">
        <w:rPr>
          <w:rFonts w:ascii="Calibri" w:hAnsi="Calibri" w:cs="Calibri"/>
        </w:rPr>
        <w:t xml:space="preserve"> b</w:t>
      </w:r>
      <w:r w:rsidR="00554DF0">
        <w:rPr>
          <w:rFonts w:ascii="Calibri" w:hAnsi="Calibri" w:cs="Calibri"/>
        </w:rPr>
        <w:t xml:space="preserve">ude </w:t>
      </w:r>
      <w:r w:rsidR="00F62FF7">
        <w:rPr>
          <w:rFonts w:ascii="Calibri" w:hAnsi="Calibri" w:cs="Calibri"/>
        </w:rPr>
        <w:t xml:space="preserve">novému poskytovateli předána. </w:t>
      </w:r>
      <w:r w:rsidR="000C3ACD">
        <w:rPr>
          <w:rFonts w:ascii="Calibri" w:hAnsi="Calibri" w:cs="Calibri"/>
        </w:rPr>
        <w:t>Agenda se týká celkem 1</w:t>
      </w:r>
      <w:r w:rsidR="00122D3C">
        <w:rPr>
          <w:rFonts w:ascii="Calibri" w:hAnsi="Calibri" w:cs="Calibri"/>
        </w:rPr>
        <w:t xml:space="preserve">0 objektů a cca </w:t>
      </w:r>
      <w:r w:rsidR="00287E14">
        <w:rPr>
          <w:rFonts w:ascii="Calibri" w:hAnsi="Calibri" w:cs="Calibri"/>
        </w:rPr>
        <w:t xml:space="preserve">25 zaměstnanců na trvalý pracovní poměr, </w:t>
      </w:r>
      <w:r w:rsidR="00CD1C9C">
        <w:rPr>
          <w:rFonts w:ascii="Calibri" w:hAnsi="Calibri" w:cs="Calibri"/>
        </w:rPr>
        <w:t xml:space="preserve">a cca 20 sezonních </w:t>
      </w:r>
      <w:r w:rsidR="00D021B3">
        <w:rPr>
          <w:rFonts w:ascii="Calibri" w:hAnsi="Calibri" w:cs="Calibri"/>
        </w:rPr>
        <w:t>pracovníků pracujících na DPP, DPČ.</w:t>
      </w:r>
    </w:p>
    <w:p w14:paraId="7ED2F0D5" w14:textId="7D6E0CD1" w:rsidR="0050450A" w:rsidRDefault="0050450A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</w:p>
    <w:p w14:paraId="01EEAE6F" w14:textId="06DF9408" w:rsidR="0050450A" w:rsidRDefault="0050450A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  <w:r w:rsidRPr="00185A38">
        <w:rPr>
          <w:rFonts w:ascii="Calibri" w:hAnsi="Calibri" w:cs="Calibri"/>
        </w:rPr>
        <w:t xml:space="preserve">Maximální hodnota této </w:t>
      </w:r>
      <w:r w:rsidR="00094D10" w:rsidRPr="00185A38">
        <w:rPr>
          <w:rFonts w:ascii="Calibri" w:hAnsi="Calibri" w:cs="Calibri"/>
        </w:rPr>
        <w:t xml:space="preserve">veřejné </w:t>
      </w:r>
      <w:r w:rsidRPr="00185A38">
        <w:rPr>
          <w:rFonts w:ascii="Calibri" w:hAnsi="Calibri" w:cs="Calibri"/>
        </w:rPr>
        <w:t>zakázky</w:t>
      </w:r>
      <w:r w:rsidR="00460B16" w:rsidRPr="00185A38">
        <w:rPr>
          <w:rFonts w:ascii="Calibri" w:hAnsi="Calibri" w:cs="Calibri"/>
        </w:rPr>
        <w:t xml:space="preserve"> malého rozsahu činí </w:t>
      </w:r>
      <w:r w:rsidR="00F147D3" w:rsidRPr="00185A38">
        <w:rPr>
          <w:rFonts w:ascii="Calibri" w:hAnsi="Calibri" w:cs="Calibri"/>
        </w:rPr>
        <w:t>200 000</w:t>
      </w:r>
      <w:r w:rsidR="00460B16" w:rsidRPr="00185A38">
        <w:rPr>
          <w:rFonts w:ascii="Calibri" w:hAnsi="Calibri" w:cs="Calibri"/>
        </w:rPr>
        <w:t xml:space="preserve"> Kč</w:t>
      </w:r>
      <w:r w:rsidR="00490987" w:rsidRPr="00185A38">
        <w:rPr>
          <w:rFonts w:ascii="Calibri" w:hAnsi="Calibri" w:cs="Calibri"/>
        </w:rPr>
        <w:t xml:space="preserve"> bez DPH</w:t>
      </w:r>
      <w:r w:rsidR="008F0FEA" w:rsidRPr="00185A38">
        <w:rPr>
          <w:rFonts w:ascii="Calibri" w:hAnsi="Calibri" w:cs="Calibri"/>
        </w:rPr>
        <w:t xml:space="preserve"> </w:t>
      </w:r>
      <w:r w:rsidR="0009097C" w:rsidRPr="00CF3E6F">
        <w:rPr>
          <w:rFonts w:ascii="Calibri" w:hAnsi="Calibri" w:cs="Calibri"/>
        </w:rPr>
        <w:t>za</w:t>
      </w:r>
      <w:r w:rsidR="0009097C">
        <w:rPr>
          <w:rFonts w:ascii="Calibri" w:hAnsi="Calibri" w:cs="Calibri"/>
        </w:rPr>
        <w:t xml:space="preserve"> 4 roky. Smlouva je uzavřena na dobu neurčitou. </w:t>
      </w:r>
    </w:p>
    <w:p w14:paraId="005298C6" w14:textId="7BBB8306" w:rsidR="00085B4C" w:rsidRDefault="00085B4C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</w:p>
    <w:p w14:paraId="639E65A1" w14:textId="08B46E6D" w:rsidR="00085B4C" w:rsidRDefault="00085B4C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Přesná specifikace rozsahu poskytovaných služeb je definován</w:t>
      </w:r>
      <w:r w:rsidR="00DA180B">
        <w:rPr>
          <w:rFonts w:ascii="Calibri" w:hAnsi="Calibri" w:cs="Calibri"/>
        </w:rPr>
        <w:t>a v</w:t>
      </w:r>
      <w:r w:rsidR="00B617F6">
        <w:rPr>
          <w:rFonts w:ascii="Calibri" w:hAnsi="Calibri" w:cs="Calibri"/>
        </w:rPr>
        <w:t> </w:t>
      </w:r>
      <w:r w:rsidR="00DA180B">
        <w:rPr>
          <w:rFonts w:ascii="Calibri" w:hAnsi="Calibri" w:cs="Calibri"/>
        </w:rPr>
        <w:t>ná</w:t>
      </w:r>
      <w:r w:rsidR="00B617F6">
        <w:rPr>
          <w:rFonts w:ascii="Calibri" w:hAnsi="Calibri" w:cs="Calibri"/>
        </w:rPr>
        <w:t>vrhu smlouvy</w:t>
      </w:r>
      <w:r w:rsidR="00CC4785">
        <w:rPr>
          <w:rFonts w:ascii="Calibri" w:hAnsi="Calibri" w:cs="Calibri"/>
        </w:rPr>
        <w:t xml:space="preserve"> </w:t>
      </w:r>
      <w:r w:rsidR="009C3F67">
        <w:rPr>
          <w:rFonts w:ascii="Calibri" w:hAnsi="Calibri" w:cs="Calibri"/>
        </w:rPr>
        <w:t>viz. </w:t>
      </w:r>
      <w:r w:rsidR="00F147D3" w:rsidRPr="00A2187C">
        <w:rPr>
          <w:rFonts w:ascii="Calibri" w:hAnsi="Calibri" w:cs="Calibri"/>
        </w:rPr>
        <w:t>příloha</w:t>
      </w:r>
      <w:r w:rsidR="009C3F67" w:rsidRPr="00A2187C">
        <w:rPr>
          <w:rFonts w:ascii="Calibri" w:hAnsi="Calibri" w:cs="Calibri"/>
        </w:rPr>
        <w:t> </w:t>
      </w:r>
      <w:r w:rsidR="00F147D3" w:rsidRPr="00A2187C">
        <w:rPr>
          <w:rFonts w:ascii="Calibri" w:hAnsi="Calibri" w:cs="Calibri"/>
        </w:rPr>
        <w:t>č</w:t>
      </w:r>
      <w:r w:rsidR="00F147D3">
        <w:rPr>
          <w:rFonts w:ascii="Calibri" w:hAnsi="Calibri" w:cs="Calibri"/>
        </w:rPr>
        <w:t xml:space="preserve">. </w:t>
      </w:r>
      <w:r w:rsidR="009C3F67">
        <w:rPr>
          <w:rFonts w:ascii="Calibri" w:hAnsi="Calibri" w:cs="Calibri"/>
        </w:rPr>
        <w:t> </w:t>
      </w:r>
      <w:r w:rsidR="00F147D3">
        <w:rPr>
          <w:rFonts w:ascii="Calibri" w:hAnsi="Calibri" w:cs="Calibri"/>
        </w:rPr>
        <w:t>2</w:t>
      </w:r>
    </w:p>
    <w:p w14:paraId="4C79DB59" w14:textId="79E0C875" w:rsidR="00611442" w:rsidRDefault="00611442" w:rsidP="00DC1627">
      <w:pPr>
        <w:pStyle w:val="Odstavecseseznamem"/>
        <w:widowControl w:val="0"/>
        <w:spacing w:before="120" w:after="120"/>
        <w:ind w:left="0"/>
        <w:jc w:val="both"/>
        <w:rPr>
          <w:rFonts w:ascii="Calibri" w:hAnsi="Calibri" w:cs="Calibri"/>
        </w:rPr>
      </w:pPr>
    </w:p>
    <w:p w14:paraId="37CE88BF" w14:textId="77777777" w:rsidR="00047B4D" w:rsidRPr="00B2140B" w:rsidRDefault="00047B4D" w:rsidP="00047B4D">
      <w:pPr>
        <w:spacing w:after="80"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6922F6" w14:paraId="70EAFF15" w14:textId="77777777" w:rsidTr="00A63A2C">
        <w:tc>
          <w:tcPr>
            <w:tcW w:w="9212" w:type="dxa"/>
            <w:shd w:val="pct12" w:color="auto" w:fill="auto"/>
          </w:tcPr>
          <w:p w14:paraId="7FA826F2" w14:textId="77777777" w:rsidR="00884496" w:rsidRPr="00884496" w:rsidRDefault="008B15A4" w:rsidP="00903277">
            <w:pPr>
              <w:pStyle w:val="Nadpis4"/>
              <w:numPr>
                <w:ilvl w:val="0"/>
                <w:numId w:val="16"/>
              </w:numPr>
            </w:pPr>
            <w:r>
              <w:t>Lhůta plnění</w:t>
            </w:r>
          </w:p>
        </w:tc>
      </w:tr>
    </w:tbl>
    <w:p w14:paraId="4600B6CA" w14:textId="77777777" w:rsidR="00954D99" w:rsidRPr="00954D99" w:rsidRDefault="00954D99" w:rsidP="00954D99">
      <w:pPr>
        <w:widowControl w:val="0"/>
        <w:jc w:val="both"/>
        <w:rPr>
          <w:rFonts w:ascii="Calibri" w:hAnsi="Calibri" w:cs="Calibri"/>
        </w:rPr>
      </w:pPr>
    </w:p>
    <w:p w14:paraId="0248BB80" w14:textId="62C8BFD6" w:rsidR="008B15A4" w:rsidRDefault="008B15A4" w:rsidP="00A239AB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Calibri"/>
          <w:lang w:val="fr-FR"/>
        </w:rPr>
      </w:pPr>
      <w:r w:rsidRPr="007B1C27">
        <w:rPr>
          <w:rFonts w:asciiTheme="minorHAnsi" w:hAnsiTheme="minorHAnsi" w:cs="Calibri"/>
          <w:lang w:val="fr-FR"/>
        </w:rPr>
        <w:t>Požadovaný termín zahájení plnění</w:t>
      </w:r>
      <w:r w:rsidR="00AA7BFA">
        <w:rPr>
          <w:rFonts w:asciiTheme="minorHAnsi" w:hAnsiTheme="minorHAnsi" w:cs="Calibri"/>
          <w:lang w:val="fr-FR"/>
        </w:rPr>
        <w:t xml:space="preserve"> od 1. </w:t>
      </w:r>
      <w:r w:rsidR="00942737">
        <w:rPr>
          <w:rFonts w:asciiTheme="minorHAnsi" w:hAnsiTheme="minorHAnsi" w:cs="Calibri"/>
          <w:lang w:val="fr-FR"/>
        </w:rPr>
        <w:t>7</w:t>
      </w:r>
      <w:r w:rsidR="00AA7BFA">
        <w:rPr>
          <w:rFonts w:asciiTheme="minorHAnsi" w:hAnsiTheme="minorHAnsi" w:cs="Calibri"/>
          <w:lang w:val="fr-FR"/>
        </w:rPr>
        <w:t>. 2021.</w:t>
      </w:r>
    </w:p>
    <w:p w14:paraId="5B1B8C2F" w14:textId="0D1CCEC0" w:rsidR="00AA7BFA" w:rsidRDefault="00AA7BFA" w:rsidP="00A239AB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Calibri"/>
          <w:lang w:val="fr-FR"/>
        </w:rPr>
      </w:pPr>
      <w:r>
        <w:rPr>
          <w:rFonts w:asciiTheme="minorHAnsi" w:hAnsiTheme="minorHAnsi" w:cs="Calibri"/>
          <w:lang w:val="fr-FR"/>
        </w:rPr>
        <w:t xml:space="preserve">Plnění se předpokládá </w:t>
      </w:r>
      <w:r w:rsidR="00E50681">
        <w:rPr>
          <w:rFonts w:asciiTheme="minorHAnsi" w:hAnsiTheme="minorHAnsi" w:cs="Calibri"/>
          <w:lang w:val="fr-FR"/>
        </w:rPr>
        <w:t>na dobu</w:t>
      </w:r>
      <w:r w:rsidR="00374CEB">
        <w:rPr>
          <w:rFonts w:asciiTheme="minorHAnsi" w:hAnsiTheme="minorHAnsi" w:cs="Calibri"/>
          <w:lang w:val="fr-FR"/>
        </w:rPr>
        <w:t xml:space="preserve"> </w:t>
      </w:r>
      <w:r w:rsidR="0009097C">
        <w:rPr>
          <w:rFonts w:asciiTheme="minorHAnsi" w:hAnsiTheme="minorHAnsi" w:cs="Calibri"/>
          <w:lang w:val="fr-FR"/>
        </w:rPr>
        <w:t>neurčitou</w:t>
      </w:r>
      <w:r w:rsidR="00374CEB">
        <w:rPr>
          <w:rFonts w:asciiTheme="minorHAnsi" w:hAnsiTheme="minorHAnsi" w:cs="Calibri"/>
          <w:lang w:val="fr-FR"/>
        </w:rPr>
        <w:t xml:space="preserve"> od nabytí </w:t>
      </w:r>
      <w:r w:rsidR="008A387E">
        <w:rPr>
          <w:rFonts w:asciiTheme="minorHAnsi" w:hAnsiTheme="minorHAnsi" w:cs="Calibri"/>
          <w:lang w:val="fr-FR"/>
        </w:rPr>
        <w:t>účinnosti smlouvy</w:t>
      </w:r>
      <w:r w:rsidR="00DD2D66">
        <w:rPr>
          <w:rFonts w:asciiTheme="minorHAnsi" w:hAnsiTheme="minorHAnsi" w:cs="Calibri"/>
          <w:lang w:val="fr-FR"/>
        </w:rPr>
        <w:t>.</w:t>
      </w:r>
    </w:p>
    <w:p w14:paraId="55034A52" w14:textId="783F3135" w:rsidR="00AA7BFA" w:rsidRDefault="00AA7BFA" w:rsidP="00A91733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Calibri"/>
          <w:lang w:val="fr-FR"/>
        </w:rPr>
      </w:pPr>
      <w:r>
        <w:rPr>
          <w:rFonts w:asciiTheme="minorHAnsi" w:hAnsiTheme="minorHAnsi" w:cs="Calibri"/>
          <w:lang w:val="fr-FR"/>
        </w:rPr>
        <w:t>Místem plnění</w:t>
      </w:r>
      <w:r w:rsidR="00BE3C3C">
        <w:rPr>
          <w:rFonts w:asciiTheme="minorHAnsi" w:hAnsiTheme="minorHAnsi" w:cs="Calibri"/>
          <w:lang w:val="fr-FR"/>
        </w:rPr>
        <w:t xml:space="preserve"> : </w:t>
      </w:r>
      <w:r w:rsidR="00A239AB">
        <w:rPr>
          <w:rFonts w:asciiTheme="minorHAnsi" w:hAnsiTheme="minorHAnsi" w:cs="Calibri"/>
          <w:lang w:val="fr-FR"/>
        </w:rPr>
        <w:t>Národní kulturní památk</w:t>
      </w:r>
      <w:r w:rsidR="00942737">
        <w:rPr>
          <w:rFonts w:asciiTheme="minorHAnsi" w:hAnsiTheme="minorHAnsi" w:cs="Calibri"/>
          <w:lang w:val="fr-FR"/>
        </w:rPr>
        <w:t>a</w:t>
      </w:r>
      <w:r w:rsidR="00A239AB">
        <w:rPr>
          <w:rFonts w:asciiTheme="minorHAnsi" w:hAnsiTheme="minorHAnsi" w:cs="Calibri"/>
          <w:lang w:val="fr-FR"/>
        </w:rPr>
        <w:t xml:space="preserve"> Vyšehrad</w:t>
      </w:r>
      <w:r w:rsidR="00942737">
        <w:rPr>
          <w:rFonts w:asciiTheme="minorHAnsi" w:hAnsiTheme="minorHAnsi" w:cs="Calibri"/>
          <w:lang w:val="fr-FR"/>
        </w:rPr>
        <w:t>, sídlem V Pevnosti 159/5b, Praha 2</w:t>
      </w:r>
      <w:r w:rsidR="003C7463">
        <w:rPr>
          <w:rFonts w:asciiTheme="minorHAnsi" w:hAnsiTheme="minorHAnsi" w:cs="Calibri"/>
          <w:lang w:val="fr-FR"/>
        </w:rPr>
        <w:t> </w:t>
      </w:r>
      <w:r w:rsidR="00942737">
        <w:rPr>
          <w:rFonts w:asciiTheme="minorHAnsi" w:hAnsiTheme="minorHAnsi" w:cs="Calibri"/>
          <w:lang w:val="fr-FR"/>
        </w:rPr>
        <w:t>a</w:t>
      </w:r>
      <w:r w:rsidR="003C7463">
        <w:rPr>
          <w:rFonts w:asciiTheme="minorHAnsi" w:hAnsiTheme="minorHAnsi" w:cs="Calibri"/>
          <w:lang w:val="fr-FR"/>
        </w:rPr>
        <w:t> </w:t>
      </w:r>
      <w:r w:rsidR="00A91733">
        <w:rPr>
          <w:rFonts w:asciiTheme="minorHAnsi" w:hAnsiTheme="minorHAnsi" w:cs="Calibri"/>
          <w:lang w:val="fr-FR"/>
        </w:rPr>
        <w:t>areál Národní kuturní památky Vyšehrad v kterém se nachází objekty, které jsou ve svěřené správě.</w:t>
      </w:r>
    </w:p>
    <w:p w14:paraId="2B4FAD39" w14:textId="77777777" w:rsidR="003C7463" w:rsidRPr="00A91733" w:rsidRDefault="003C7463" w:rsidP="00A91733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Calibri"/>
          <w:lang w:val="fr-FR"/>
        </w:rPr>
      </w:pPr>
    </w:p>
    <w:p w14:paraId="3B4DBC25" w14:textId="77777777" w:rsidR="00331836" w:rsidRPr="00954D99" w:rsidRDefault="00331836" w:rsidP="000943F7">
      <w:pPr>
        <w:pStyle w:val="Zkladntext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B15A4" w:rsidRPr="001D1F62" w14:paraId="65454C8F" w14:textId="77777777" w:rsidTr="008B15A4">
        <w:tc>
          <w:tcPr>
            <w:tcW w:w="9212" w:type="dxa"/>
            <w:shd w:val="pct12" w:color="auto" w:fill="auto"/>
          </w:tcPr>
          <w:p w14:paraId="3037BC73" w14:textId="729F0254" w:rsidR="008B15A4" w:rsidRPr="001D1F62" w:rsidRDefault="001D1F62" w:rsidP="008B15A4">
            <w:pPr>
              <w:pStyle w:val="Nadpis4"/>
              <w:numPr>
                <w:ilvl w:val="0"/>
                <w:numId w:val="16"/>
              </w:numPr>
              <w:rPr>
                <w:strike/>
              </w:rPr>
            </w:pPr>
            <w:r w:rsidRPr="001D1F62">
              <w:lastRenderedPageBreak/>
              <w:t>P</w:t>
            </w:r>
            <w:r>
              <w:t>rohlídka místa plnění</w:t>
            </w:r>
            <w:r w:rsidR="00426EB7">
              <w:t xml:space="preserve"> a vysvětlení</w:t>
            </w:r>
            <w:r w:rsidR="000937A4">
              <w:t xml:space="preserve"> zadávací dokumentace</w:t>
            </w:r>
          </w:p>
        </w:tc>
      </w:tr>
    </w:tbl>
    <w:p w14:paraId="5BD818BD" w14:textId="77777777" w:rsidR="00954D99" w:rsidRDefault="00954D99" w:rsidP="00954D99">
      <w:pPr>
        <w:pStyle w:val="Zkladntext"/>
        <w:rPr>
          <w:rFonts w:ascii="Calibri" w:hAnsi="Calibri" w:cs="Calibri"/>
          <w:sz w:val="24"/>
          <w:szCs w:val="24"/>
          <w:lang w:eastAsia="cs-CZ"/>
        </w:rPr>
      </w:pPr>
    </w:p>
    <w:p w14:paraId="2E97006A" w14:textId="2044D022" w:rsidR="006805B1" w:rsidRPr="006805B1" w:rsidRDefault="00E016B6" w:rsidP="00954D99">
      <w:pPr>
        <w:pStyle w:val="Zkladntext"/>
        <w:rPr>
          <w:rFonts w:ascii="Calibri" w:hAnsi="Calibri" w:cs="Calibri"/>
          <w:sz w:val="24"/>
          <w:szCs w:val="24"/>
          <w:lang w:eastAsia="cs-CZ"/>
        </w:rPr>
      </w:pPr>
      <w:r w:rsidRPr="00185A38">
        <w:rPr>
          <w:rFonts w:ascii="Calibri" w:hAnsi="Calibri" w:cs="Calibri"/>
          <w:sz w:val="24"/>
          <w:szCs w:val="24"/>
          <w:lang w:eastAsia="cs-CZ"/>
        </w:rPr>
        <w:t>Vzhledem k předmětu plnění veřejné zakázky bude zadavatelem umožněna prohlídka místa plnění</w:t>
      </w:r>
      <w:r w:rsidR="001B6FF7" w:rsidRPr="00185A38">
        <w:rPr>
          <w:rFonts w:ascii="Calibri" w:hAnsi="Calibri" w:cs="Calibri"/>
          <w:sz w:val="24"/>
          <w:szCs w:val="24"/>
          <w:lang w:eastAsia="cs-CZ"/>
        </w:rPr>
        <w:t>, a to dne</w:t>
      </w:r>
      <w:r w:rsidR="00B825BF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9057AA">
        <w:rPr>
          <w:rFonts w:ascii="Calibri" w:hAnsi="Calibri" w:cs="Calibri"/>
          <w:sz w:val="24"/>
          <w:szCs w:val="24"/>
          <w:lang w:eastAsia="cs-CZ"/>
        </w:rPr>
        <w:t>2</w:t>
      </w:r>
      <w:r w:rsidR="00CB0411">
        <w:rPr>
          <w:rFonts w:ascii="Calibri" w:hAnsi="Calibri" w:cs="Calibri"/>
          <w:sz w:val="24"/>
          <w:szCs w:val="24"/>
          <w:lang w:eastAsia="cs-CZ"/>
        </w:rPr>
        <w:t>6</w:t>
      </w:r>
      <w:r w:rsidR="009057AA">
        <w:rPr>
          <w:rFonts w:ascii="Calibri" w:hAnsi="Calibri" w:cs="Calibri"/>
          <w:sz w:val="24"/>
          <w:szCs w:val="24"/>
          <w:lang w:eastAsia="cs-CZ"/>
        </w:rPr>
        <w:t>. května 2021 v</w:t>
      </w:r>
      <w:r w:rsidR="001B6FF7" w:rsidRPr="00185A38">
        <w:rPr>
          <w:rFonts w:ascii="Calibri" w:hAnsi="Calibri" w:cs="Calibri"/>
          <w:sz w:val="24"/>
          <w:szCs w:val="24"/>
          <w:lang w:eastAsia="cs-CZ"/>
        </w:rPr>
        <w:t> 10:00 hod. Sraz účastníků bude před budovou ředitelství NKP Vyšehrad</w:t>
      </w:r>
      <w:r w:rsidR="00B24FC5" w:rsidRPr="00185A38">
        <w:rPr>
          <w:rFonts w:ascii="Calibri" w:hAnsi="Calibri" w:cs="Calibri"/>
          <w:sz w:val="24"/>
          <w:szCs w:val="24"/>
          <w:lang w:eastAsia="cs-CZ"/>
        </w:rPr>
        <w:t>, V Pevnosti 159/</w:t>
      </w:r>
      <w:proofErr w:type="gramStart"/>
      <w:r w:rsidR="00B24FC5" w:rsidRPr="00185A38">
        <w:rPr>
          <w:rFonts w:ascii="Calibri" w:hAnsi="Calibri" w:cs="Calibri"/>
          <w:sz w:val="24"/>
          <w:szCs w:val="24"/>
          <w:lang w:eastAsia="cs-CZ"/>
        </w:rPr>
        <w:t>5b</w:t>
      </w:r>
      <w:proofErr w:type="gramEnd"/>
      <w:r w:rsidR="00B24FC5" w:rsidRPr="00185A38">
        <w:rPr>
          <w:rFonts w:ascii="Calibri" w:hAnsi="Calibri" w:cs="Calibri"/>
          <w:sz w:val="24"/>
          <w:szCs w:val="24"/>
          <w:lang w:eastAsia="cs-CZ"/>
        </w:rPr>
        <w:t xml:space="preserve">, Praha 2. Kontaktní osobou za zadavatele je: </w:t>
      </w:r>
      <w:r w:rsidR="00B7058E" w:rsidRPr="00185A38">
        <w:rPr>
          <w:rFonts w:ascii="Calibri" w:hAnsi="Calibri" w:cs="Calibri"/>
          <w:sz w:val="24"/>
          <w:szCs w:val="24"/>
          <w:lang w:eastAsia="cs-CZ"/>
        </w:rPr>
        <w:t>Michal Chroňák, tel.</w:t>
      </w:r>
      <w:r w:rsidR="0042547F" w:rsidRPr="00185A38">
        <w:rPr>
          <w:rFonts w:ascii="Calibri" w:hAnsi="Calibri" w:cs="Calibri"/>
          <w:sz w:val="24"/>
          <w:szCs w:val="24"/>
          <w:lang w:eastAsia="cs-CZ"/>
        </w:rPr>
        <w:t xml:space="preserve"> 606 612</w:t>
      </w:r>
      <w:r w:rsidR="00D44CF1" w:rsidRPr="00185A38">
        <w:rPr>
          <w:rFonts w:ascii="Calibri" w:hAnsi="Calibri" w:cs="Calibri"/>
          <w:sz w:val="24"/>
          <w:szCs w:val="24"/>
          <w:lang w:eastAsia="cs-CZ"/>
        </w:rPr>
        <w:t> </w:t>
      </w:r>
      <w:r w:rsidR="0042547F" w:rsidRPr="00185A38">
        <w:rPr>
          <w:rFonts w:ascii="Calibri" w:hAnsi="Calibri" w:cs="Calibri"/>
          <w:sz w:val="24"/>
          <w:szCs w:val="24"/>
          <w:lang w:eastAsia="cs-CZ"/>
        </w:rPr>
        <w:t>172</w:t>
      </w:r>
      <w:r w:rsidR="00D44CF1" w:rsidRPr="00185A38">
        <w:rPr>
          <w:rFonts w:ascii="Calibri" w:hAnsi="Calibri" w:cs="Calibri"/>
          <w:sz w:val="24"/>
          <w:szCs w:val="24"/>
          <w:lang w:eastAsia="cs-CZ"/>
        </w:rPr>
        <w:t>. Žádný jiný termín prohlídky místa plnění nebude umožněn.</w:t>
      </w:r>
      <w:r w:rsidR="00B7058E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44732C14" w14:textId="639191FA" w:rsidR="00D66AE6" w:rsidRDefault="000937A4" w:rsidP="006805B1">
      <w:pPr>
        <w:pStyle w:val="Zkladntext"/>
        <w:spacing w:before="120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Dodavatel je oprávněn po zadavateli požadovat vysvětlení zadávacích podmínek. Písemnou žádost o vysvětlení zad</w:t>
      </w:r>
      <w:r w:rsidR="00C757A6">
        <w:rPr>
          <w:rFonts w:ascii="Calibri" w:hAnsi="Calibri" w:cs="Calibri"/>
          <w:sz w:val="24"/>
          <w:szCs w:val="24"/>
          <w:lang w:eastAsia="cs-CZ"/>
        </w:rPr>
        <w:t xml:space="preserve">ávací dokumentace doručí dodavatel vždy na elektronickou adresu </w:t>
      </w:r>
      <w:r w:rsidR="00C7026C">
        <w:rPr>
          <w:rFonts w:ascii="Calibri" w:hAnsi="Calibri" w:cs="Calibri"/>
          <w:sz w:val="24"/>
          <w:szCs w:val="24"/>
          <w:lang w:eastAsia="cs-CZ"/>
        </w:rPr>
        <w:t xml:space="preserve">kontaktní osoby </w:t>
      </w:r>
      <w:r w:rsidR="00F4050D">
        <w:rPr>
          <w:rFonts w:ascii="Calibri" w:hAnsi="Calibri" w:cs="Calibri"/>
          <w:sz w:val="24"/>
          <w:szCs w:val="24"/>
          <w:lang w:eastAsia="cs-CZ"/>
        </w:rPr>
        <w:t xml:space="preserve">na emailovou adresu: </w:t>
      </w:r>
      <w:hyperlink r:id="rId14" w:history="1">
        <w:r w:rsidR="001C4050" w:rsidRPr="00722E81">
          <w:rPr>
            <w:rStyle w:val="Hypertextovodkaz"/>
            <w:rFonts w:ascii="Calibri" w:hAnsi="Calibri" w:cs="Calibri"/>
            <w:sz w:val="24"/>
            <w:szCs w:val="24"/>
            <w:lang w:eastAsia="cs-CZ"/>
          </w:rPr>
          <w:t>sekretariat@praha-vysehrad.cz</w:t>
        </w:r>
      </w:hyperlink>
      <w:r w:rsidR="00F4050D">
        <w:rPr>
          <w:rFonts w:ascii="Calibri" w:hAnsi="Calibri" w:cs="Calibri"/>
          <w:sz w:val="24"/>
          <w:szCs w:val="24"/>
          <w:lang w:eastAsia="cs-CZ"/>
        </w:rPr>
        <w:t xml:space="preserve">. Písemná žádost musí být zadavateli doručena nejpozději </w:t>
      </w:r>
      <w:r w:rsidR="0009097C">
        <w:rPr>
          <w:rFonts w:ascii="Calibri" w:hAnsi="Calibri" w:cs="Calibri"/>
          <w:sz w:val="24"/>
          <w:szCs w:val="24"/>
          <w:lang w:eastAsia="cs-CZ"/>
        </w:rPr>
        <w:t>5</w:t>
      </w:r>
      <w:r w:rsidR="003C7463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F4050D">
        <w:rPr>
          <w:rFonts w:ascii="Calibri" w:hAnsi="Calibri" w:cs="Calibri"/>
          <w:sz w:val="24"/>
          <w:szCs w:val="24"/>
          <w:lang w:eastAsia="cs-CZ"/>
        </w:rPr>
        <w:t>pracovní dn</w:t>
      </w:r>
      <w:r w:rsidR="0009097C">
        <w:rPr>
          <w:rFonts w:ascii="Calibri" w:hAnsi="Calibri" w:cs="Calibri"/>
          <w:sz w:val="24"/>
          <w:szCs w:val="24"/>
          <w:lang w:eastAsia="cs-CZ"/>
        </w:rPr>
        <w:t>ů</w:t>
      </w:r>
      <w:r w:rsidR="00F4050D">
        <w:rPr>
          <w:rFonts w:ascii="Calibri" w:hAnsi="Calibri" w:cs="Calibri"/>
          <w:sz w:val="24"/>
          <w:szCs w:val="24"/>
          <w:lang w:eastAsia="cs-CZ"/>
        </w:rPr>
        <w:t xml:space="preserve"> před uplynutím lhůty pro podání nabídek</w:t>
      </w:r>
      <w:r w:rsidR="001C4050">
        <w:rPr>
          <w:rFonts w:ascii="Calibri" w:hAnsi="Calibri" w:cs="Calibri"/>
          <w:sz w:val="24"/>
          <w:szCs w:val="24"/>
          <w:lang w:eastAsia="cs-CZ"/>
        </w:rPr>
        <w:t>. Vysvětlení zadávacích podmínek</w:t>
      </w:r>
      <w:r w:rsidR="00B274BE">
        <w:rPr>
          <w:rFonts w:ascii="Calibri" w:hAnsi="Calibri" w:cs="Calibri"/>
          <w:sz w:val="24"/>
          <w:szCs w:val="24"/>
          <w:lang w:eastAsia="cs-CZ"/>
        </w:rPr>
        <w:t xml:space="preserve"> může zadavatel poskytnout i bez předchozí žádosti.</w:t>
      </w:r>
      <w:r w:rsidR="008A47BA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4C3422">
        <w:rPr>
          <w:rFonts w:ascii="Calibri" w:hAnsi="Calibri" w:cs="Calibri"/>
          <w:sz w:val="24"/>
          <w:szCs w:val="24"/>
          <w:lang w:eastAsia="cs-CZ"/>
        </w:rPr>
        <w:t xml:space="preserve">Dotazy a odpovědi k zadávací dokumentaci budou průběžně zveřejňovány </w:t>
      </w:r>
      <w:r w:rsidR="0009097C">
        <w:rPr>
          <w:rFonts w:ascii="Calibri" w:hAnsi="Calibri" w:cs="Calibri"/>
          <w:sz w:val="24"/>
          <w:szCs w:val="24"/>
          <w:lang w:eastAsia="cs-CZ"/>
        </w:rPr>
        <w:t xml:space="preserve">po datu prohlídky místa </w:t>
      </w:r>
      <w:r w:rsidR="004C3422">
        <w:rPr>
          <w:rFonts w:ascii="Calibri" w:hAnsi="Calibri" w:cs="Calibri"/>
          <w:sz w:val="24"/>
          <w:szCs w:val="24"/>
          <w:lang w:eastAsia="cs-CZ"/>
        </w:rPr>
        <w:t>na profilu zadavatele</w:t>
      </w:r>
      <w:r w:rsidR="0009097C">
        <w:rPr>
          <w:rFonts w:ascii="Calibri" w:hAnsi="Calibri" w:cs="Calibri"/>
          <w:sz w:val="24"/>
          <w:szCs w:val="24"/>
          <w:lang w:eastAsia="cs-CZ"/>
        </w:rPr>
        <w:t xml:space="preserve"> v Tender aréně.</w:t>
      </w:r>
    </w:p>
    <w:p w14:paraId="7F9A050C" w14:textId="77777777" w:rsidR="004C3422" w:rsidRDefault="004C3422" w:rsidP="006805B1">
      <w:pPr>
        <w:pStyle w:val="Zkladntext"/>
        <w:spacing w:before="120"/>
        <w:rPr>
          <w:rFonts w:ascii="Calibri" w:hAnsi="Calibri" w:cs="Calibri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F40D3E" w:rsidRPr="00654C5A" w14:paraId="627F6F29" w14:textId="77777777" w:rsidTr="00654C5A">
        <w:tc>
          <w:tcPr>
            <w:tcW w:w="9356" w:type="dxa"/>
            <w:shd w:val="clear" w:color="auto" w:fill="D9D9D9" w:themeFill="background1" w:themeFillShade="D9"/>
          </w:tcPr>
          <w:p w14:paraId="116ECB71" w14:textId="77777777" w:rsidR="00F40D3E" w:rsidRPr="00721962" w:rsidRDefault="00F40D3E" w:rsidP="00721962">
            <w:pPr>
              <w:pStyle w:val="Nadpis4"/>
              <w:numPr>
                <w:ilvl w:val="0"/>
                <w:numId w:val="16"/>
              </w:numPr>
              <w:outlineLvl w:val="3"/>
            </w:pPr>
            <w:bookmarkStart w:id="3" w:name="_Toc19598597"/>
            <w:r w:rsidRPr="00721962">
              <w:t>Zadavatel požaduje v rámci nabídky dodavatele předložení:</w:t>
            </w:r>
          </w:p>
        </w:tc>
      </w:tr>
      <w:bookmarkEnd w:id="3"/>
    </w:tbl>
    <w:p w14:paraId="4DD8722D" w14:textId="77777777" w:rsidR="00DB28A3" w:rsidRPr="00954D99" w:rsidRDefault="00DB28A3" w:rsidP="00954D99">
      <w:pPr>
        <w:pStyle w:val="Zkladntext"/>
        <w:rPr>
          <w:rFonts w:ascii="Calibri" w:hAnsi="Calibri" w:cs="Calibri"/>
          <w:sz w:val="24"/>
          <w:szCs w:val="24"/>
          <w:lang w:eastAsia="cs-CZ"/>
        </w:rPr>
      </w:pPr>
    </w:p>
    <w:p w14:paraId="7B608E47" w14:textId="433E8175" w:rsidR="008754EA" w:rsidRPr="00B6065F" w:rsidRDefault="00215D0C" w:rsidP="00B6065F">
      <w:pPr>
        <w:pStyle w:val="Odstavecseseznamem"/>
        <w:numPr>
          <w:ilvl w:val="0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B6065F">
        <w:rPr>
          <w:rFonts w:asciiTheme="minorHAnsi" w:hAnsiTheme="minorHAnsi" w:cstheme="minorHAnsi"/>
          <w:b/>
          <w:bCs/>
        </w:rPr>
        <w:t>Čestného prohlášení o spl</w:t>
      </w:r>
      <w:r w:rsidR="004C1666" w:rsidRPr="00B6065F">
        <w:rPr>
          <w:rFonts w:asciiTheme="minorHAnsi" w:hAnsiTheme="minorHAnsi" w:cstheme="minorHAnsi"/>
          <w:b/>
          <w:bCs/>
        </w:rPr>
        <w:t>nění základní způsobilosti</w:t>
      </w:r>
      <w:r w:rsidR="004C1666" w:rsidRPr="00B6065F">
        <w:rPr>
          <w:rFonts w:asciiTheme="minorHAnsi" w:hAnsiTheme="minorHAnsi" w:cstheme="minorHAnsi"/>
        </w:rPr>
        <w:t xml:space="preserve"> viz. příloha č. 1</w:t>
      </w:r>
    </w:p>
    <w:p w14:paraId="2EA8427C" w14:textId="015485F7" w:rsidR="0008770D" w:rsidRPr="00B6065F" w:rsidRDefault="008C6E50" w:rsidP="00B6065F">
      <w:pPr>
        <w:pStyle w:val="Odstavecseseznamem"/>
        <w:numPr>
          <w:ilvl w:val="0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B6065F">
        <w:rPr>
          <w:rFonts w:asciiTheme="minorHAnsi" w:hAnsiTheme="minorHAnsi" w:cstheme="minorHAnsi"/>
          <w:b/>
          <w:bCs/>
        </w:rPr>
        <w:t xml:space="preserve">Profesní </w:t>
      </w:r>
      <w:r w:rsidR="00745919" w:rsidRPr="00B6065F">
        <w:rPr>
          <w:rFonts w:asciiTheme="minorHAnsi" w:hAnsiTheme="minorHAnsi" w:cstheme="minorHAnsi"/>
          <w:b/>
          <w:bCs/>
        </w:rPr>
        <w:t>způsobilost</w:t>
      </w:r>
      <w:r w:rsidR="00745919" w:rsidRPr="00B6065F">
        <w:rPr>
          <w:rFonts w:asciiTheme="minorHAnsi" w:hAnsiTheme="minorHAnsi" w:cstheme="minorHAnsi"/>
        </w:rPr>
        <w:t xml:space="preserve"> ke</w:t>
      </w:r>
      <w:r w:rsidRPr="00B6065F">
        <w:rPr>
          <w:rFonts w:asciiTheme="minorHAnsi" w:hAnsiTheme="minorHAnsi" w:cstheme="minorHAnsi"/>
        </w:rPr>
        <w:t xml:space="preserve"> splnění podmínek požad</w:t>
      </w:r>
      <w:r w:rsidR="005738D5" w:rsidRPr="00B6065F">
        <w:rPr>
          <w:rFonts w:asciiTheme="minorHAnsi" w:hAnsiTheme="minorHAnsi" w:cstheme="minorHAnsi"/>
        </w:rPr>
        <w:t>uje zadavatel předložení:</w:t>
      </w:r>
    </w:p>
    <w:p w14:paraId="1FB8B1EB" w14:textId="67260E19" w:rsidR="005738D5" w:rsidRDefault="00D8282E" w:rsidP="00B6065F">
      <w:pPr>
        <w:numPr>
          <w:ilvl w:val="1"/>
          <w:numId w:val="46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Výpisu z obchodního rejstříku nebo jiné obdobné evidence, pokud jiný právní předpis zápis do takové evidence vyžaduje</w:t>
      </w:r>
      <w:r w:rsidR="008F7713">
        <w:rPr>
          <w:rFonts w:asciiTheme="minorHAnsi" w:hAnsiTheme="minorHAnsi" w:cstheme="minorHAnsi"/>
        </w:rPr>
        <w:t>.</w:t>
      </w:r>
    </w:p>
    <w:p w14:paraId="3DB39689" w14:textId="79C7D47C" w:rsidR="00F331C5" w:rsidRDefault="00F331C5" w:rsidP="00B6065F">
      <w:pPr>
        <w:numPr>
          <w:ilvl w:val="1"/>
          <w:numId w:val="46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Výpisu z živnostenského rejstříku, ze kterého vyplyne, že dodavatel je držitelem živnostenského oprávnění s předmětem podnikání</w:t>
      </w:r>
      <w:r w:rsidR="00554DF2">
        <w:rPr>
          <w:rFonts w:asciiTheme="minorHAnsi" w:hAnsiTheme="minorHAnsi" w:cstheme="minorHAnsi"/>
        </w:rPr>
        <w:t>:</w:t>
      </w:r>
    </w:p>
    <w:p w14:paraId="79089A3B" w14:textId="2B409262" w:rsidR="00554DF2" w:rsidRPr="00185A38" w:rsidRDefault="00784BB6" w:rsidP="00B6065F">
      <w:pPr>
        <w:pStyle w:val="Odstavecseseznamem"/>
        <w:numPr>
          <w:ilvl w:val="2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185A38">
        <w:rPr>
          <w:rFonts w:asciiTheme="minorHAnsi" w:hAnsiTheme="minorHAnsi" w:cstheme="minorHAnsi"/>
        </w:rPr>
        <w:t>„</w:t>
      </w:r>
      <w:r w:rsidR="00554DF2" w:rsidRPr="00185A38">
        <w:rPr>
          <w:rFonts w:asciiTheme="minorHAnsi" w:hAnsiTheme="minorHAnsi" w:cstheme="minorHAnsi"/>
        </w:rPr>
        <w:t>Technicko-organizační činnost v oblasti požární ochrany</w:t>
      </w:r>
      <w:r w:rsidRPr="00185A38">
        <w:rPr>
          <w:rFonts w:asciiTheme="minorHAnsi" w:hAnsiTheme="minorHAnsi" w:cstheme="minorHAnsi"/>
        </w:rPr>
        <w:t>“</w:t>
      </w:r>
    </w:p>
    <w:p w14:paraId="352B27B8" w14:textId="25E7E3C1" w:rsidR="00554DF2" w:rsidRPr="00185A38" w:rsidRDefault="00784BB6" w:rsidP="00B6065F">
      <w:pPr>
        <w:pStyle w:val="Odstavecseseznamem"/>
        <w:numPr>
          <w:ilvl w:val="2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185A38">
        <w:rPr>
          <w:rFonts w:asciiTheme="minorHAnsi" w:hAnsiTheme="minorHAnsi" w:cstheme="minorHAnsi"/>
        </w:rPr>
        <w:t>„</w:t>
      </w:r>
      <w:r w:rsidR="00554DF2" w:rsidRPr="00185A38">
        <w:rPr>
          <w:rFonts w:asciiTheme="minorHAnsi" w:hAnsiTheme="minorHAnsi" w:cstheme="minorHAnsi"/>
        </w:rPr>
        <w:t>Poskytování služeb v oblasti bezpečnosti a ochrany zdraví při prác</w:t>
      </w:r>
      <w:r w:rsidRPr="00185A38">
        <w:rPr>
          <w:rFonts w:asciiTheme="minorHAnsi" w:hAnsiTheme="minorHAnsi" w:cstheme="minorHAnsi"/>
        </w:rPr>
        <w:t>i“</w:t>
      </w:r>
    </w:p>
    <w:p w14:paraId="59B6B506" w14:textId="51BD5300" w:rsidR="00F45CB3" w:rsidRDefault="00F45CB3" w:rsidP="00B6065F">
      <w:pPr>
        <w:pStyle w:val="Odstavecseseznamem"/>
        <w:numPr>
          <w:ilvl w:val="1"/>
          <w:numId w:val="46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Dokladu osvědčující odbornou </w:t>
      </w:r>
      <w:r w:rsidRPr="008F7713">
        <w:rPr>
          <w:rFonts w:asciiTheme="minorHAnsi" w:hAnsiTheme="minorHAnsi" w:cstheme="minorHAnsi"/>
          <w:b/>
          <w:bCs/>
        </w:rPr>
        <w:t>způsobilost dodavatele v požární ochraně</w:t>
      </w:r>
      <w:r>
        <w:rPr>
          <w:rFonts w:asciiTheme="minorHAnsi" w:hAnsiTheme="minorHAnsi" w:cstheme="minorHAnsi"/>
        </w:rPr>
        <w:t>, nebo doklad osvědčující odbornou způsobilost osoby v této oblasti, jejímž prostřednictvím tuto odbornou způsobilost dodavatel zabezpečuje</w:t>
      </w:r>
      <w:r w:rsidR="008F7713">
        <w:rPr>
          <w:rFonts w:asciiTheme="minorHAnsi" w:hAnsiTheme="minorHAnsi" w:cstheme="minorHAnsi"/>
        </w:rPr>
        <w:t>.</w:t>
      </w:r>
    </w:p>
    <w:p w14:paraId="3115563F" w14:textId="73622754" w:rsidR="00F45CB3" w:rsidRPr="00F45CB3" w:rsidRDefault="004A08E5" w:rsidP="00B6065F">
      <w:pPr>
        <w:pStyle w:val="Odstavecseseznamem"/>
        <w:numPr>
          <w:ilvl w:val="1"/>
          <w:numId w:val="46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Dokladu osvědčující odbornou </w:t>
      </w:r>
      <w:r w:rsidRPr="008F7713">
        <w:rPr>
          <w:rFonts w:asciiTheme="minorHAnsi" w:hAnsiTheme="minorHAnsi" w:cstheme="minorHAnsi"/>
          <w:b/>
          <w:bCs/>
        </w:rPr>
        <w:t>způsobilost dodavatele v oblasti bezpečnosti a ochrany zdraví při práci</w:t>
      </w:r>
      <w:r>
        <w:rPr>
          <w:rFonts w:asciiTheme="minorHAnsi" w:hAnsiTheme="minorHAnsi" w:cstheme="minorHAnsi"/>
        </w:rPr>
        <w:t xml:space="preserve">, nebo doklad </w:t>
      </w:r>
      <w:r w:rsidR="008F7713">
        <w:rPr>
          <w:rFonts w:asciiTheme="minorHAnsi" w:hAnsiTheme="minorHAnsi" w:cstheme="minorHAnsi"/>
        </w:rPr>
        <w:t>osvědčující odbornou způsobilost osoby v této oblasti, jejímž prostřednictvím tuto odbornou způsobilost dodavatel zabezpečuje.</w:t>
      </w:r>
    </w:p>
    <w:p w14:paraId="4E63D844" w14:textId="153982A9" w:rsidR="0049556A" w:rsidRPr="004B1207" w:rsidRDefault="004B1207" w:rsidP="00B6065F">
      <w:pPr>
        <w:pStyle w:val="Odstavecseseznamem"/>
        <w:numPr>
          <w:ilvl w:val="1"/>
          <w:numId w:val="46"/>
        </w:numPr>
        <w:spacing w:after="80"/>
        <w:jc w:val="both"/>
        <w:rPr>
          <w:rFonts w:asciiTheme="minorHAnsi" w:hAnsiTheme="minorHAnsi" w:cstheme="minorHAnsi"/>
        </w:rPr>
      </w:pPr>
      <w:commentRangeStart w:id="4"/>
      <w:r>
        <w:rPr>
          <w:rFonts w:asciiTheme="minorHAnsi" w:hAnsiTheme="minorHAnsi" w:cstheme="minorHAnsi"/>
        </w:rPr>
        <w:t>S</w:t>
      </w:r>
      <w:r w:rsidR="0049556A" w:rsidRPr="004B1207">
        <w:rPr>
          <w:rFonts w:asciiTheme="minorHAnsi" w:hAnsiTheme="minorHAnsi" w:cstheme="minorHAnsi"/>
        </w:rPr>
        <w:t xml:space="preserve">eznamu </w:t>
      </w:r>
      <w:r w:rsidR="0049556A" w:rsidRPr="001147DE">
        <w:rPr>
          <w:rFonts w:asciiTheme="minorHAnsi" w:hAnsiTheme="minorHAnsi" w:cstheme="minorHAnsi"/>
          <w:b/>
          <w:bCs/>
        </w:rPr>
        <w:t>referenčních zakázek</w:t>
      </w:r>
      <w:r w:rsidR="0009097C">
        <w:rPr>
          <w:rFonts w:asciiTheme="minorHAnsi" w:hAnsiTheme="minorHAnsi" w:cstheme="minorHAnsi"/>
          <w:b/>
          <w:bCs/>
        </w:rPr>
        <w:t xml:space="preserve"> za posledních 5 let</w:t>
      </w:r>
      <w:r w:rsidR="0049556A" w:rsidRPr="004B1207">
        <w:rPr>
          <w:rFonts w:asciiTheme="minorHAnsi" w:hAnsiTheme="minorHAnsi" w:cstheme="minorHAnsi"/>
        </w:rPr>
        <w:t xml:space="preserve">, kterými zájemce doloží orientaci v problematice poptávaného plnění s uvedením identifikačních údajů objednatele, objemu, </w:t>
      </w:r>
      <w:r w:rsidRPr="004B1207">
        <w:rPr>
          <w:rFonts w:asciiTheme="minorHAnsi" w:hAnsiTheme="minorHAnsi" w:cstheme="minorHAnsi"/>
        </w:rPr>
        <w:t>místa a</w:t>
      </w:r>
      <w:r w:rsidR="0049556A" w:rsidRPr="004B1207">
        <w:rPr>
          <w:rFonts w:asciiTheme="minorHAnsi" w:hAnsiTheme="minorHAnsi" w:cstheme="minorHAnsi"/>
        </w:rPr>
        <w:t xml:space="preserve"> doby </w:t>
      </w:r>
      <w:r w:rsidR="00DD2017" w:rsidRPr="004B1207">
        <w:rPr>
          <w:rFonts w:asciiTheme="minorHAnsi" w:hAnsiTheme="minorHAnsi" w:cstheme="minorHAnsi"/>
        </w:rPr>
        <w:t>plnění – formou</w:t>
      </w:r>
      <w:r w:rsidR="0049556A" w:rsidRPr="004B1207">
        <w:rPr>
          <w:rFonts w:asciiTheme="minorHAnsi" w:hAnsiTheme="minorHAnsi" w:cstheme="minorHAnsi"/>
        </w:rPr>
        <w:t xml:space="preserve"> čestného prohlášení podepsaného oprávněnou osobou</w:t>
      </w:r>
      <w:r>
        <w:rPr>
          <w:rFonts w:asciiTheme="minorHAnsi" w:hAnsiTheme="minorHAnsi" w:cstheme="minorHAnsi"/>
        </w:rPr>
        <w:t>.</w:t>
      </w:r>
      <w:r w:rsidR="001147DE">
        <w:rPr>
          <w:rFonts w:asciiTheme="minorHAnsi" w:hAnsiTheme="minorHAnsi" w:cstheme="minorHAnsi"/>
        </w:rPr>
        <w:t xml:space="preserve"> </w:t>
      </w:r>
      <w:commentRangeEnd w:id="4"/>
      <w:r w:rsidR="00FD751F">
        <w:rPr>
          <w:rStyle w:val="Odkaznakoment"/>
        </w:rPr>
        <w:commentReference w:id="4"/>
      </w:r>
      <w:r w:rsidR="0009097C">
        <w:rPr>
          <w:rFonts w:asciiTheme="minorHAnsi" w:hAnsiTheme="minorHAnsi" w:cstheme="minorHAnsi"/>
        </w:rPr>
        <w:t xml:space="preserve">Na základě referenčních zakázek z posledních 5 </w:t>
      </w:r>
      <w:proofErr w:type="gramStart"/>
      <w:r w:rsidR="0009097C">
        <w:rPr>
          <w:rFonts w:asciiTheme="minorHAnsi" w:hAnsiTheme="minorHAnsi" w:cstheme="minorHAnsi"/>
        </w:rPr>
        <w:t xml:space="preserve">let </w:t>
      </w:r>
      <w:r w:rsidR="009C0DA8">
        <w:rPr>
          <w:rFonts w:asciiTheme="minorHAnsi" w:hAnsiTheme="minorHAnsi" w:cstheme="minorHAnsi"/>
        </w:rPr>
        <w:t xml:space="preserve">- </w:t>
      </w:r>
      <w:r w:rsidR="0009097C">
        <w:rPr>
          <w:rFonts w:asciiTheme="minorHAnsi" w:hAnsiTheme="minorHAnsi" w:cstheme="minorHAnsi"/>
        </w:rPr>
        <w:t>jedno</w:t>
      </w:r>
      <w:proofErr w:type="gramEnd"/>
      <w:r w:rsidR="0009097C">
        <w:rPr>
          <w:rFonts w:asciiTheme="minorHAnsi" w:hAnsiTheme="minorHAnsi" w:cstheme="minorHAnsi"/>
        </w:rPr>
        <w:t xml:space="preserve"> z hodnotících kritérií </w:t>
      </w:r>
      <w:r w:rsidR="009C0DA8">
        <w:rPr>
          <w:rFonts w:asciiTheme="minorHAnsi" w:hAnsiTheme="minorHAnsi" w:cstheme="minorHAnsi"/>
        </w:rPr>
        <w:t>(</w:t>
      </w:r>
      <w:r w:rsidR="0009097C">
        <w:rPr>
          <w:rFonts w:asciiTheme="minorHAnsi" w:hAnsiTheme="minorHAnsi" w:cstheme="minorHAnsi"/>
        </w:rPr>
        <w:t>viz. bod 8 – hodnocení zakázek kvalitativní kritérium</w:t>
      </w:r>
      <w:r w:rsidR="009C0DA8">
        <w:rPr>
          <w:rFonts w:asciiTheme="minorHAnsi" w:hAnsiTheme="minorHAnsi" w:cstheme="minorHAnsi"/>
        </w:rPr>
        <w:t>)</w:t>
      </w:r>
      <w:r w:rsidR="0009097C">
        <w:rPr>
          <w:rFonts w:asciiTheme="minorHAnsi" w:hAnsiTheme="minorHAnsi" w:cstheme="minorHAnsi"/>
        </w:rPr>
        <w:t>.</w:t>
      </w:r>
    </w:p>
    <w:p w14:paraId="55754237" w14:textId="5A563F38" w:rsidR="00F70591" w:rsidRDefault="005C4E45" w:rsidP="00F70591">
      <w:pPr>
        <w:pStyle w:val="Odstavecseseznamem"/>
        <w:numPr>
          <w:ilvl w:val="0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F70591">
        <w:rPr>
          <w:rFonts w:asciiTheme="minorHAnsi" w:hAnsiTheme="minorHAnsi" w:cstheme="minorHAnsi"/>
          <w:b/>
          <w:bCs/>
        </w:rPr>
        <w:t>Krycí list</w:t>
      </w:r>
      <w:r w:rsidRPr="00B6065F">
        <w:rPr>
          <w:rFonts w:asciiTheme="minorHAnsi" w:hAnsiTheme="minorHAnsi" w:cstheme="minorHAnsi"/>
        </w:rPr>
        <w:t xml:space="preserve"> (cenová nabídka)</w:t>
      </w:r>
      <w:r w:rsidR="00B6065F" w:rsidRPr="00B6065F">
        <w:rPr>
          <w:rFonts w:asciiTheme="minorHAnsi" w:hAnsiTheme="minorHAnsi" w:cstheme="minorHAnsi"/>
        </w:rPr>
        <w:t>, jehož součástí je rovněž prohlášení uchazeče, že není subdodavatelem jiného uchazeče o tuto zakázk</w:t>
      </w:r>
      <w:r w:rsidR="00B900B0">
        <w:rPr>
          <w:rFonts w:asciiTheme="minorHAnsi" w:hAnsiTheme="minorHAnsi" w:cstheme="minorHAnsi"/>
        </w:rPr>
        <w:t>u</w:t>
      </w:r>
      <w:r w:rsidR="00B6065F" w:rsidRPr="00B6065F">
        <w:rPr>
          <w:rFonts w:asciiTheme="minorHAnsi" w:hAnsiTheme="minorHAnsi" w:cstheme="minorHAnsi"/>
        </w:rPr>
        <w:t>, kterým je prokazována kvalifikace</w:t>
      </w:r>
      <w:r w:rsidR="00487146">
        <w:rPr>
          <w:rFonts w:asciiTheme="minorHAnsi" w:hAnsiTheme="minorHAnsi" w:cstheme="minorHAnsi"/>
        </w:rPr>
        <w:t xml:space="preserve"> viz. příloha č. </w:t>
      </w:r>
      <w:r w:rsidR="00F3065F">
        <w:rPr>
          <w:rFonts w:asciiTheme="minorHAnsi" w:hAnsiTheme="minorHAnsi" w:cstheme="minorHAnsi"/>
        </w:rPr>
        <w:t>3.</w:t>
      </w:r>
    </w:p>
    <w:p w14:paraId="16C7BE97" w14:textId="194ED9E0" w:rsidR="008754EA" w:rsidRDefault="00F70591" w:rsidP="00F70591">
      <w:pPr>
        <w:pStyle w:val="Odstavecseseznamem"/>
        <w:numPr>
          <w:ilvl w:val="0"/>
          <w:numId w:val="46"/>
        </w:numPr>
        <w:spacing w:after="80"/>
        <w:jc w:val="both"/>
        <w:rPr>
          <w:rFonts w:asciiTheme="minorHAnsi" w:hAnsiTheme="minorHAnsi" w:cstheme="minorHAnsi"/>
        </w:rPr>
      </w:pPr>
      <w:r w:rsidRPr="002C4E0A">
        <w:rPr>
          <w:rFonts w:asciiTheme="minorHAnsi" w:hAnsiTheme="minorHAnsi" w:cstheme="minorHAnsi"/>
          <w:b/>
          <w:bCs/>
        </w:rPr>
        <w:t>N</w:t>
      </w:r>
      <w:r w:rsidR="008754EA" w:rsidRPr="002C4E0A">
        <w:rPr>
          <w:rFonts w:asciiTheme="minorHAnsi" w:hAnsiTheme="minorHAnsi" w:cstheme="minorHAnsi"/>
          <w:b/>
          <w:bCs/>
        </w:rPr>
        <w:t>ávrhu smlouvy</w:t>
      </w:r>
      <w:r w:rsidR="008754EA" w:rsidRPr="00F70591">
        <w:rPr>
          <w:rFonts w:asciiTheme="minorHAnsi" w:hAnsiTheme="minorHAnsi" w:cstheme="minorHAnsi"/>
        </w:rPr>
        <w:t xml:space="preserve">, který musí být podepsán oprávněnou osobou zájemce o poptávaný předmět plnění. Návrh smlouvy tvoří </w:t>
      </w:r>
      <w:r w:rsidR="002C4E0A">
        <w:rPr>
          <w:rFonts w:asciiTheme="minorHAnsi" w:hAnsiTheme="minorHAnsi" w:cstheme="minorHAnsi"/>
        </w:rPr>
        <w:t>p</w:t>
      </w:r>
      <w:r w:rsidR="008754EA" w:rsidRPr="00F70591">
        <w:rPr>
          <w:rFonts w:asciiTheme="minorHAnsi" w:hAnsiTheme="minorHAnsi" w:cstheme="minorHAnsi"/>
        </w:rPr>
        <w:t>řílohu č. 2 této výzvy. Vzorové znění smlouvy nesmí zájemce měnit ani jinak upravovat</w:t>
      </w:r>
      <w:r w:rsidR="00A43638">
        <w:rPr>
          <w:rFonts w:asciiTheme="minorHAnsi" w:hAnsiTheme="minorHAnsi" w:cstheme="minorHAnsi"/>
        </w:rPr>
        <w:t>, dodavatel pouze vyplní vyznačené části návrhu smlouvy</w:t>
      </w:r>
      <w:r w:rsidR="00FD2C08">
        <w:rPr>
          <w:rFonts w:asciiTheme="minorHAnsi" w:hAnsiTheme="minorHAnsi" w:cstheme="minorHAnsi"/>
        </w:rPr>
        <w:t>.</w:t>
      </w:r>
    </w:p>
    <w:p w14:paraId="66AA2822" w14:textId="0A8A5102" w:rsidR="0049556A" w:rsidRPr="0062562C" w:rsidRDefault="00745919" w:rsidP="0062562C">
      <w:pPr>
        <w:pStyle w:val="Odstavecseseznamem"/>
        <w:numPr>
          <w:ilvl w:val="0"/>
          <w:numId w:val="46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Ostatní – osvědčení</w:t>
      </w:r>
      <w:r w:rsidR="0049556A" w:rsidRPr="0062562C">
        <w:rPr>
          <w:rFonts w:asciiTheme="minorHAnsi" w:hAnsiTheme="minorHAnsi" w:cstheme="minorHAnsi"/>
        </w:rPr>
        <w:t xml:space="preserve"> o registraci plátce DPH, je-li plátce DPH</w:t>
      </w:r>
      <w:r w:rsidR="00F02981">
        <w:rPr>
          <w:rFonts w:asciiTheme="minorHAnsi" w:hAnsiTheme="minorHAnsi" w:cstheme="minorHAnsi"/>
        </w:rPr>
        <w:t>, případně uvede informace, které považuje za nezbytné s plněním veřejné zakázky</w:t>
      </w:r>
      <w:r w:rsidR="00F3065F">
        <w:rPr>
          <w:rFonts w:asciiTheme="minorHAnsi" w:hAnsiTheme="minorHAnsi" w:cstheme="minorHAnsi"/>
        </w:rPr>
        <w:t>.</w:t>
      </w:r>
    </w:p>
    <w:p w14:paraId="166EAD9F" w14:textId="77777777" w:rsidR="00E81E9A" w:rsidRDefault="00E81E9A" w:rsidP="00E81E9A">
      <w:pPr>
        <w:spacing w:after="80"/>
        <w:jc w:val="both"/>
        <w:rPr>
          <w:rFonts w:asciiTheme="minorHAnsi" w:hAnsiTheme="minorHAnsi" w:cstheme="minorHAnsi"/>
        </w:rPr>
      </w:pPr>
    </w:p>
    <w:p w14:paraId="10A6D390" w14:textId="338F7676" w:rsidR="002C2AAB" w:rsidRPr="007A460A" w:rsidRDefault="00C13D76" w:rsidP="007A460A">
      <w:pPr>
        <w:spacing w:after="80"/>
        <w:jc w:val="both"/>
        <w:rPr>
          <w:rFonts w:asciiTheme="minorHAnsi" w:hAnsiTheme="minorHAnsi" w:cstheme="minorHAnsi"/>
        </w:rPr>
      </w:pPr>
      <w:r w:rsidRPr="00E81E9A">
        <w:rPr>
          <w:rFonts w:asciiTheme="minorHAnsi" w:hAnsiTheme="minorHAnsi" w:cstheme="minorHAnsi"/>
        </w:rPr>
        <w:t>Nabídka účastníka zadávacího řízení nesmí obsahovat přepisy nebo opravy, které by mohly uvést zadavatele v</w:t>
      </w:r>
      <w:r w:rsidR="00F069F5" w:rsidRPr="00E81E9A">
        <w:rPr>
          <w:rFonts w:asciiTheme="minorHAnsi" w:hAnsiTheme="minorHAnsi" w:cstheme="minorHAnsi"/>
        </w:rPr>
        <w:t> </w:t>
      </w:r>
      <w:r w:rsidRPr="00E81E9A">
        <w:rPr>
          <w:rFonts w:asciiTheme="minorHAnsi" w:hAnsiTheme="minorHAnsi" w:cstheme="minorHAnsi"/>
        </w:rPr>
        <w:t>omyl</w:t>
      </w:r>
      <w:r w:rsidR="00F069F5" w:rsidRPr="00E81E9A">
        <w:rPr>
          <w:rFonts w:asciiTheme="minorHAnsi" w:hAnsiTheme="minorHAnsi" w:cstheme="minorHAnsi"/>
        </w:rPr>
        <w:t>. Zadavatel doporučuje nabídku uchazeče doručenou v listinné formě zajistit</w:t>
      </w:r>
      <w:r w:rsidR="000D73D6" w:rsidRPr="00E81E9A">
        <w:rPr>
          <w:rFonts w:asciiTheme="minorHAnsi" w:hAnsiTheme="minorHAnsi" w:cstheme="minorHAnsi"/>
        </w:rPr>
        <w:t xml:space="preserve"> způsobem znemožňujícím manipulaci s jednotlivými listy</w:t>
      </w:r>
      <w:r w:rsidR="007F2D20" w:rsidRPr="00E81E9A">
        <w:rPr>
          <w:rFonts w:asciiTheme="minorHAnsi" w:hAnsiTheme="minorHAnsi" w:cstheme="minorHAnsi"/>
        </w:rPr>
        <w:t xml:space="preserve"> a jednotlivé listy včetně příloh řádně očíslovat vzestupnou číselnou řadou.</w:t>
      </w:r>
    </w:p>
    <w:p w14:paraId="47B51A5E" w14:textId="77777777" w:rsidR="008B15A4" w:rsidRPr="00F40D3E" w:rsidRDefault="008B15A4" w:rsidP="008B15A4">
      <w:pPr>
        <w:tabs>
          <w:tab w:val="left" w:pos="0"/>
        </w:tabs>
        <w:spacing w:after="80"/>
        <w:jc w:val="both"/>
        <w:rPr>
          <w:rFonts w:asciiTheme="minorHAnsi" w:hAnsiTheme="minorHAnsi"/>
          <w:b/>
        </w:rPr>
      </w:pPr>
      <w:r w:rsidRPr="00F40D3E">
        <w:rPr>
          <w:rFonts w:asciiTheme="minorHAnsi" w:hAnsiTheme="minorHAnsi"/>
          <w:b/>
          <w:u w:val="single"/>
        </w:rPr>
        <w:t>Upozornění</w:t>
      </w:r>
      <w:r w:rsidRPr="00F40D3E">
        <w:rPr>
          <w:rFonts w:asciiTheme="minorHAnsi" w:hAnsiTheme="minorHAnsi"/>
          <w:b/>
        </w:rPr>
        <w:t>:</w:t>
      </w:r>
    </w:p>
    <w:p w14:paraId="09C15BFF" w14:textId="65A76690" w:rsidR="008B15A4" w:rsidRDefault="008B15A4" w:rsidP="000943F7">
      <w:pPr>
        <w:spacing w:after="120"/>
        <w:jc w:val="both"/>
        <w:rPr>
          <w:rFonts w:asciiTheme="minorHAnsi" w:hAnsiTheme="minorHAnsi"/>
          <w:b/>
        </w:rPr>
      </w:pPr>
      <w:r w:rsidRPr="00F40D3E">
        <w:rPr>
          <w:rFonts w:asciiTheme="minorHAnsi" w:hAnsiTheme="minorHAnsi"/>
          <w:b/>
        </w:rPr>
        <w:t xml:space="preserve">Nedodání </w:t>
      </w:r>
      <w:r w:rsidR="001D1F62">
        <w:rPr>
          <w:rFonts w:asciiTheme="minorHAnsi" w:hAnsiTheme="minorHAnsi"/>
          <w:b/>
        </w:rPr>
        <w:t xml:space="preserve">požadovaných </w:t>
      </w:r>
      <w:r w:rsidRPr="00F40D3E">
        <w:rPr>
          <w:rFonts w:asciiTheme="minorHAnsi" w:hAnsiTheme="minorHAnsi"/>
          <w:b/>
        </w:rPr>
        <w:t>dokumentů či uvedení nepravdivých informací v těchto dokumentech, nebo nesplnění jakékoliv podmínky t</w:t>
      </w:r>
      <w:r w:rsidR="00221F6C">
        <w:rPr>
          <w:rFonts w:asciiTheme="minorHAnsi" w:hAnsiTheme="minorHAnsi"/>
          <w:b/>
        </w:rPr>
        <w:t>éto Výzvy</w:t>
      </w:r>
      <w:r w:rsidRPr="00F40D3E">
        <w:rPr>
          <w:rFonts w:asciiTheme="minorHAnsi" w:hAnsiTheme="minorHAnsi"/>
          <w:b/>
        </w:rPr>
        <w:t xml:space="preserve"> je důvodem k vyloučení </w:t>
      </w:r>
      <w:r w:rsidR="001D1F62">
        <w:rPr>
          <w:rFonts w:asciiTheme="minorHAnsi" w:hAnsiTheme="minorHAnsi"/>
          <w:b/>
        </w:rPr>
        <w:t>dodavatele</w:t>
      </w:r>
      <w:r w:rsidR="001D1F62" w:rsidRPr="00F40D3E">
        <w:rPr>
          <w:rFonts w:asciiTheme="minorHAnsi" w:hAnsiTheme="minorHAnsi"/>
          <w:b/>
        </w:rPr>
        <w:t xml:space="preserve"> </w:t>
      </w:r>
      <w:r w:rsidRPr="00F40D3E">
        <w:rPr>
          <w:rFonts w:asciiTheme="minorHAnsi" w:hAnsiTheme="minorHAnsi"/>
          <w:b/>
        </w:rPr>
        <w:t>z</w:t>
      </w:r>
      <w:r w:rsidR="00221F6C">
        <w:rPr>
          <w:rFonts w:asciiTheme="minorHAnsi" w:hAnsiTheme="minorHAnsi"/>
          <w:b/>
        </w:rPr>
        <w:t>e zadávacího řízení</w:t>
      </w:r>
      <w:r w:rsidRPr="00F40D3E">
        <w:rPr>
          <w:rFonts w:asciiTheme="minorHAnsi" w:hAnsiTheme="minorHAnsi"/>
          <w:b/>
        </w:rPr>
        <w:t>.</w:t>
      </w:r>
    </w:p>
    <w:p w14:paraId="44EBF238" w14:textId="5D56583F" w:rsidR="001C463B" w:rsidRDefault="001C463B" w:rsidP="001C463B">
      <w:pPr>
        <w:rPr>
          <w:b/>
          <w:bCs/>
          <w:sz w:val="22"/>
          <w:szCs w:val="22"/>
          <w:u w:val="single"/>
        </w:rPr>
      </w:pPr>
    </w:p>
    <w:tbl>
      <w:tblPr>
        <w:tblStyle w:val="Mkatabulky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94"/>
      </w:tblGrid>
      <w:tr w:rsidR="00654C5A" w:rsidRPr="005B128A" w14:paraId="332FBD52" w14:textId="77777777" w:rsidTr="00C0046D">
        <w:tc>
          <w:tcPr>
            <w:tcW w:w="9214" w:type="dxa"/>
            <w:shd w:val="clear" w:color="auto" w:fill="D9D9D9" w:themeFill="background1" w:themeFillShade="D9"/>
          </w:tcPr>
          <w:p w14:paraId="5AC42E44" w14:textId="77777777" w:rsidR="00654C5A" w:rsidRPr="005B128A" w:rsidRDefault="00654C5A" w:rsidP="005B128A">
            <w:pPr>
              <w:pStyle w:val="Nadpis4"/>
              <w:numPr>
                <w:ilvl w:val="0"/>
                <w:numId w:val="16"/>
              </w:numPr>
              <w:outlineLvl w:val="3"/>
            </w:pPr>
            <w:r w:rsidRPr="005B128A">
              <w:t xml:space="preserve">Vítězný uchazeč předloží na vyzvání zadavatele před uzavřením </w:t>
            </w:r>
            <w:proofErr w:type="spellStart"/>
            <w:r w:rsidRPr="005B128A">
              <w:t>sml</w:t>
            </w:r>
            <w:proofErr w:type="spellEnd"/>
            <w:r w:rsidRPr="005B128A">
              <w:t>. vztahu:</w:t>
            </w:r>
          </w:p>
        </w:tc>
      </w:tr>
    </w:tbl>
    <w:p w14:paraId="7216BAF9" w14:textId="77777777" w:rsidR="00954D99" w:rsidRDefault="00954D99" w:rsidP="00954D99">
      <w:pPr>
        <w:pStyle w:val="Odstavecseseznamem"/>
        <w:ind w:left="284"/>
        <w:contextualSpacing w:val="0"/>
        <w:jc w:val="both"/>
        <w:rPr>
          <w:rFonts w:ascii="Calibri" w:hAnsi="Calibri" w:cs="Calibri"/>
          <w:lang w:eastAsia="ar-SA"/>
        </w:rPr>
      </w:pPr>
    </w:p>
    <w:p w14:paraId="4D481D98" w14:textId="7A33FFAF" w:rsidR="008B15A4" w:rsidRPr="00500F4A" w:rsidRDefault="008E7ED4" w:rsidP="007A460A">
      <w:pPr>
        <w:spacing w:after="120"/>
        <w:jc w:val="both"/>
        <w:rPr>
          <w:rFonts w:ascii="Calibri" w:hAnsi="Calibri" w:cs="Calibri"/>
          <w:bCs/>
          <w:lang w:eastAsia="ar-SA"/>
        </w:rPr>
      </w:pPr>
      <w:r>
        <w:rPr>
          <w:rFonts w:ascii="Calibri" w:hAnsi="Calibri" w:cs="Calibri"/>
          <w:bCs/>
          <w:lang w:eastAsia="ar-SA"/>
        </w:rPr>
        <w:t xml:space="preserve">Zadavatel požaduje, aby dodavatel měl po celou dobu plnění </w:t>
      </w:r>
      <w:r w:rsidR="003B18C6">
        <w:rPr>
          <w:rFonts w:ascii="Calibri" w:hAnsi="Calibri" w:cs="Calibri"/>
          <w:bCs/>
          <w:lang w:eastAsia="ar-SA"/>
        </w:rPr>
        <w:t xml:space="preserve">sjednáno </w:t>
      </w:r>
      <w:r w:rsidR="003B18C6" w:rsidRPr="00EB2525">
        <w:rPr>
          <w:rFonts w:ascii="Calibri" w:hAnsi="Calibri" w:cs="Calibri"/>
          <w:b/>
          <w:lang w:eastAsia="ar-SA"/>
        </w:rPr>
        <w:t xml:space="preserve">pojištění proti škodám způsobených třetím osobám jeho činností, včetně možných škod způsobených jeho pracovníky, a to min. ve výši pojistného plnění </w:t>
      </w:r>
      <w:r w:rsidR="00AA2558" w:rsidRPr="00EB2525">
        <w:rPr>
          <w:rFonts w:ascii="Calibri" w:hAnsi="Calibri" w:cs="Calibri"/>
          <w:b/>
          <w:lang w:eastAsia="ar-SA"/>
        </w:rPr>
        <w:t xml:space="preserve">1 mil. Kč. </w:t>
      </w:r>
      <w:r w:rsidR="00AA2558">
        <w:rPr>
          <w:rFonts w:ascii="Calibri" w:hAnsi="Calibri" w:cs="Calibri"/>
          <w:bCs/>
          <w:lang w:eastAsia="ar-SA"/>
        </w:rPr>
        <w:t xml:space="preserve">Zadavatel si tímto vyhrazuje, že jako podmínku pro uzavření smlouvy s vybraným dodavatelem bude požadovat před jejím podpisem předložení </w:t>
      </w:r>
      <w:r w:rsidR="001C710C">
        <w:rPr>
          <w:rFonts w:ascii="Calibri" w:hAnsi="Calibri" w:cs="Calibri"/>
          <w:bCs/>
          <w:lang w:eastAsia="ar-SA"/>
        </w:rPr>
        <w:t>kopie pojistné smlouvy nebo obdobný dokument prokazující, že činnost dodavatele je kryta do požadované výše v rámci předmětného pojištění.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B15A4" w:rsidRPr="0013150D" w14:paraId="52440CB6" w14:textId="77777777" w:rsidTr="00A505F9">
        <w:tc>
          <w:tcPr>
            <w:tcW w:w="9212" w:type="dxa"/>
            <w:shd w:val="pct12" w:color="auto" w:fill="auto"/>
          </w:tcPr>
          <w:p w14:paraId="62A4404F" w14:textId="77777777" w:rsidR="008B15A4" w:rsidRPr="0013150D" w:rsidRDefault="008B15A4" w:rsidP="00F40D3E">
            <w:pPr>
              <w:pStyle w:val="Nadpis4"/>
              <w:numPr>
                <w:ilvl w:val="0"/>
                <w:numId w:val="16"/>
              </w:numPr>
            </w:pPr>
            <w:r w:rsidRPr="0013150D">
              <w:t>Požadavky na způsob zpracování nabídkové ceny</w:t>
            </w:r>
          </w:p>
        </w:tc>
      </w:tr>
    </w:tbl>
    <w:p w14:paraId="49822426" w14:textId="77777777" w:rsidR="00954D99" w:rsidRDefault="00954D99" w:rsidP="00954D99">
      <w:pPr>
        <w:ind w:left="567" w:hanging="567"/>
        <w:jc w:val="both"/>
        <w:rPr>
          <w:rFonts w:ascii="Calibri" w:hAnsi="Calibri" w:cs="Calibri"/>
          <w:lang w:eastAsia="en-US"/>
        </w:rPr>
      </w:pPr>
    </w:p>
    <w:p w14:paraId="403CF170" w14:textId="1B6D7177" w:rsidR="002C2AAB" w:rsidRDefault="002C2AAB" w:rsidP="002C2AAB">
      <w:pPr>
        <w:pStyle w:val="Zkladntext"/>
        <w:spacing w:before="120" w:after="60"/>
        <w:ind w:left="708" w:hanging="708"/>
        <w:rPr>
          <w:rFonts w:asciiTheme="minorHAnsi" w:hAnsiTheme="minorHAnsi" w:cstheme="minorHAnsi"/>
          <w:sz w:val="24"/>
          <w:szCs w:val="24"/>
        </w:rPr>
      </w:pPr>
      <w:r w:rsidRPr="002C2AAB">
        <w:rPr>
          <w:rFonts w:asciiTheme="minorHAnsi" w:hAnsiTheme="minorHAnsi" w:cstheme="minorHAnsi"/>
          <w:sz w:val="24"/>
          <w:szCs w:val="24"/>
        </w:rPr>
        <w:t>Tato část nabídky musí obsahovat:</w:t>
      </w:r>
    </w:p>
    <w:p w14:paraId="7EA78C19" w14:textId="39C43F88" w:rsidR="001B33EE" w:rsidRPr="001B33EE" w:rsidRDefault="001B33EE" w:rsidP="001B33EE">
      <w:pPr>
        <w:pStyle w:val="Zkladntext"/>
        <w:tabs>
          <w:tab w:val="left" w:pos="0"/>
        </w:tabs>
        <w:spacing w:before="120" w:after="120"/>
        <w:ind w:hanging="564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C77B4">
        <w:rPr>
          <w:rFonts w:asciiTheme="minorHAnsi" w:hAnsiTheme="minorHAnsi" w:cstheme="minorHAnsi"/>
          <w:sz w:val="24"/>
          <w:szCs w:val="24"/>
        </w:rPr>
        <w:t xml:space="preserve">Cenová nabídka musí obsahovat paušální cenu za provedené služby </w:t>
      </w:r>
      <w:r w:rsidR="00997120">
        <w:rPr>
          <w:rFonts w:asciiTheme="minorHAnsi" w:hAnsiTheme="minorHAnsi" w:cstheme="minorHAnsi"/>
          <w:sz w:val="24"/>
          <w:szCs w:val="24"/>
        </w:rPr>
        <w:t xml:space="preserve">za 1 rok, </w:t>
      </w:r>
      <w:r w:rsidR="00617E55">
        <w:rPr>
          <w:rFonts w:asciiTheme="minorHAnsi" w:hAnsiTheme="minorHAnsi" w:cstheme="minorHAnsi"/>
          <w:sz w:val="24"/>
          <w:szCs w:val="24"/>
        </w:rPr>
        <w:t xml:space="preserve">která v součtu </w:t>
      </w:r>
      <w:r w:rsidR="00461510">
        <w:rPr>
          <w:rFonts w:asciiTheme="minorHAnsi" w:hAnsiTheme="minorHAnsi" w:cstheme="minorHAnsi"/>
          <w:sz w:val="24"/>
          <w:szCs w:val="24"/>
        </w:rPr>
        <w:t xml:space="preserve">za 4 roky nesmí překročit </w:t>
      </w:r>
      <w:r w:rsidR="00F04644">
        <w:rPr>
          <w:rFonts w:asciiTheme="minorHAnsi" w:hAnsiTheme="minorHAnsi" w:cstheme="minorHAnsi"/>
          <w:sz w:val="24"/>
          <w:szCs w:val="24"/>
        </w:rPr>
        <w:t>maximální hodnotu</w:t>
      </w:r>
      <w:r w:rsidR="00094D10">
        <w:rPr>
          <w:rFonts w:asciiTheme="minorHAnsi" w:hAnsiTheme="minorHAnsi" w:cstheme="minorHAnsi"/>
          <w:sz w:val="24"/>
          <w:szCs w:val="24"/>
        </w:rPr>
        <w:t xml:space="preserve"> stanovenou pro tuto veřejnou zakázku malého rozsahu, stanovenou v</w:t>
      </w:r>
      <w:r w:rsidR="00997469">
        <w:rPr>
          <w:rFonts w:asciiTheme="minorHAnsi" w:hAnsiTheme="minorHAnsi" w:cstheme="minorHAnsi"/>
          <w:sz w:val="24"/>
          <w:szCs w:val="24"/>
        </w:rPr>
        <w:t> </w:t>
      </w:r>
      <w:r w:rsidR="00094D10">
        <w:rPr>
          <w:rFonts w:asciiTheme="minorHAnsi" w:hAnsiTheme="minorHAnsi" w:cstheme="minorHAnsi"/>
          <w:sz w:val="24"/>
          <w:szCs w:val="24"/>
        </w:rPr>
        <w:t>bodě</w:t>
      </w:r>
      <w:r w:rsidR="00997469">
        <w:rPr>
          <w:rFonts w:asciiTheme="minorHAnsi" w:hAnsiTheme="minorHAnsi" w:cstheme="minorHAnsi"/>
          <w:sz w:val="24"/>
          <w:szCs w:val="24"/>
        </w:rPr>
        <w:t xml:space="preserve"> 2 – Předmět veřejné zakázky</w:t>
      </w:r>
      <w:r w:rsidR="00461510">
        <w:rPr>
          <w:rFonts w:asciiTheme="minorHAnsi" w:hAnsiTheme="minorHAnsi" w:cstheme="minorHAnsi"/>
          <w:sz w:val="24"/>
          <w:szCs w:val="24"/>
        </w:rPr>
        <w:t>.</w:t>
      </w:r>
      <w:r w:rsidR="0009097C">
        <w:rPr>
          <w:rFonts w:asciiTheme="minorHAnsi" w:hAnsiTheme="minorHAnsi" w:cstheme="minorHAnsi"/>
          <w:sz w:val="24"/>
          <w:szCs w:val="24"/>
        </w:rPr>
        <w:t xml:space="preserve"> Po této době může být </w:t>
      </w:r>
      <w:r w:rsidR="004C77B4">
        <w:rPr>
          <w:rFonts w:asciiTheme="minorHAnsi" w:hAnsiTheme="minorHAnsi" w:cstheme="minorHAnsi"/>
          <w:sz w:val="24"/>
          <w:szCs w:val="24"/>
        </w:rPr>
        <w:t xml:space="preserve">paušální </w:t>
      </w:r>
      <w:r w:rsidR="0009097C">
        <w:rPr>
          <w:rFonts w:asciiTheme="minorHAnsi" w:hAnsiTheme="minorHAnsi" w:cstheme="minorHAnsi"/>
          <w:sz w:val="24"/>
          <w:szCs w:val="24"/>
        </w:rPr>
        <w:t xml:space="preserve">cena </w:t>
      </w:r>
      <w:r w:rsidR="004C77B4" w:rsidRPr="004C77B4">
        <w:rPr>
          <w:rFonts w:asciiTheme="minorHAnsi" w:hAnsiTheme="minorHAnsi" w:cstheme="minorHAnsi"/>
          <w:sz w:val="24"/>
          <w:szCs w:val="24"/>
        </w:rPr>
        <w:t>upravován</w:t>
      </w:r>
      <w:r w:rsidR="004C77B4">
        <w:rPr>
          <w:rFonts w:asciiTheme="minorHAnsi" w:hAnsiTheme="minorHAnsi" w:cstheme="minorHAnsi"/>
          <w:sz w:val="24"/>
          <w:szCs w:val="24"/>
        </w:rPr>
        <w:t>a</w:t>
      </w:r>
      <w:r w:rsidR="004C77B4" w:rsidRPr="004C77B4">
        <w:rPr>
          <w:rFonts w:asciiTheme="minorHAnsi" w:hAnsiTheme="minorHAnsi" w:cstheme="minorHAnsi"/>
          <w:sz w:val="24"/>
          <w:szCs w:val="24"/>
        </w:rPr>
        <w:t xml:space="preserve"> </w:t>
      </w:r>
      <w:r w:rsidR="009B5554">
        <w:rPr>
          <w:rFonts w:asciiTheme="minorHAnsi" w:hAnsiTheme="minorHAnsi" w:cstheme="minorHAnsi"/>
          <w:sz w:val="24"/>
          <w:szCs w:val="24"/>
        </w:rPr>
        <w:t xml:space="preserve">jednou ročně </w:t>
      </w:r>
      <w:r w:rsidR="004C77B4" w:rsidRPr="004C77B4">
        <w:rPr>
          <w:rFonts w:asciiTheme="minorHAnsi" w:hAnsiTheme="minorHAnsi" w:cstheme="minorHAnsi"/>
          <w:sz w:val="24"/>
          <w:szCs w:val="24"/>
        </w:rPr>
        <w:t xml:space="preserve">o index spotřebitelských cen a životních nákladů za posledních dvanáct měsíců předcházejícího roku, </w:t>
      </w:r>
      <w:r w:rsidR="009B5554">
        <w:rPr>
          <w:rFonts w:asciiTheme="minorHAnsi" w:hAnsiTheme="minorHAnsi" w:cstheme="minorHAnsi"/>
          <w:sz w:val="24"/>
          <w:szCs w:val="24"/>
        </w:rPr>
        <w:t>vydaný</w:t>
      </w:r>
      <w:r w:rsidR="009B5554" w:rsidRPr="004C77B4">
        <w:rPr>
          <w:rFonts w:asciiTheme="minorHAnsi" w:hAnsiTheme="minorHAnsi" w:cstheme="minorHAnsi"/>
          <w:sz w:val="24"/>
          <w:szCs w:val="24"/>
        </w:rPr>
        <w:t xml:space="preserve"> </w:t>
      </w:r>
      <w:r w:rsidR="004C77B4" w:rsidRPr="004C77B4">
        <w:rPr>
          <w:rFonts w:asciiTheme="minorHAnsi" w:hAnsiTheme="minorHAnsi" w:cstheme="minorHAnsi"/>
          <w:sz w:val="24"/>
          <w:szCs w:val="24"/>
        </w:rPr>
        <w:t>Českým statistickým úřadem</w:t>
      </w:r>
      <w:r w:rsidR="004C77B4">
        <w:rPr>
          <w:rFonts w:asciiTheme="minorHAnsi" w:hAnsiTheme="minorHAnsi" w:cstheme="minorHAnsi"/>
          <w:sz w:val="24"/>
          <w:szCs w:val="24"/>
        </w:rPr>
        <w:t>.</w:t>
      </w:r>
    </w:p>
    <w:p w14:paraId="159C6D77" w14:textId="66C9A7F0" w:rsidR="00105996" w:rsidRDefault="00C0510F" w:rsidP="00105996">
      <w:pPr>
        <w:pStyle w:val="Textpsmene"/>
        <w:numPr>
          <w:ilvl w:val="0"/>
          <w:numId w:val="0"/>
        </w:numPr>
        <w:spacing w:after="12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Nabídková cena zakázky bude uvedena v české měně v</w:t>
      </w:r>
      <w:r w:rsidR="004771CB">
        <w:rPr>
          <w:rFonts w:ascii="Calibri" w:hAnsi="Calibri" w:cs="Calibri"/>
          <w:lang w:eastAsia="en-US"/>
        </w:rPr>
        <w:t> </w:t>
      </w:r>
      <w:r>
        <w:rPr>
          <w:rFonts w:ascii="Calibri" w:hAnsi="Calibri" w:cs="Calibri"/>
          <w:lang w:eastAsia="en-US"/>
        </w:rPr>
        <w:t>čl</w:t>
      </w:r>
      <w:r w:rsidR="004771CB">
        <w:rPr>
          <w:rFonts w:ascii="Calibri" w:hAnsi="Calibri" w:cs="Calibri"/>
          <w:lang w:eastAsia="en-US"/>
        </w:rPr>
        <w:t xml:space="preserve">enění: nabídková cena bez daně z přidané hodnoty (DPH), samostatně </w:t>
      </w:r>
      <w:r w:rsidR="00374D9A">
        <w:rPr>
          <w:rFonts w:ascii="Calibri" w:hAnsi="Calibri" w:cs="Calibri"/>
          <w:lang w:eastAsia="en-US"/>
        </w:rPr>
        <w:t>DPH (dle aktuální sazby) a celková nabídka včetně DPH.</w:t>
      </w:r>
    </w:p>
    <w:p w14:paraId="60B766E4" w14:textId="1133AF22" w:rsidR="00374D9A" w:rsidRPr="00105996" w:rsidRDefault="00374D9A" w:rsidP="00105996">
      <w:pPr>
        <w:pStyle w:val="Textpsmene"/>
        <w:numPr>
          <w:ilvl w:val="0"/>
          <w:numId w:val="0"/>
        </w:numPr>
        <w:spacing w:after="12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Nabídková cena bude uvedena v krycím listu nabídky, jehož vzor je přílohou č. 3</w:t>
      </w:r>
      <w:r w:rsidR="002947DF">
        <w:rPr>
          <w:rFonts w:ascii="Calibri" w:hAnsi="Calibri" w:cs="Calibri"/>
          <w:lang w:eastAsia="en-US"/>
        </w:rPr>
        <w:t xml:space="preserve"> tohoto </w:t>
      </w:r>
      <w:r w:rsidR="002C2EC7">
        <w:rPr>
          <w:rFonts w:ascii="Calibri" w:hAnsi="Calibri" w:cs="Calibri"/>
          <w:lang w:eastAsia="en-US"/>
        </w:rPr>
        <w:t>zadávacího řízení</w:t>
      </w:r>
      <w:r w:rsidR="00A4631D">
        <w:rPr>
          <w:rFonts w:ascii="Calibri" w:hAnsi="Calibri" w:cs="Calibri"/>
          <w:lang w:eastAsia="en-US"/>
        </w:rPr>
        <w:t>.</w:t>
      </w:r>
    </w:p>
    <w:p w14:paraId="48E54195" w14:textId="38C6055F" w:rsidR="008B15A4" w:rsidRDefault="00DD7ECA" w:rsidP="00954D99">
      <w:pPr>
        <w:pStyle w:val="Textpsmene"/>
        <w:numPr>
          <w:ilvl w:val="0"/>
          <w:numId w:val="0"/>
        </w:numPr>
        <w:spacing w:after="12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Nabídkovou cenu je možné překročit pouze v souvislosti se změnou platných daňových předpisů týkajících se DPH, přičemž hodnota nabídkové ceny bez DPH je nepřekročiteln</w:t>
      </w:r>
      <w:r w:rsidR="0074494E">
        <w:rPr>
          <w:rFonts w:ascii="Calibri" w:hAnsi="Calibri" w:cs="Calibri"/>
          <w:lang w:eastAsia="en-US"/>
        </w:rPr>
        <w:t>á</w:t>
      </w:r>
      <w:r w:rsidR="00837739">
        <w:rPr>
          <w:rFonts w:ascii="Calibri" w:hAnsi="Calibri" w:cs="Calibri"/>
          <w:lang w:eastAsia="en-US"/>
        </w:rPr>
        <w:t xml:space="preserve"> a musí obsahovat veškeré náklady</w:t>
      </w:r>
      <w:r w:rsidR="0065717F">
        <w:rPr>
          <w:rFonts w:ascii="Calibri" w:hAnsi="Calibri" w:cs="Calibri"/>
          <w:lang w:eastAsia="en-US"/>
        </w:rPr>
        <w:t>, které dodavateli vzniknou</w:t>
      </w:r>
      <w:r w:rsidR="00927073">
        <w:rPr>
          <w:rFonts w:ascii="Calibri" w:hAnsi="Calibri" w:cs="Calibri"/>
          <w:lang w:eastAsia="en-US"/>
        </w:rPr>
        <w:t xml:space="preserve"> při plnění této smlouvy. </w:t>
      </w:r>
    </w:p>
    <w:p w14:paraId="504C5F9F" w14:textId="77777777" w:rsidR="00C566A2" w:rsidRPr="009E7228" w:rsidRDefault="00C566A2" w:rsidP="00954D99">
      <w:pPr>
        <w:pStyle w:val="Textpsmene"/>
        <w:numPr>
          <w:ilvl w:val="0"/>
          <w:numId w:val="0"/>
        </w:numPr>
        <w:spacing w:after="120"/>
        <w:rPr>
          <w:rFonts w:ascii="Calibri" w:hAnsi="Calibri" w:cs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B15A4" w:rsidRPr="009E7228" w14:paraId="525F0AD0" w14:textId="77777777" w:rsidTr="00A505F9">
        <w:tc>
          <w:tcPr>
            <w:tcW w:w="9180" w:type="dxa"/>
            <w:shd w:val="pct12" w:color="auto" w:fill="auto"/>
          </w:tcPr>
          <w:p w14:paraId="1C24FF33" w14:textId="77777777" w:rsidR="008B15A4" w:rsidRPr="009E7228" w:rsidRDefault="008B15A4" w:rsidP="00F40D3E">
            <w:pPr>
              <w:pStyle w:val="Nadpis4"/>
              <w:numPr>
                <w:ilvl w:val="0"/>
                <w:numId w:val="16"/>
              </w:numPr>
            </w:pPr>
            <w:r w:rsidRPr="009E7228">
              <w:t>Hodnocení nabídek podle hodnotících kritérií</w:t>
            </w:r>
          </w:p>
        </w:tc>
      </w:tr>
    </w:tbl>
    <w:p w14:paraId="3AE30720" w14:textId="77777777" w:rsidR="00954D99" w:rsidRDefault="00954D99" w:rsidP="00954D99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14:paraId="52FF4FF2" w14:textId="4FC5BEFE" w:rsidR="006D05FE" w:rsidRDefault="00105996" w:rsidP="00105996">
      <w:pPr>
        <w:spacing w:before="120"/>
        <w:jc w:val="both"/>
        <w:rPr>
          <w:rFonts w:ascii="Calibri" w:hAnsi="Calibri" w:cs="Calibri"/>
          <w:lang w:eastAsia="en-US"/>
        </w:rPr>
      </w:pPr>
      <w:r w:rsidRPr="00105996">
        <w:rPr>
          <w:rFonts w:ascii="Calibri" w:hAnsi="Calibri" w:cs="Calibri"/>
          <w:lang w:eastAsia="en-US"/>
        </w:rPr>
        <w:t>Nabí</w:t>
      </w:r>
      <w:r w:rsidR="008754EA">
        <w:rPr>
          <w:rFonts w:ascii="Calibri" w:hAnsi="Calibri" w:cs="Calibri"/>
          <w:lang w:eastAsia="en-US"/>
        </w:rPr>
        <w:t>dky budou hodnoceny dle kritérií</w:t>
      </w:r>
      <w:r w:rsidR="006D05FE">
        <w:rPr>
          <w:rFonts w:ascii="Calibri" w:hAnsi="Calibri" w:cs="Calibri"/>
          <w:lang w:eastAsia="en-US"/>
        </w:rPr>
        <w:t>:</w:t>
      </w:r>
      <w:r w:rsidRPr="00105996">
        <w:rPr>
          <w:rFonts w:ascii="Calibri" w:hAnsi="Calibri" w:cs="Calibri"/>
          <w:lang w:eastAsia="en-US"/>
        </w:rPr>
        <w:t xml:space="preserve"> </w:t>
      </w:r>
    </w:p>
    <w:p w14:paraId="5448DE7A" w14:textId="76667BA3" w:rsidR="001B33EE" w:rsidRDefault="001B33EE" w:rsidP="001B33EE">
      <w:pPr>
        <w:pStyle w:val="Zkladntext"/>
        <w:tabs>
          <w:tab w:val="left" w:pos="0"/>
        </w:tabs>
        <w:spacing w:before="120" w:after="120"/>
        <w:ind w:hanging="5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185A38">
        <w:rPr>
          <w:rFonts w:asciiTheme="minorHAnsi" w:hAnsiTheme="minorHAnsi" w:cstheme="minorHAnsi"/>
          <w:sz w:val="24"/>
          <w:szCs w:val="24"/>
        </w:rPr>
        <w:t>Cenová nabídka</w:t>
      </w:r>
      <w:r w:rsidR="004C77B4" w:rsidRPr="00185A38">
        <w:rPr>
          <w:rFonts w:asciiTheme="minorHAnsi" w:hAnsiTheme="minorHAnsi" w:cstheme="minorHAnsi"/>
          <w:sz w:val="24"/>
          <w:szCs w:val="24"/>
        </w:rPr>
        <w:t xml:space="preserve"> paušální ceny</w:t>
      </w:r>
      <w:r w:rsidRPr="00185A38">
        <w:rPr>
          <w:rFonts w:asciiTheme="minorHAnsi" w:hAnsiTheme="minorHAnsi" w:cstheme="minorHAnsi"/>
          <w:sz w:val="24"/>
          <w:szCs w:val="24"/>
        </w:rPr>
        <w:t xml:space="preserve"> </w:t>
      </w:r>
      <w:r w:rsidR="004C77B4" w:rsidRPr="00185A38">
        <w:rPr>
          <w:rFonts w:asciiTheme="minorHAnsi" w:hAnsiTheme="minorHAnsi" w:cstheme="minorHAnsi"/>
          <w:sz w:val="24"/>
          <w:szCs w:val="24"/>
        </w:rPr>
        <w:t>za 1 rok</w:t>
      </w:r>
      <w:r w:rsidR="00B01655" w:rsidRPr="00185A38">
        <w:rPr>
          <w:rFonts w:asciiTheme="minorHAnsi" w:hAnsiTheme="minorHAnsi" w:cstheme="minorHAnsi"/>
          <w:sz w:val="24"/>
          <w:szCs w:val="24"/>
        </w:rPr>
        <w:t xml:space="preserve">. </w:t>
      </w:r>
      <w:r w:rsidR="00B7574B" w:rsidRPr="00185A38">
        <w:rPr>
          <w:rFonts w:asciiTheme="minorHAnsi" w:hAnsiTheme="minorHAnsi" w:cstheme="minorHAnsi"/>
          <w:sz w:val="24"/>
          <w:szCs w:val="24"/>
        </w:rPr>
        <w:t>V</w:t>
      </w:r>
      <w:r w:rsidR="00B01655" w:rsidRPr="00185A38">
        <w:rPr>
          <w:rFonts w:asciiTheme="minorHAnsi" w:hAnsiTheme="minorHAnsi" w:cstheme="minorHAnsi"/>
          <w:sz w:val="24"/>
          <w:szCs w:val="24"/>
        </w:rPr>
        <w:t> součtu musí cenová nabídka odpovídat</w:t>
      </w:r>
      <w:r w:rsidR="00B7574B" w:rsidRPr="00185A38">
        <w:rPr>
          <w:rFonts w:asciiTheme="minorHAnsi" w:hAnsiTheme="minorHAnsi" w:cstheme="minorHAnsi"/>
          <w:sz w:val="24"/>
          <w:szCs w:val="24"/>
        </w:rPr>
        <w:t xml:space="preserve"> maximálně</w:t>
      </w:r>
      <w:r w:rsidR="00B01655" w:rsidRPr="00185A38">
        <w:rPr>
          <w:rFonts w:asciiTheme="minorHAnsi" w:hAnsiTheme="minorHAnsi" w:cstheme="minorHAnsi"/>
          <w:sz w:val="24"/>
          <w:szCs w:val="24"/>
        </w:rPr>
        <w:t xml:space="preserve"> vypsané</w:t>
      </w:r>
      <w:r w:rsidR="00B7574B" w:rsidRPr="00185A38">
        <w:rPr>
          <w:rFonts w:asciiTheme="minorHAnsi" w:hAnsiTheme="minorHAnsi" w:cstheme="minorHAnsi"/>
          <w:sz w:val="24"/>
          <w:szCs w:val="24"/>
        </w:rPr>
        <w:t xml:space="preserve"> celkové </w:t>
      </w:r>
      <w:r w:rsidR="008C0134" w:rsidRPr="00185A38">
        <w:rPr>
          <w:rFonts w:asciiTheme="minorHAnsi" w:hAnsiTheme="minorHAnsi" w:cstheme="minorHAnsi"/>
          <w:sz w:val="24"/>
          <w:szCs w:val="24"/>
        </w:rPr>
        <w:t xml:space="preserve">odměně </w:t>
      </w:r>
      <w:r w:rsidR="004C77B4" w:rsidRPr="00185A38">
        <w:rPr>
          <w:rFonts w:asciiTheme="minorHAnsi" w:hAnsiTheme="minorHAnsi" w:cstheme="minorHAnsi"/>
          <w:sz w:val="24"/>
          <w:szCs w:val="24"/>
        </w:rPr>
        <w:t>za 4 roky, která představuje 200 000 Kč za 4 roky bez DPH</w:t>
      </w:r>
      <w:r w:rsidR="0024075F">
        <w:rPr>
          <w:rFonts w:asciiTheme="minorHAnsi" w:hAnsiTheme="minorHAnsi" w:cstheme="minorHAnsi"/>
          <w:sz w:val="24"/>
          <w:szCs w:val="24"/>
        </w:rPr>
        <w:t xml:space="preserve"> a podle </w:t>
      </w:r>
      <w:r w:rsidR="0024075F">
        <w:rPr>
          <w:rFonts w:asciiTheme="minorHAnsi" w:hAnsiTheme="minorHAnsi" w:cstheme="minorHAnsi"/>
          <w:sz w:val="24"/>
          <w:szCs w:val="24"/>
        </w:rPr>
        <w:lastRenderedPageBreak/>
        <w:t>seznamu předložených referenčních zakázek za posledních 5 let.</w:t>
      </w:r>
    </w:p>
    <w:p w14:paraId="3857BFF1" w14:textId="5895ED2A" w:rsidR="00ED1975" w:rsidRDefault="00452124" w:rsidP="00185A38">
      <w:pPr>
        <w:pStyle w:val="Zkladntext"/>
        <w:tabs>
          <w:tab w:val="left" w:pos="0"/>
        </w:tabs>
        <w:spacing w:before="120" w:after="120"/>
        <w:ind w:hanging="56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485A17">
        <w:rPr>
          <w:rFonts w:asciiTheme="minorHAnsi" w:hAnsiTheme="minorHAnsi" w:cstheme="minorHAnsi"/>
          <w:sz w:val="24"/>
          <w:szCs w:val="24"/>
          <w:lang w:eastAsia="en-US"/>
        </w:rPr>
        <w:t>Nabídky budou hodnoceny podl</w:t>
      </w:r>
      <w:r w:rsidR="00E82D17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485A17">
        <w:rPr>
          <w:rFonts w:asciiTheme="minorHAnsi" w:hAnsiTheme="minorHAnsi" w:cstheme="minorHAnsi"/>
          <w:sz w:val="24"/>
          <w:szCs w:val="24"/>
          <w:lang w:eastAsia="en-US"/>
        </w:rPr>
        <w:t xml:space="preserve"> následujících kritérií</w:t>
      </w:r>
      <w:r w:rsidR="00730C58">
        <w:rPr>
          <w:rFonts w:asciiTheme="minorHAnsi" w:hAnsiTheme="minorHAnsi" w:cstheme="minorHAnsi"/>
          <w:sz w:val="24"/>
          <w:szCs w:val="24"/>
          <w:lang w:eastAsia="en-US"/>
        </w:rPr>
        <w:t>:</w:t>
      </w:r>
    </w:p>
    <w:p w14:paraId="647ADA78" w14:textId="0E258A21" w:rsidR="00730C58" w:rsidRPr="0024075F" w:rsidRDefault="00C13D08" w:rsidP="0024075F">
      <w:pPr>
        <w:pStyle w:val="Zkladntext"/>
        <w:keepNext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85A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Ekonomická </w:t>
      </w:r>
      <w:r w:rsidR="000066EB" w:rsidRPr="00185A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výhodnost</w:t>
      </w:r>
      <w:r w:rsidR="000066EB">
        <w:rPr>
          <w:rFonts w:asciiTheme="minorHAnsi" w:hAnsiTheme="minorHAnsi" w:cstheme="minorHAnsi"/>
          <w:sz w:val="24"/>
          <w:szCs w:val="24"/>
          <w:lang w:eastAsia="en-US"/>
        </w:rPr>
        <w:t xml:space="preserve"> – zadavatel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bude ekonomickou výhodnost hodnotit podle</w:t>
      </w:r>
      <w:r w:rsidR="008261F7">
        <w:rPr>
          <w:rFonts w:asciiTheme="minorHAnsi" w:hAnsiTheme="minorHAnsi" w:cstheme="minorHAnsi"/>
          <w:sz w:val="24"/>
          <w:szCs w:val="24"/>
          <w:lang w:eastAsia="en-US"/>
        </w:rPr>
        <w:t xml:space="preserve"> nejnižší nabídkové ceny bez DPH za 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>1 rok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>. Cena bude převzata</w:t>
      </w:r>
      <w:r w:rsidR="00CF3E6F" w:rsidRPr="0024075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6D2162" w:rsidRPr="0024075F">
        <w:rPr>
          <w:rFonts w:asciiTheme="minorHAnsi" w:hAnsiTheme="minorHAnsi" w:cstheme="minorHAnsi"/>
          <w:sz w:val="24"/>
          <w:szCs w:val="24"/>
          <w:lang w:eastAsia="en-US"/>
        </w:rPr>
        <w:t xml:space="preserve">z krycího </w:t>
      </w:r>
      <w:r w:rsidR="005F3291" w:rsidRPr="0024075F">
        <w:rPr>
          <w:rFonts w:asciiTheme="minorHAnsi" w:hAnsiTheme="minorHAnsi" w:cstheme="minorHAnsi"/>
          <w:sz w:val="24"/>
          <w:szCs w:val="24"/>
          <w:lang w:eastAsia="en-US"/>
        </w:rPr>
        <w:t>listu – váha</w:t>
      </w:r>
      <w:r w:rsidR="00D16716" w:rsidRPr="0024075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77117" w:rsidRPr="0024075F">
        <w:rPr>
          <w:rFonts w:asciiTheme="minorHAnsi" w:hAnsiTheme="minorHAnsi" w:cstheme="minorHAnsi"/>
          <w:sz w:val="24"/>
          <w:szCs w:val="24"/>
          <w:lang w:eastAsia="en-US"/>
        </w:rPr>
        <w:t>6</w:t>
      </w:r>
      <w:r w:rsidR="00E82D17" w:rsidRPr="0024075F">
        <w:rPr>
          <w:rFonts w:asciiTheme="minorHAnsi" w:hAnsiTheme="minorHAnsi" w:cstheme="minorHAnsi"/>
          <w:sz w:val="24"/>
          <w:szCs w:val="24"/>
          <w:lang w:eastAsia="en-US"/>
        </w:rPr>
        <w:t>0</w:t>
      </w:r>
      <w:r w:rsidR="00B825BF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="004329A5" w:rsidRPr="0024075F">
        <w:rPr>
          <w:rFonts w:asciiTheme="minorHAnsi" w:hAnsiTheme="minorHAnsi" w:cstheme="minorHAnsi"/>
          <w:sz w:val="24"/>
          <w:szCs w:val="24"/>
          <w:lang w:eastAsia="en-US"/>
        </w:rPr>
        <w:t>%</w:t>
      </w:r>
      <w:r w:rsidR="005F3291" w:rsidRPr="0024075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7E199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671C57">
        <w:rPr>
          <w:rFonts w:asciiTheme="minorHAnsi" w:hAnsiTheme="minorHAnsi" w:cstheme="minorHAnsi"/>
          <w:sz w:val="24"/>
          <w:szCs w:val="24"/>
          <w:lang w:eastAsia="en-US"/>
        </w:rPr>
        <w:t>Výpoče</w:t>
      </w:r>
      <w:r w:rsidR="002F0C82">
        <w:rPr>
          <w:rFonts w:asciiTheme="minorHAnsi" w:hAnsiTheme="minorHAnsi" w:cstheme="minorHAnsi"/>
          <w:sz w:val="24"/>
          <w:szCs w:val="24"/>
          <w:lang w:eastAsia="en-US"/>
        </w:rPr>
        <w:t>t je s</w:t>
      </w:r>
      <w:r w:rsidR="00C812A5">
        <w:rPr>
          <w:rFonts w:asciiTheme="minorHAnsi" w:hAnsiTheme="minorHAnsi" w:cstheme="minorHAnsi"/>
          <w:sz w:val="24"/>
          <w:szCs w:val="24"/>
          <w:lang w:eastAsia="en-US"/>
        </w:rPr>
        <w:t>tanoven rozsah</w:t>
      </w:r>
      <w:r w:rsidR="003667C5">
        <w:rPr>
          <w:rFonts w:asciiTheme="minorHAnsi" w:hAnsiTheme="minorHAnsi" w:cstheme="minorHAnsi"/>
          <w:sz w:val="24"/>
          <w:szCs w:val="24"/>
          <w:lang w:eastAsia="en-US"/>
        </w:rPr>
        <w:t>em</w:t>
      </w:r>
      <w:r w:rsidR="00C812A5">
        <w:rPr>
          <w:rFonts w:asciiTheme="minorHAnsi" w:hAnsiTheme="minorHAnsi" w:cstheme="minorHAnsi"/>
          <w:sz w:val="24"/>
          <w:szCs w:val="24"/>
          <w:lang w:eastAsia="en-US"/>
        </w:rPr>
        <w:t xml:space="preserve"> mezi minimální a maximální cenou nabídek. </w:t>
      </w:r>
      <w:r w:rsidR="00E15CAB">
        <w:rPr>
          <w:rFonts w:asciiTheme="minorHAnsi" w:hAnsiTheme="minorHAnsi" w:cstheme="minorHAnsi"/>
          <w:sz w:val="24"/>
          <w:szCs w:val="24"/>
          <w:lang w:eastAsia="en-US"/>
        </w:rPr>
        <w:t xml:space="preserve">Jednotlivým nabídkám bude přidělena známka </w:t>
      </w:r>
      <w:proofErr w:type="gramStart"/>
      <w:r w:rsidR="00E15CAB">
        <w:rPr>
          <w:rFonts w:asciiTheme="minorHAnsi" w:hAnsiTheme="minorHAnsi" w:cstheme="minorHAnsi"/>
          <w:sz w:val="24"/>
          <w:szCs w:val="24"/>
          <w:lang w:eastAsia="en-US"/>
        </w:rPr>
        <w:t>na  škále</w:t>
      </w:r>
      <w:proofErr w:type="gramEnd"/>
      <w:r w:rsidR="00E15CAB">
        <w:rPr>
          <w:rFonts w:asciiTheme="minorHAnsi" w:hAnsiTheme="minorHAnsi" w:cstheme="minorHAnsi"/>
          <w:sz w:val="24"/>
          <w:szCs w:val="24"/>
          <w:lang w:eastAsia="en-US"/>
        </w:rPr>
        <w:t xml:space="preserve"> od 1 do 5. Nejlepší známka je 1, nejhorší 5.</w:t>
      </w:r>
      <w:r w:rsidR="003667C5">
        <w:rPr>
          <w:rFonts w:asciiTheme="minorHAnsi" w:hAnsiTheme="minorHAnsi" w:cstheme="minorHAnsi"/>
          <w:sz w:val="24"/>
          <w:szCs w:val="24"/>
          <w:lang w:eastAsia="en-US"/>
        </w:rPr>
        <w:t xml:space="preserve"> Zadavatel si vyhrazuje právo na vyřazení cenové nabídky s extrémně nízkou cenovou nabídkou oproti ostatním uchazečům.</w:t>
      </w:r>
    </w:p>
    <w:p w14:paraId="119B6BBE" w14:textId="06E9B458" w:rsidR="000523ED" w:rsidRPr="00E34F34" w:rsidRDefault="004329A5">
      <w:pPr>
        <w:pStyle w:val="Zkladntext"/>
        <w:keepNext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85A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Kvalitativní kritérium</w:t>
      </w:r>
      <w:r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61CF0" w:rsidRPr="004C77B4">
        <w:rPr>
          <w:rFonts w:asciiTheme="minorHAnsi" w:hAnsiTheme="minorHAnsi" w:cstheme="minorHAnsi"/>
          <w:sz w:val="24"/>
          <w:szCs w:val="24"/>
          <w:lang w:eastAsia="en-US"/>
        </w:rPr>
        <w:t>– dle</w:t>
      </w:r>
      <w:r w:rsidR="000066EB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D0C2B" w:rsidRPr="004C77B4">
        <w:rPr>
          <w:rFonts w:asciiTheme="minorHAnsi" w:hAnsiTheme="minorHAnsi" w:cstheme="minorHAnsi"/>
          <w:sz w:val="24"/>
          <w:szCs w:val="24"/>
          <w:lang w:eastAsia="en-US"/>
        </w:rPr>
        <w:t>seznamu</w:t>
      </w:r>
      <w:r w:rsidR="004C77B4" w:rsidRPr="001336B4">
        <w:rPr>
          <w:rFonts w:asciiTheme="minorHAnsi" w:hAnsiTheme="minorHAnsi" w:cstheme="minorHAnsi"/>
          <w:sz w:val="24"/>
          <w:szCs w:val="24"/>
          <w:lang w:eastAsia="en-US"/>
        </w:rPr>
        <w:t xml:space="preserve"> předložených</w:t>
      </w:r>
      <w:r w:rsidR="004D0C2B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referenčních zakázek</w:t>
      </w:r>
      <w:r w:rsidR="004C77B4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za posledních 5 let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CD76D7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váha 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4</w:t>
      </w:r>
      <w:r w:rsidR="00CF3E6F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0 </w:t>
      </w:r>
      <w:r w:rsidR="00CD76D7" w:rsidRPr="004C77B4">
        <w:rPr>
          <w:rFonts w:asciiTheme="minorHAnsi" w:hAnsiTheme="minorHAnsi" w:cstheme="minorHAnsi"/>
          <w:sz w:val="24"/>
          <w:szCs w:val="24"/>
          <w:lang w:eastAsia="en-US"/>
        </w:rPr>
        <w:t>%.</w:t>
      </w:r>
      <w:r w:rsidR="008C0134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CD76D7" w:rsidRPr="004C77B4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="00216965" w:rsidRPr="004C77B4">
        <w:rPr>
          <w:rFonts w:asciiTheme="minorHAnsi" w:hAnsiTheme="minorHAnsi" w:cstheme="minorHAnsi"/>
          <w:sz w:val="24"/>
          <w:szCs w:val="24"/>
          <w:lang w:eastAsia="en-US"/>
        </w:rPr>
        <w:t>ejvyšší hodnocení</w:t>
      </w:r>
      <w:r w:rsidR="00465F83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C0134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budou </w:t>
      </w:r>
      <w:r w:rsidR="000C2F37" w:rsidRPr="004C77B4">
        <w:rPr>
          <w:rFonts w:asciiTheme="minorHAnsi" w:hAnsiTheme="minorHAnsi" w:cstheme="minorHAnsi"/>
          <w:sz w:val="24"/>
          <w:szCs w:val="24"/>
          <w:lang w:eastAsia="en-US"/>
        </w:rPr>
        <w:t>mít ti</w:t>
      </w:r>
      <w:r w:rsidR="00465F83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 poskytovatelé, kteří </w:t>
      </w:r>
      <w:proofErr w:type="gramStart"/>
      <w:r w:rsidR="00465F83" w:rsidRPr="004C77B4">
        <w:rPr>
          <w:rFonts w:asciiTheme="minorHAnsi" w:hAnsiTheme="minorHAnsi" w:cstheme="minorHAnsi"/>
          <w:sz w:val="24"/>
          <w:szCs w:val="24"/>
          <w:lang w:eastAsia="en-US"/>
        </w:rPr>
        <w:t xml:space="preserve">mají 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>kušenosti</w:t>
      </w:r>
      <w:proofErr w:type="gramEnd"/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s 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obdobným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typem provozu při správě PO a BOZP</w:t>
      </w:r>
      <w:r w:rsidR="00452124">
        <w:rPr>
          <w:rFonts w:asciiTheme="minorHAnsi" w:hAnsiTheme="minorHAnsi" w:cstheme="minorHAnsi"/>
          <w:sz w:val="24"/>
          <w:szCs w:val="24"/>
          <w:lang w:eastAsia="en-US"/>
        </w:rPr>
        <w:t xml:space="preserve"> tj.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 správa 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>veřejné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>ho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prostranství,  areál s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>ví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>ce rozmístěnými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objekty, zaměstnanc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i v hlavním a vedlejším pracovním poměru , sezónní zaměstnanci, 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kancelářský, muze</w:t>
      </w:r>
      <w:r w:rsidR="00452124">
        <w:rPr>
          <w:rFonts w:asciiTheme="minorHAnsi" w:hAnsiTheme="minorHAnsi" w:cstheme="minorHAnsi"/>
          <w:sz w:val="24"/>
          <w:szCs w:val="24"/>
          <w:lang w:eastAsia="en-US"/>
        </w:rPr>
        <w:t>jní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a 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průvodcovský</w:t>
      </w:r>
      <w:r w:rsidR="004C77B4">
        <w:rPr>
          <w:rFonts w:asciiTheme="minorHAnsi" w:hAnsiTheme="minorHAnsi" w:cstheme="minorHAnsi"/>
          <w:sz w:val="24"/>
          <w:szCs w:val="24"/>
          <w:lang w:eastAsia="en-US"/>
        </w:rPr>
        <w:t xml:space="preserve"> provoz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 v historických objektech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, pořádání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kulturních akcí v interiérů a exteriéru. Reference budou hodn</w:t>
      </w:r>
      <w:r w:rsidR="00452124">
        <w:rPr>
          <w:rFonts w:asciiTheme="minorHAnsi" w:hAnsiTheme="minorHAnsi" w:cstheme="minorHAnsi"/>
          <w:sz w:val="24"/>
          <w:szCs w:val="24"/>
          <w:lang w:eastAsia="en-US"/>
        </w:rPr>
        <w:t>oceny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 xml:space="preserve"> jednotliv</w:t>
      </w:r>
      <w:r w:rsidR="00452124">
        <w:rPr>
          <w:rFonts w:asciiTheme="minorHAnsi" w:hAnsiTheme="minorHAnsi" w:cstheme="minorHAnsi"/>
          <w:sz w:val="24"/>
          <w:szCs w:val="24"/>
          <w:lang w:eastAsia="en-US"/>
        </w:rPr>
        <w:t>ými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 xml:space="preserve"> člen</w:t>
      </w:r>
      <w:r w:rsidR="00452124">
        <w:rPr>
          <w:rFonts w:asciiTheme="minorHAnsi" w:hAnsiTheme="minorHAnsi" w:cstheme="minorHAnsi"/>
          <w:sz w:val="24"/>
          <w:szCs w:val="24"/>
          <w:lang w:eastAsia="en-US"/>
        </w:rPr>
        <w:t>y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 xml:space="preserve"> komise samostatně na škále 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od 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>1</w:t>
      </w:r>
      <w:r w:rsidR="0024075F">
        <w:rPr>
          <w:rFonts w:asciiTheme="minorHAnsi" w:hAnsiTheme="minorHAnsi" w:cstheme="minorHAnsi"/>
          <w:sz w:val="24"/>
          <w:szCs w:val="24"/>
          <w:lang w:eastAsia="en-US"/>
        </w:rPr>
        <w:t xml:space="preserve"> do </w:t>
      </w:r>
      <w:r w:rsidR="00CF3E6F">
        <w:rPr>
          <w:rFonts w:asciiTheme="minorHAnsi" w:hAnsiTheme="minorHAnsi" w:cstheme="minorHAnsi"/>
          <w:sz w:val="24"/>
          <w:szCs w:val="24"/>
          <w:lang w:eastAsia="en-US"/>
        </w:rPr>
        <w:t xml:space="preserve">5. Nejlepší známka je 1, nejhorší 5. Následně bude proveden aritmetický průměr tohoto hodnocení a nabídky seřazeny podle přiřazených známek. Nabídky mohou mít stejnou známku hodnocení. </w:t>
      </w:r>
    </w:p>
    <w:p w14:paraId="45B96FB9" w14:textId="5CD1813B" w:rsidR="006D2162" w:rsidRPr="004C77B4" w:rsidRDefault="00EF5378" w:rsidP="00185A38">
      <w:pPr>
        <w:pStyle w:val="Zkladntext"/>
        <w:keepNext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Následně podle přidělených vah bude stanovena vítězná nabídka. V případě, </w:t>
      </w:r>
      <w:r w:rsidR="005B2E73">
        <w:rPr>
          <w:rFonts w:asciiTheme="minorHAnsi" w:hAnsiTheme="minorHAnsi" w:cstheme="minorHAnsi"/>
          <w:sz w:val="24"/>
          <w:szCs w:val="24"/>
          <w:lang w:eastAsia="en-US"/>
        </w:rPr>
        <w:t>že více</w:t>
      </w:r>
      <w:r w:rsidR="001E010E">
        <w:rPr>
          <w:rFonts w:asciiTheme="minorHAnsi" w:hAnsiTheme="minorHAnsi" w:cstheme="minorHAnsi"/>
          <w:sz w:val="24"/>
          <w:szCs w:val="24"/>
          <w:lang w:eastAsia="en-US"/>
        </w:rPr>
        <w:t xml:space="preserve"> než jedna nabídka</w:t>
      </w:r>
      <w:r w:rsidR="00E31BD2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6A6101">
        <w:rPr>
          <w:rFonts w:asciiTheme="minorHAnsi" w:hAnsiTheme="minorHAnsi" w:cstheme="minorHAnsi"/>
          <w:sz w:val="24"/>
          <w:szCs w:val="24"/>
          <w:lang w:eastAsia="en-US"/>
        </w:rPr>
        <w:t xml:space="preserve">dosáhne </w:t>
      </w:r>
      <w:r w:rsidR="00E31BD2">
        <w:rPr>
          <w:rFonts w:asciiTheme="minorHAnsi" w:hAnsiTheme="minorHAnsi" w:cstheme="minorHAnsi"/>
          <w:sz w:val="24"/>
          <w:szCs w:val="24"/>
          <w:lang w:eastAsia="en-US"/>
        </w:rPr>
        <w:t>stejné</w:t>
      </w:r>
      <w:r w:rsidR="006A6101">
        <w:rPr>
          <w:rFonts w:asciiTheme="minorHAnsi" w:hAnsiTheme="minorHAnsi" w:cstheme="minorHAnsi"/>
          <w:sz w:val="24"/>
          <w:szCs w:val="24"/>
          <w:lang w:eastAsia="en-US"/>
        </w:rPr>
        <w:t>ho</w:t>
      </w:r>
      <w:r w:rsidR="00E31BD2">
        <w:rPr>
          <w:rFonts w:asciiTheme="minorHAnsi" w:hAnsiTheme="minorHAnsi" w:cstheme="minorHAnsi"/>
          <w:sz w:val="24"/>
          <w:szCs w:val="24"/>
          <w:lang w:eastAsia="en-US"/>
        </w:rPr>
        <w:t xml:space="preserve"> hodnocení</w:t>
      </w:r>
      <w:r w:rsidR="001E010E">
        <w:rPr>
          <w:rFonts w:asciiTheme="minorHAnsi" w:hAnsiTheme="minorHAnsi" w:cstheme="minorHAnsi"/>
          <w:sz w:val="24"/>
          <w:szCs w:val="24"/>
          <w:lang w:eastAsia="en-US"/>
        </w:rPr>
        <w:t xml:space="preserve">, bude vybrána </w:t>
      </w:r>
      <w:r w:rsidR="006A6101">
        <w:rPr>
          <w:rFonts w:asciiTheme="minorHAnsi" w:hAnsiTheme="minorHAnsi" w:cstheme="minorHAnsi"/>
          <w:sz w:val="24"/>
          <w:szCs w:val="24"/>
          <w:lang w:eastAsia="en-US"/>
        </w:rPr>
        <w:t>jako vítězná ta nabídka</w:t>
      </w:r>
      <w:r w:rsidR="001E010E">
        <w:rPr>
          <w:rFonts w:asciiTheme="minorHAnsi" w:hAnsiTheme="minorHAnsi" w:cstheme="minorHAnsi"/>
          <w:sz w:val="24"/>
          <w:szCs w:val="24"/>
          <w:lang w:eastAsia="en-US"/>
        </w:rPr>
        <w:t xml:space="preserve">, která </w:t>
      </w:r>
      <w:r w:rsidR="00E31BD2">
        <w:rPr>
          <w:rFonts w:asciiTheme="minorHAnsi" w:hAnsiTheme="minorHAnsi" w:cstheme="minorHAnsi"/>
          <w:sz w:val="24"/>
          <w:szCs w:val="24"/>
          <w:lang w:eastAsia="en-US"/>
        </w:rPr>
        <w:t>měla dřívější datum a čas podání</w:t>
      </w:r>
      <w:r w:rsidR="001E010E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13150D" w14:paraId="729B9A43" w14:textId="77777777" w:rsidTr="00C02A3D">
        <w:tc>
          <w:tcPr>
            <w:tcW w:w="9212" w:type="dxa"/>
            <w:shd w:val="pct12" w:color="auto" w:fill="auto"/>
          </w:tcPr>
          <w:p w14:paraId="08A9BBF0" w14:textId="4AF51620" w:rsidR="00331836" w:rsidRPr="0013150D" w:rsidRDefault="00D9573F" w:rsidP="00F40D3E">
            <w:pPr>
              <w:pStyle w:val="Nadpis4"/>
              <w:numPr>
                <w:ilvl w:val="0"/>
                <w:numId w:val="16"/>
              </w:numPr>
            </w:pPr>
            <w:r>
              <w:t xml:space="preserve"> </w:t>
            </w:r>
            <w:r w:rsidR="009E3BC5">
              <w:t>Forma odevzdání nabídky</w:t>
            </w:r>
          </w:p>
        </w:tc>
      </w:tr>
    </w:tbl>
    <w:p w14:paraId="229A2846" w14:textId="77777777" w:rsidR="00381CDC" w:rsidRDefault="00381CDC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</w:p>
    <w:p w14:paraId="738AB474" w14:textId="53EF238E" w:rsidR="00AA6B48" w:rsidRPr="00052FE1" w:rsidRDefault="002A62F8" w:rsidP="00052FE1">
      <w:pPr>
        <w:pStyle w:val="Zkladntext"/>
        <w:spacing w:before="120"/>
        <w:ind w:firstLine="3"/>
        <w:rPr>
          <w:rFonts w:ascii="Calibri" w:hAnsi="Calibri" w:cs="Calibri"/>
          <w:sz w:val="24"/>
          <w:szCs w:val="24"/>
        </w:rPr>
      </w:pPr>
      <w:r w:rsidRPr="002A62F8">
        <w:rPr>
          <w:rFonts w:ascii="Calibri" w:hAnsi="Calibri" w:cs="Calibri"/>
          <w:sz w:val="24"/>
          <w:szCs w:val="24"/>
        </w:rPr>
        <w:t xml:space="preserve">Nabídky se podávají ve lhůtě pro podání </w:t>
      </w:r>
      <w:r w:rsidRPr="00847DBA">
        <w:rPr>
          <w:rFonts w:ascii="Calibri" w:hAnsi="Calibri" w:cs="Calibri"/>
          <w:sz w:val="24"/>
          <w:szCs w:val="24"/>
        </w:rPr>
        <w:t xml:space="preserve">nabídek </w:t>
      </w:r>
      <w:r w:rsidR="00C51679">
        <w:rPr>
          <w:rFonts w:ascii="Calibri" w:hAnsi="Calibri" w:cs="Calibri"/>
          <w:b/>
          <w:sz w:val="24"/>
          <w:szCs w:val="24"/>
        </w:rPr>
        <w:t xml:space="preserve">v elektronické </w:t>
      </w:r>
      <w:r w:rsidR="00A57FF8">
        <w:rPr>
          <w:rFonts w:ascii="Calibri" w:hAnsi="Calibri" w:cs="Calibri"/>
          <w:b/>
          <w:sz w:val="24"/>
          <w:szCs w:val="24"/>
        </w:rPr>
        <w:t xml:space="preserve">podobě </w:t>
      </w:r>
      <w:r w:rsidR="0022649F">
        <w:rPr>
          <w:rFonts w:ascii="Calibri" w:hAnsi="Calibri" w:cs="Calibri"/>
          <w:b/>
          <w:sz w:val="24"/>
          <w:szCs w:val="24"/>
        </w:rPr>
        <w:t>prostřednictvím profilu zadavatele</w:t>
      </w:r>
      <w:r w:rsidR="00010FC2">
        <w:rPr>
          <w:rFonts w:ascii="Calibri" w:hAnsi="Calibri" w:cs="Calibri"/>
          <w:b/>
          <w:sz w:val="24"/>
          <w:szCs w:val="24"/>
        </w:rPr>
        <w:t xml:space="preserve"> v</w:t>
      </w:r>
      <w:r w:rsidR="00A613CA">
        <w:rPr>
          <w:rFonts w:ascii="Calibri" w:hAnsi="Calibri" w:cs="Calibri"/>
          <w:b/>
          <w:sz w:val="24"/>
          <w:szCs w:val="24"/>
        </w:rPr>
        <w:t> </w:t>
      </w:r>
      <w:r w:rsidR="00010FC2">
        <w:rPr>
          <w:rFonts w:ascii="Calibri" w:hAnsi="Calibri" w:cs="Calibri"/>
          <w:b/>
          <w:sz w:val="24"/>
          <w:szCs w:val="24"/>
        </w:rPr>
        <w:t>Tender</w:t>
      </w:r>
      <w:r w:rsidR="00A613CA">
        <w:rPr>
          <w:rFonts w:ascii="Calibri" w:hAnsi="Calibri" w:cs="Calibri"/>
          <w:b/>
          <w:sz w:val="24"/>
          <w:szCs w:val="24"/>
        </w:rPr>
        <w:t xml:space="preserve"> Arena</w:t>
      </w:r>
      <w:r w:rsidR="00E85CF0">
        <w:rPr>
          <w:rFonts w:ascii="Calibri" w:hAnsi="Calibri" w:cs="Calibri"/>
          <w:b/>
          <w:sz w:val="24"/>
          <w:szCs w:val="24"/>
        </w:rPr>
        <w:t xml:space="preserve">, </w:t>
      </w:r>
      <w:r w:rsidR="00E85CF0" w:rsidRPr="00E85CF0">
        <w:rPr>
          <w:rFonts w:ascii="Calibri" w:hAnsi="Calibri" w:cs="Calibri"/>
          <w:bCs/>
          <w:sz w:val="24"/>
          <w:szCs w:val="24"/>
        </w:rPr>
        <w:t>který je</w:t>
      </w:r>
      <w:r w:rsidR="00A613CA">
        <w:rPr>
          <w:rFonts w:ascii="Calibri" w:hAnsi="Calibri" w:cs="Calibri"/>
          <w:b/>
          <w:sz w:val="24"/>
          <w:szCs w:val="24"/>
        </w:rPr>
        <w:t xml:space="preserve"> </w:t>
      </w:r>
      <w:r w:rsidR="00052FE1" w:rsidRPr="002A62F8">
        <w:rPr>
          <w:rFonts w:ascii="Calibri" w:hAnsi="Calibri" w:cs="Calibri"/>
          <w:sz w:val="24"/>
          <w:szCs w:val="24"/>
        </w:rPr>
        <w:t xml:space="preserve">dostupný na internetové adrese </w:t>
      </w:r>
      <w:hyperlink r:id="rId15" w:history="1">
        <w:r w:rsidR="00052FE1" w:rsidRPr="002A62F8">
          <w:rPr>
            <w:rStyle w:val="Hypertextovodkaz"/>
            <w:rFonts w:asciiTheme="minorHAnsi" w:hAnsiTheme="minorHAnsi" w:cstheme="minorHAnsi"/>
            <w:bCs/>
            <w:color w:val="0000FF" w:themeColor="hyperlink"/>
            <w:sz w:val="24"/>
            <w:szCs w:val="24"/>
            <w:lang w:eastAsia="cs-CZ"/>
          </w:rPr>
          <w:t>www.tenderarena.cz</w:t>
        </w:r>
      </w:hyperlink>
      <w:r w:rsidR="00052FE1" w:rsidRPr="002A62F8">
        <w:rPr>
          <w:rFonts w:asciiTheme="minorHAnsi" w:hAnsiTheme="minorHAnsi" w:cstheme="minorHAnsi"/>
          <w:sz w:val="24"/>
          <w:szCs w:val="24"/>
        </w:rPr>
        <w:t xml:space="preserve">, </w:t>
      </w:r>
      <w:r w:rsidR="00052FE1" w:rsidRPr="002A62F8">
        <w:rPr>
          <w:rFonts w:ascii="Calibri" w:hAnsi="Calibri" w:cs="Calibri"/>
          <w:sz w:val="24"/>
          <w:szCs w:val="24"/>
        </w:rPr>
        <w:t>kde je rovněž dostupný podrobný návod na jeho použití (odkaz „nápověda“ v zápatí) a kontakty na uživatelskou podporu</w:t>
      </w:r>
      <w:r w:rsidR="00052FE1">
        <w:rPr>
          <w:rFonts w:ascii="Calibri" w:hAnsi="Calibri" w:cs="Calibri"/>
          <w:sz w:val="24"/>
          <w:szCs w:val="24"/>
        </w:rPr>
        <w:t xml:space="preserve"> </w:t>
      </w:r>
      <w:r w:rsidR="00A613CA">
        <w:rPr>
          <w:rFonts w:ascii="Calibri" w:hAnsi="Calibri" w:cs="Calibri"/>
          <w:b/>
          <w:sz w:val="24"/>
          <w:szCs w:val="24"/>
        </w:rPr>
        <w:t xml:space="preserve">nebo </w:t>
      </w:r>
      <w:r w:rsidR="005D3097">
        <w:rPr>
          <w:rFonts w:ascii="Calibri" w:hAnsi="Calibri" w:cs="Calibri"/>
          <w:b/>
          <w:sz w:val="24"/>
          <w:szCs w:val="24"/>
        </w:rPr>
        <w:t>v listinné podobě</w:t>
      </w:r>
      <w:r w:rsidR="00E85CF0">
        <w:rPr>
          <w:rFonts w:ascii="Calibri" w:hAnsi="Calibri" w:cs="Calibri"/>
          <w:b/>
          <w:sz w:val="24"/>
          <w:szCs w:val="24"/>
        </w:rPr>
        <w:t>. Nabídk</w:t>
      </w:r>
      <w:r w:rsidR="005B7EAB">
        <w:rPr>
          <w:rFonts w:ascii="Calibri" w:hAnsi="Calibri" w:cs="Calibri"/>
          <w:b/>
          <w:sz w:val="24"/>
          <w:szCs w:val="24"/>
        </w:rPr>
        <w:t>a</w:t>
      </w:r>
      <w:r w:rsidR="00E85CF0">
        <w:rPr>
          <w:rFonts w:ascii="Calibri" w:hAnsi="Calibri" w:cs="Calibri"/>
          <w:b/>
          <w:sz w:val="24"/>
          <w:szCs w:val="24"/>
        </w:rPr>
        <w:t xml:space="preserve"> v listinné podobě</w:t>
      </w:r>
      <w:r w:rsidR="005D3097">
        <w:rPr>
          <w:rFonts w:ascii="Calibri" w:hAnsi="Calibri" w:cs="Calibri"/>
          <w:b/>
          <w:sz w:val="24"/>
          <w:szCs w:val="24"/>
        </w:rPr>
        <w:t xml:space="preserve"> musí být doručena v řádně uzavřené obálce</w:t>
      </w:r>
      <w:r w:rsidR="002E393D">
        <w:rPr>
          <w:rFonts w:ascii="Calibri" w:hAnsi="Calibri" w:cs="Calibri"/>
          <w:b/>
          <w:sz w:val="24"/>
          <w:szCs w:val="24"/>
        </w:rPr>
        <w:t xml:space="preserve"> </w:t>
      </w:r>
      <w:r w:rsidR="00627D03">
        <w:rPr>
          <w:rFonts w:ascii="Calibri" w:hAnsi="Calibri" w:cs="Calibri"/>
          <w:b/>
          <w:sz w:val="24"/>
          <w:szCs w:val="24"/>
        </w:rPr>
        <w:t xml:space="preserve">a </w:t>
      </w:r>
      <w:r w:rsidR="002E393D">
        <w:rPr>
          <w:rFonts w:ascii="Calibri" w:hAnsi="Calibri" w:cs="Calibri"/>
          <w:b/>
          <w:sz w:val="24"/>
          <w:szCs w:val="24"/>
        </w:rPr>
        <w:t>označena názvem zakázky</w:t>
      </w:r>
      <w:r w:rsidR="00AA6B48">
        <w:rPr>
          <w:rFonts w:ascii="Calibri" w:hAnsi="Calibri" w:cs="Calibri"/>
          <w:b/>
          <w:sz w:val="24"/>
          <w:szCs w:val="24"/>
        </w:rPr>
        <w:t>:</w:t>
      </w:r>
    </w:p>
    <w:p w14:paraId="60C043A1" w14:textId="31884DD5" w:rsidR="00AA6B48" w:rsidRDefault="00BC6338" w:rsidP="005460C9">
      <w:pPr>
        <w:pStyle w:val="Zkladntext"/>
        <w:ind w:firstLine="6"/>
        <w:rPr>
          <w:rFonts w:ascii="Calibri" w:hAnsi="Calibri" w:cs="Calibri"/>
          <w:b/>
          <w:sz w:val="24"/>
          <w:szCs w:val="24"/>
        </w:rPr>
      </w:pPr>
      <w:r w:rsidRPr="00BC6338">
        <w:rPr>
          <w:noProof/>
        </w:rPr>
        <w:drawing>
          <wp:inline distT="0" distB="0" distL="0" distR="0" wp14:anchorId="58616051" wp14:editId="7A372B62">
            <wp:extent cx="2883535" cy="5848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DF65" w14:textId="69A60444" w:rsidR="002A62F8" w:rsidRDefault="00627D03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obálce v levém horním rohu bude uvedeno označení účastníka </w:t>
      </w:r>
      <w:r w:rsidR="00CF2C48">
        <w:rPr>
          <w:rFonts w:ascii="Calibri" w:hAnsi="Calibri" w:cs="Calibri"/>
          <w:sz w:val="24"/>
          <w:szCs w:val="24"/>
        </w:rPr>
        <w:t>zadávacího řízení a adresa pro případné zaslání oznámení o pozdním podání nabídky</w:t>
      </w:r>
      <w:r w:rsidR="00C61AA6">
        <w:rPr>
          <w:rFonts w:ascii="Calibri" w:hAnsi="Calibri" w:cs="Calibri"/>
          <w:sz w:val="24"/>
          <w:szCs w:val="24"/>
        </w:rPr>
        <w:t>.</w:t>
      </w:r>
    </w:p>
    <w:p w14:paraId="20FEA44F" w14:textId="63F22AFC" w:rsidR="00C61AA6" w:rsidRDefault="00C61AA6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</w:p>
    <w:p w14:paraId="5C67FFE7" w14:textId="3AC2FBE3" w:rsidR="00C61AA6" w:rsidRDefault="00C61AA6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Místo doručení nabídky: Národní kulturní památka Vyšehrad</w:t>
      </w:r>
    </w:p>
    <w:p w14:paraId="6545FA32" w14:textId="48D07DF8" w:rsidR="00495752" w:rsidRDefault="00495752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V Pevnosti 159/</w:t>
      </w:r>
      <w:proofErr w:type="gramStart"/>
      <w:r>
        <w:rPr>
          <w:rFonts w:ascii="Calibri" w:hAnsi="Calibri" w:cs="Calibri"/>
          <w:sz w:val="24"/>
          <w:szCs w:val="24"/>
        </w:rPr>
        <w:t>5b</w:t>
      </w:r>
      <w:proofErr w:type="gramEnd"/>
      <w:r>
        <w:rPr>
          <w:rFonts w:ascii="Calibri" w:hAnsi="Calibri" w:cs="Calibri"/>
          <w:sz w:val="24"/>
          <w:szCs w:val="24"/>
        </w:rPr>
        <w:t xml:space="preserve">, 128 </w:t>
      </w:r>
      <w:r w:rsidR="003301E1">
        <w:rPr>
          <w:rFonts w:ascii="Calibri" w:hAnsi="Calibri" w:cs="Calibri"/>
          <w:sz w:val="24"/>
          <w:szCs w:val="24"/>
        </w:rPr>
        <w:t>00 Praha</w:t>
      </w:r>
      <w:r>
        <w:rPr>
          <w:rFonts w:ascii="Calibri" w:hAnsi="Calibri" w:cs="Calibri"/>
          <w:sz w:val="24"/>
          <w:szCs w:val="24"/>
        </w:rPr>
        <w:t xml:space="preserve"> 2 </w:t>
      </w:r>
      <w:r w:rsidR="00F013FB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Vyšehrad</w:t>
      </w:r>
    </w:p>
    <w:p w14:paraId="78291D3E" w14:textId="77777777" w:rsidR="00BE7195" w:rsidRDefault="00BE7195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</w:p>
    <w:p w14:paraId="39B7266C" w14:textId="3DCF9269" w:rsidR="00F013FB" w:rsidRDefault="00F013FB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Osobní doručení je možné vždy v pracovní dny</w:t>
      </w:r>
      <w:r w:rsidR="0038144F">
        <w:rPr>
          <w:rFonts w:ascii="Calibri" w:hAnsi="Calibri" w:cs="Calibri"/>
          <w:sz w:val="24"/>
          <w:szCs w:val="24"/>
        </w:rPr>
        <w:t>, po – pá v době od 9:00 hod – 15 hod na sekretariát ředitele</w:t>
      </w:r>
      <w:r w:rsidR="00312BB6">
        <w:rPr>
          <w:rFonts w:ascii="Calibri" w:hAnsi="Calibri" w:cs="Calibri"/>
          <w:sz w:val="24"/>
          <w:szCs w:val="24"/>
        </w:rPr>
        <w:t>. V poslední den lhůty je doručení možné pouze do 1</w:t>
      </w:r>
      <w:r w:rsidR="009D437E">
        <w:rPr>
          <w:rFonts w:ascii="Calibri" w:hAnsi="Calibri" w:cs="Calibri"/>
          <w:sz w:val="24"/>
          <w:szCs w:val="24"/>
        </w:rPr>
        <w:t>0</w:t>
      </w:r>
      <w:r w:rsidR="00312BB6">
        <w:rPr>
          <w:rFonts w:ascii="Calibri" w:hAnsi="Calibri" w:cs="Calibri"/>
          <w:sz w:val="24"/>
          <w:szCs w:val="24"/>
        </w:rPr>
        <w:t xml:space="preserve"> hod.</w:t>
      </w:r>
    </w:p>
    <w:p w14:paraId="2AD28EB8" w14:textId="77777777" w:rsidR="00BE7195" w:rsidRDefault="00BE7195" w:rsidP="005460C9">
      <w:pPr>
        <w:pStyle w:val="Zkladntext"/>
        <w:ind w:firstLine="6"/>
        <w:rPr>
          <w:rFonts w:ascii="Calibri" w:hAnsi="Calibri" w:cs="Calibri"/>
          <w:sz w:val="24"/>
          <w:szCs w:val="24"/>
        </w:rPr>
      </w:pPr>
    </w:p>
    <w:p w14:paraId="0D19508E" w14:textId="66959154" w:rsidR="003301E1" w:rsidRPr="00961430" w:rsidRDefault="00BE7195" w:rsidP="003F04DF">
      <w:pPr>
        <w:pStyle w:val="Zkladntext"/>
        <w:ind w:firstLine="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Dodavatel může podat pouze jednu nabídku</w:t>
      </w:r>
      <w:r w:rsidR="00A64BD4">
        <w:rPr>
          <w:rFonts w:ascii="Calibri" w:hAnsi="Calibri" w:cs="Calibri"/>
          <w:sz w:val="24"/>
          <w:szCs w:val="24"/>
        </w:rPr>
        <w:t xml:space="preserve">. </w:t>
      </w:r>
      <w:r w:rsidR="003301E1">
        <w:rPr>
          <w:rFonts w:ascii="Calibri" w:hAnsi="Calibri" w:cs="Calibri"/>
          <w:sz w:val="24"/>
          <w:szCs w:val="24"/>
        </w:rPr>
        <w:t>Dodavatel,</w:t>
      </w:r>
      <w:r w:rsidR="00A64BD4">
        <w:rPr>
          <w:rFonts w:ascii="Calibri" w:hAnsi="Calibri" w:cs="Calibri"/>
          <w:sz w:val="24"/>
          <w:szCs w:val="24"/>
        </w:rPr>
        <w:t xml:space="preserve"> který podal nabídku v zadávacím řízení, nesmí být současně osobou, jejímž prostřednictvím jiný dodavatel</w:t>
      </w:r>
      <w:r w:rsidR="003301E1">
        <w:rPr>
          <w:rFonts w:ascii="Calibri" w:hAnsi="Calibri" w:cs="Calibri"/>
          <w:sz w:val="24"/>
          <w:szCs w:val="24"/>
        </w:rPr>
        <w:t xml:space="preserve"> v tomtéž zadávacím řízení prokazuje kvalifikaci.</w:t>
      </w:r>
      <w:r w:rsidR="002624E1">
        <w:rPr>
          <w:rFonts w:ascii="Calibri" w:hAnsi="Calibri" w:cs="Calibri"/>
          <w:sz w:val="24"/>
          <w:szCs w:val="24"/>
        </w:rPr>
        <w:t xml:space="preserve"> </w:t>
      </w:r>
      <w:r w:rsidR="002624E1" w:rsidRPr="00961430">
        <w:rPr>
          <w:rFonts w:ascii="Calibri" w:hAnsi="Calibri" w:cs="Calibri"/>
          <w:b/>
          <w:bCs/>
          <w:sz w:val="24"/>
          <w:szCs w:val="24"/>
        </w:rPr>
        <w:t xml:space="preserve">V takovém případě zadavatel účastníka </w:t>
      </w:r>
      <w:r w:rsidR="003F04DF" w:rsidRPr="00961430">
        <w:rPr>
          <w:rFonts w:ascii="Calibri" w:hAnsi="Calibri" w:cs="Calibri"/>
          <w:b/>
          <w:bCs/>
          <w:sz w:val="24"/>
          <w:szCs w:val="24"/>
        </w:rPr>
        <w:t xml:space="preserve">ze zadávacího řízení </w:t>
      </w:r>
      <w:r w:rsidR="003F04DF" w:rsidRPr="00961430">
        <w:rPr>
          <w:rFonts w:ascii="Calibri" w:hAnsi="Calibri" w:cs="Calibri"/>
          <w:b/>
          <w:bCs/>
          <w:sz w:val="24"/>
          <w:szCs w:val="24"/>
        </w:rPr>
        <w:lastRenderedPageBreak/>
        <w:t>vyloučí.</w:t>
      </w:r>
    </w:p>
    <w:p w14:paraId="5803B738" w14:textId="45485566" w:rsidR="002A62F8" w:rsidRPr="002A62F8" w:rsidRDefault="006878AC" w:rsidP="003F04DF">
      <w:pPr>
        <w:pStyle w:val="Zkladntext"/>
        <w:spacing w:before="120"/>
        <w:ind w:firstLine="3"/>
        <w:rPr>
          <w:rFonts w:ascii="Calibri" w:hAnsi="Calibri" w:cs="Calibri"/>
          <w:sz w:val="24"/>
          <w:szCs w:val="24"/>
        </w:rPr>
      </w:pPr>
      <w:r w:rsidRPr="006878AC">
        <w:rPr>
          <w:rFonts w:ascii="Calibri" w:hAnsi="Calibri" w:cs="Calibri"/>
          <w:sz w:val="24"/>
          <w:szCs w:val="24"/>
        </w:rPr>
        <w:t xml:space="preserve">Nabídka musí být zpracována v českém jazyce. </w:t>
      </w:r>
    </w:p>
    <w:p w14:paraId="06B8872F" w14:textId="51A8918B" w:rsidR="002A62F8" w:rsidRDefault="002A62F8" w:rsidP="002A62F8">
      <w:pPr>
        <w:pStyle w:val="Zkladntext"/>
        <w:spacing w:before="120"/>
        <w:ind w:firstLine="3"/>
        <w:rPr>
          <w:rFonts w:ascii="Calibri" w:hAnsi="Calibri" w:cs="Calibri"/>
          <w:sz w:val="24"/>
          <w:szCs w:val="24"/>
        </w:rPr>
      </w:pPr>
      <w:r w:rsidRPr="002A62F8">
        <w:rPr>
          <w:rFonts w:ascii="Calibri" w:hAnsi="Calibri" w:cs="Calibri"/>
          <w:sz w:val="24"/>
          <w:szCs w:val="24"/>
        </w:rPr>
        <w:t xml:space="preserve">Zadavatel nenese odpovědnost za technické podmínky na straně účastníka zadávacího řízení. </w:t>
      </w:r>
    </w:p>
    <w:p w14:paraId="7026CA12" w14:textId="77777777" w:rsidR="004D0977" w:rsidRDefault="004D0977" w:rsidP="00151B5A">
      <w:pPr>
        <w:pStyle w:val="Zkladntext"/>
        <w:spacing w:before="120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1836" w:rsidRPr="0013150D" w14:paraId="2C35CAE4" w14:textId="77777777" w:rsidTr="00C02A3D">
        <w:tc>
          <w:tcPr>
            <w:tcW w:w="9212" w:type="dxa"/>
            <w:shd w:val="pct12" w:color="auto" w:fill="auto"/>
          </w:tcPr>
          <w:p w14:paraId="1B2316FE" w14:textId="7BD7FBCD" w:rsidR="00331836" w:rsidRPr="00F40D3E" w:rsidRDefault="00331836" w:rsidP="00F40D3E">
            <w:pPr>
              <w:pStyle w:val="Nadpis4"/>
              <w:numPr>
                <w:ilvl w:val="0"/>
                <w:numId w:val="16"/>
              </w:numPr>
            </w:pPr>
            <w:bookmarkStart w:id="5" w:name="_Toc19598599"/>
            <w:r w:rsidRPr="00DF0D1A">
              <w:t xml:space="preserve">Lhůta pro podání </w:t>
            </w:r>
            <w:bookmarkEnd w:id="5"/>
            <w:r w:rsidR="00151B5A" w:rsidRPr="00DF0D1A">
              <w:t>nabídek,</w:t>
            </w:r>
            <w:r w:rsidR="00584B7C">
              <w:t xml:space="preserve"> otevírání obálek</w:t>
            </w:r>
          </w:p>
        </w:tc>
      </w:tr>
    </w:tbl>
    <w:p w14:paraId="42167C08" w14:textId="77777777" w:rsidR="00954D99" w:rsidRDefault="00954D99" w:rsidP="005460C9">
      <w:pPr>
        <w:pStyle w:val="Zkladntext"/>
        <w:rPr>
          <w:rFonts w:ascii="Calibri" w:hAnsi="Calibri" w:cs="Calibri"/>
          <w:sz w:val="24"/>
          <w:szCs w:val="24"/>
        </w:rPr>
      </w:pPr>
    </w:p>
    <w:p w14:paraId="26B564A5" w14:textId="1DFB35A3" w:rsidR="00331836" w:rsidRPr="00185A38" w:rsidRDefault="00D47E7B" w:rsidP="005460C9">
      <w:pPr>
        <w:pStyle w:val="Zkladntext"/>
        <w:rPr>
          <w:rFonts w:ascii="Calibri" w:hAnsi="Calibri" w:cs="Calibri"/>
          <w:sz w:val="24"/>
          <w:szCs w:val="24"/>
        </w:rPr>
      </w:pPr>
      <w:r w:rsidRPr="00185A38">
        <w:rPr>
          <w:rFonts w:ascii="Calibri" w:hAnsi="Calibri" w:cs="Calibri"/>
          <w:sz w:val="24"/>
          <w:szCs w:val="24"/>
        </w:rPr>
        <w:t>Lhů</w:t>
      </w:r>
      <w:r w:rsidR="00AB1E2F" w:rsidRPr="00185A38">
        <w:rPr>
          <w:rFonts w:ascii="Calibri" w:hAnsi="Calibri" w:cs="Calibri"/>
          <w:sz w:val="24"/>
          <w:szCs w:val="24"/>
        </w:rPr>
        <w:t xml:space="preserve">tu pro padání nabídek stanovuje zadavatel do </w:t>
      </w:r>
      <w:r w:rsidR="0091672A">
        <w:rPr>
          <w:rFonts w:ascii="Calibri" w:hAnsi="Calibri" w:cs="Calibri"/>
          <w:sz w:val="24"/>
          <w:szCs w:val="24"/>
        </w:rPr>
        <w:t>10. 6. 2021</w:t>
      </w:r>
      <w:r w:rsidR="0002154E" w:rsidRPr="00185A38">
        <w:rPr>
          <w:rFonts w:ascii="Calibri" w:hAnsi="Calibri" w:cs="Calibri"/>
          <w:sz w:val="24"/>
          <w:szCs w:val="24"/>
        </w:rPr>
        <w:t xml:space="preserve"> do 1</w:t>
      </w:r>
      <w:r w:rsidR="009D437E" w:rsidRPr="00185A38">
        <w:rPr>
          <w:rFonts w:ascii="Calibri" w:hAnsi="Calibri" w:cs="Calibri"/>
          <w:sz w:val="24"/>
          <w:szCs w:val="24"/>
        </w:rPr>
        <w:t>0</w:t>
      </w:r>
      <w:r w:rsidR="0002154E" w:rsidRPr="00185A38">
        <w:rPr>
          <w:rFonts w:ascii="Calibri" w:hAnsi="Calibri" w:cs="Calibri"/>
          <w:sz w:val="24"/>
          <w:szCs w:val="24"/>
        </w:rPr>
        <w:t xml:space="preserve"> hodin (v případě doručení nabídky poštou je za okamžik doručení nabídky zadavateli považováno převzetí nabídky</w:t>
      </w:r>
      <w:r w:rsidR="00983A3D" w:rsidRPr="00185A38">
        <w:rPr>
          <w:rFonts w:ascii="Calibri" w:hAnsi="Calibri" w:cs="Calibri"/>
          <w:sz w:val="24"/>
          <w:szCs w:val="24"/>
        </w:rPr>
        <w:t xml:space="preserve"> pracovníkem sekretariátu NKP Vyšehrad</w:t>
      </w:r>
      <w:r w:rsidR="00AE0D71" w:rsidRPr="00185A38">
        <w:rPr>
          <w:rFonts w:ascii="Calibri" w:hAnsi="Calibri" w:cs="Calibri"/>
          <w:sz w:val="24"/>
          <w:szCs w:val="24"/>
        </w:rPr>
        <w:t>). Nabídka podaná po uplynutí lhůty pro podání nabídek se nepovažuje za podanou a v průběhu zadávacího řízení se k ní nepřihlíží.</w:t>
      </w:r>
    </w:p>
    <w:p w14:paraId="0B360775" w14:textId="77777777" w:rsidR="00584B7C" w:rsidRPr="00185A38" w:rsidRDefault="00584B7C" w:rsidP="005460C9">
      <w:pPr>
        <w:pStyle w:val="Zkladntext"/>
        <w:rPr>
          <w:rFonts w:ascii="Calibri" w:hAnsi="Calibri" w:cs="Calibri"/>
          <w:sz w:val="24"/>
          <w:szCs w:val="24"/>
        </w:rPr>
      </w:pPr>
    </w:p>
    <w:p w14:paraId="3A3A5EBB" w14:textId="054BBA47" w:rsidR="005872D5" w:rsidRDefault="005872D5" w:rsidP="005460C9">
      <w:pPr>
        <w:pStyle w:val="Zkladntext"/>
        <w:rPr>
          <w:rFonts w:ascii="Calibri" w:hAnsi="Calibri" w:cs="Calibri"/>
          <w:sz w:val="24"/>
          <w:szCs w:val="24"/>
        </w:rPr>
      </w:pPr>
      <w:r w:rsidRPr="00185A38">
        <w:rPr>
          <w:rFonts w:ascii="Calibri" w:hAnsi="Calibri" w:cs="Calibri"/>
          <w:sz w:val="24"/>
          <w:szCs w:val="24"/>
        </w:rPr>
        <w:t xml:space="preserve">Otevírání obálek s nabídkami proběhne dne </w:t>
      </w:r>
      <w:r w:rsidR="0091672A">
        <w:rPr>
          <w:rFonts w:ascii="Calibri" w:hAnsi="Calibri" w:cs="Calibri"/>
          <w:sz w:val="24"/>
          <w:szCs w:val="24"/>
        </w:rPr>
        <w:t>10. 6</w:t>
      </w:r>
      <w:r w:rsidRPr="00185A38">
        <w:rPr>
          <w:rFonts w:ascii="Calibri" w:hAnsi="Calibri" w:cs="Calibri"/>
          <w:sz w:val="24"/>
          <w:szCs w:val="24"/>
        </w:rPr>
        <w:t xml:space="preserve">. 2021 od </w:t>
      </w:r>
      <w:r w:rsidR="00584B7C" w:rsidRPr="00185A38">
        <w:rPr>
          <w:rFonts w:ascii="Calibri" w:hAnsi="Calibri" w:cs="Calibri"/>
          <w:sz w:val="24"/>
          <w:szCs w:val="24"/>
        </w:rPr>
        <w:t>13:00 hod na adrese zadavatele.</w:t>
      </w:r>
    </w:p>
    <w:p w14:paraId="17E2E34A" w14:textId="7B3CDD4B" w:rsidR="00C0046D" w:rsidRDefault="00C0046D" w:rsidP="00036210">
      <w:pPr>
        <w:pStyle w:val="Zkladntext"/>
        <w:spacing w:before="120"/>
        <w:rPr>
          <w:rFonts w:ascii="Calibri" w:hAnsi="Calibri" w:cs="Calibri"/>
          <w:sz w:val="24"/>
          <w:szCs w:val="24"/>
        </w:rPr>
      </w:pPr>
    </w:p>
    <w:p w14:paraId="69027C55" w14:textId="77777777" w:rsidR="009D437E" w:rsidRPr="0013150D" w:rsidRDefault="009D437E" w:rsidP="00036210">
      <w:pPr>
        <w:pStyle w:val="Zkladntext"/>
        <w:spacing w:before="120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C0046D" w:rsidRPr="0013150D" w14:paraId="19D25F78" w14:textId="77777777" w:rsidTr="00897D69">
        <w:tc>
          <w:tcPr>
            <w:tcW w:w="9212" w:type="dxa"/>
            <w:shd w:val="pct12" w:color="auto" w:fill="auto"/>
          </w:tcPr>
          <w:p w14:paraId="76363D16" w14:textId="77777777" w:rsidR="00C0046D" w:rsidRPr="004B15B3" w:rsidRDefault="00C0046D" w:rsidP="00B03C51">
            <w:pPr>
              <w:pStyle w:val="Nadpis4"/>
              <w:numPr>
                <w:ilvl w:val="0"/>
                <w:numId w:val="16"/>
              </w:numPr>
            </w:pPr>
            <w:r w:rsidRPr="00DF0D1A">
              <w:t xml:space="preserve"> </w:t>
            </w:r>
            <w:r w:rsidRPr="00221F6C">
              <w:rPr>
                <w:bCs/>
                <w:lang w:val="fr-FR"/>
              </w:rPr>
              <w:t xml:space="preserve">Další </w:t>
            </w:r>
            <w:r w:rsidR="00B03C51">
              <w:rPr>
                <w:bCs/>
                <w:lang w:val="fr-FR"/>
              </w:rPr>
              <w:t>práva a podmínky vyhrazené zadavatelem</w:t>
            </w:r>
          </w:p>
        </w:tc>
      </w:tr>
    </w:tbl>
    <w:p w14:paraId="48777FE7" w14:textId="77777777" w:rsidR="005460C9" w:rsidRDefault="005460C9" w:rsidP="005460C9">
      <w:pPr>
        <w:pStyle w:val="normalodsazene"/>
        <w:spacing w:before="0" w:after="0"/>
        <w:rPr>
          <w:rFonts w:ascii="Calibri" w:hAnsi="Calibri" w:cs="Calibri"/>
          <w:sz w:val="24"/>
          <w:lang w:val="fr-FR"/>
        </w:rPr>
      </w:pPr>
    </w:p>
    <w:p w14:paraId="36A5366B" w14:textId="5EED1625" w:rsidR="003011C3" w:rsidRPr="003011C3" w:rsidRDefault="003011C3" w:rsidP="005460C9">
      <w:pPr>
        <w:pStyle w:val="normalodsazene"/>
        <w:spacing w:before="0" w:after="120"/>
        <w:rPr>
          <w:rFonts w:ascii="Calibri" w:hAnsi="Calibri" w:cs="Calibri"/>
          <w:sz w:val="24"/>
          <w:lang w:val="fr-FR"/>
        </w:rPr>
      </w:pPr>
      <w:r w:rsidRPr="003011C3">
        <w:rPr>
          <w:rFonts w:ascii="Calibri" w:hAnsi="Calibri" w:cs="Calibri"/>
          <w:sz w:val="24"/>
          <w:lang w:val="fr-FR"/>
        </w:rPr>
        <w:t>Zadavatel si dále vyhrazuje níže uvedená práva a podmínky:</w:t>
      </w:r>
    </w:p>
    <w:p w14:paraId="3570AC00" w14:textId="02429716" w:rsidR="00C04479" w:rsidRDefault="00C04479" w:rsidP="00CB53F3">
      <w:pPr>
        <w:pStyle w:val="normalodsazene"/>
        <w:spacing w:before="0"/>
        <w:ind w:left="426" w:hanging="426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Z</w:t>
      </w:r>
      <w:r w:rsidR="003011C3" w:rsidRPr="003011C3">
        <w:rPr>
          <w:rFonts w:ascii="Calibri" w:hAnsi="Calibri" w:cs="Calibri"/>
          <w:sz w:val="24"/>
          <w:lang w:val="fr-FR"/>
        </w:rPr>
        <w:t>adavatel vylučuje možnost podání variantních nabídek</w:t>
      </w:r>
      <w:r>
        <w:rPr>
          <w:rFonts w:ascii="Calibri" w:hAnsi="Calibri" w:cs="Calibri"/>
          <w:sz w:val="24"/>
          <w:lang w:val="fr-FR"/>
        </w:rPr>
        <w:t>.</w:t>
      </w:r>
    </w:p>
    <w:p w14:paraId="4FAAEAA7" w14:textId="77777777" w:rsidR="00CB53F3" w:rsidRDefault="00CB53F3" w:rsidP="00CB53F3">
      <w:pPr>
        <w:pStyle w:val="normalodsazene"/>
        <w:spacing w:before="0"/>
        <w:ind w:left="426" w:hanging="426"/>
        <w:contextualSpacing/>
        <w:jc w:val="both"/>
        <w:rPr>
          <w:rFonts w:ascii="Calibri" w:hAnsi="Calibri" w:cs="Calibri"/>
          <w:sz w:val="24"/>
          <w:lang w:val="fr-FR"/>
        </w:rPr>
      </w:pPr>
    </w:p>
    <w:p w14:paraId="64E224AA" w14:textId="6276E6AB" w:rsidR="003011C3" w:rsidRPr="003011C3" w:rsidRDefault="00C04479" w:rsidP="00C04479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P</w:t>
      </w:r>
      <w:r w:rsidR="003011C3" w:rsidRPr="003011C3">
        <w:rPr>
          <w:rFonts w:ascii="Calibri" w:hAnsi="Calibri" w:cs="Calibri"/>
          <w:sz w:val="24"/>
          <w:lang w:val="fr-FR"/>
        </w:rPr>
        <w:t>rávo na změnu nebo úpravu podmínek stanovených ve Výzvě, a to buď na základě žádostí dodavatelů o vysvětlení Výzvy (dotazy dodavatelů) nebo z vlastního podnětu</w:t>
      </w:r>
      <w:r>
        <w:rPr>
          <w:rFonts w:ascii="Calibri" w:hAnsi="Calibri" w:cs="Calibri"/>
          <w:sz w:val="24"/>
          <w:lang w:val="fr-FR"/>
        </w:rPr>
        <w:t>.</w:t>
      </w:r>
    </w:p>
    <w:p w14:paraId="16F44D2F" w14:textId="77777777" w:rsidR="00C04479" w:rsidRDefault="00C04479" w:rsidP="006F1C83">
      <w:pPr>
        <w:pStyle w:val="normalodsazene"/>
        <w:spacing w:before="0"/>
        <w:ind w:left="426" w:hanging="426"/>
        <w:contextualSpacing/>
        <w:jc w:val="both"/>
        <w:rPr>
          <w:rFonts w:ascii="Calibri" w:hAnsi="Calibri" w:cs="Calibri"/>
          <w:sz w:val="24"/>
          <w:lang w:val="fr-FR"/>
        </w:rPr>
      </w:pPr>
    </w:p>
    <w:p w14:paraId="300B18AB" w14:textId="7002C1D3" w:rsidR="003011C3" w:rsidRDefault="00C04479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D</w:t>
      </w:r>
      <w:r w:rsidR="003011C3" w:rsidRPr="003011C3">
        <w:rPr>
          <w:rFonts w:ascii="Calibri" w:hAnsi="Calibri" w:cs="Calibri"/>
          <w:sz w:val="24"/>
          <w:lang w:val="fr-FR"/>
        </w:rPr>
        <w:t>odavatelé sami ponesou veškeré své náklady spojené s účastí ve výběrovém řízení</w:t>
      </w:r>
      <w:r>
        <w:rPr>
          <w:rFonts w:ascii="Calibri" w:hAnsi="Calibri" w:cs="Calibri"/>
          <w:sz w:val="24"/>
          <w:lang w:val="fr-FR"/>
        </w:rPr>
        <w:t xml:space="preserve">. </w:t>
      </w:r>
      <w:r w:rsidR="002E49C3">
        <w:rPr>
          <w:rFonts w:ascii="Calibri" w:hAnsi="Calibri" w:cs="Calibri"/>
          <w:sz w:val="24"/>
          <w:lang w:val="fr-FR"/>
        </w:rPr>
        <w:t>Jednotliv</w:t>
      </w:r>
      <w:r w:rsidR="00A52262">
        <w:rPr>
          <w:rFonts w:ascii="Calibri" w:hAnsi="Calibri" w:cs="Calibri"/>
          <w:sz w:val="24"/>
          <w:lang w:val="fr-FR"/>
        </w:rPr>
        <w:t>ý</w:t>
      </w:r>
      <w:r w:rsidR="002E49C3">
        <w:rPr>
          <w:rFonts w:ascii="Calibri" w:hAnsi="Calibri" w:cs="Calibri"/>
          <w:sz w:val="24"/>
          <w:lang w:val="fr-FR"/>
        </w:rPr>
        <w:t xml:space="preserve"> zájemci a účastníci řízení jsou povinni se zdržet jakýchkoliv jednání, která by mohla narušit transparetní a nediskriminační průběh </w:t>
      </w:r>
      <w:r w:rsidR="009F78E3">
        <w:rPr>
          <w:rFonts w:ascii="Calibri" w:hAnsi="Calibri" w:cs="Calibri"/>
          <w:sz w:val="24"/>
          <w:lang w:val="fr-FR"/>
        </w:rPr>
        <w:t xml:space="preserve">zadávacího řízení, zejména pak jednání, </w:t>
      </w:r>
      <w:r w:rsidR="006827C0">
        <w:rPr>
          <w:rFonts w:ascii="Calibri" w:hAnsi="Calibri" w:cs="Calibri"/>
          <w:sz w:val="24"/>
          <w:lang w:val="fr-FR"/>
        </w:rPr>
        <w:t>v jejichž důsledku by mohlo dojít k narušení soutěže mezi uchazeči v rámci zadání zakázk</w:t>
      </w:r>
      <w:r w:rsidR="00E35F48">
        <w:rPr>
          <w:rFonts w:ascii="Calibri" w:hAnsi="Calibri" w:cs="Calibri"/>
          <w:sz w:val="24"/>
          <w:lang w:val="fr-FR"/>
        </w:rPr>
        <w:t>y.</w:t>
      </w:r>
    </w:p>
    <w:p w14:paraId="1BAA54CB" w14:textId="2CDF3E82" w:rsidR="0090387D" w:rsidRDefault="0090387D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</w:p>
    <w:p w14:paraId="0B6DD79F" w14:textId="6AE95521" w:rsidR="00A541DE" w:rsidRDefault="00A541DE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Dodavatel podáním nabídky uděluje zadavateli souhlas k ověření a prověření údajů uvedených v nabídkách u třetích osob</w:t>
      </w:r>
      <w:r w:rsidR="00DB7063">
        <w:rPr>
          <w:rFonts w:ascii="Calibri" w:hAnsi="Calibri" w:cs="Calibri"/>
          <w:sz w:val="24"/>
          <w:lang w:val="fr-FR"/>
        </w:rPr>
        <w:t xml:space="preserve"> a uchazeč je povinen mu v tomto ohledu poskytnout veškerou součinnost. Zadavatel vyloučí ze zadávacího řízení </w:t>
      </w:r>
      <w:r w:rsidR="00BD3B21">
        <w:rPr>
          <w:rFonts w:ascii="Calibri" w:hAnsi="Calibri" w:cs="Calibri"/>
          <w:sz w:val="24"/>
          <w:lang w:val="fr-FR"/>
        </w:rPr>
        <w:t>dodavatele, který ve své nabídce uvede nepravdivé údaje.</w:t>
      </w:r>
    </w:p>
    <w:p w14:paraId="1473D0DF" w14:textId="3A20B47B" w:rsidR="005B2923" w:rsidRDefault="005B2923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</w:p>
    <w:p w14:paraId="13B8B8BD" w14:textId="76F28F0A" w:rsidR="005B2923" w:rsidRDefault="00281A6B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Zadavatel si vyhrazuje právo zadání zakázky do uzavření smlouvy z</w:t>
      </w:r>
      <w:r w:rsidR="00AE277E">
        <w:rPr>
          <w:rFonts w:ascii="Calibri" w:hAnsi="Calibri" w:cs="Calibri"/>
          <w:sz w:val="24"/>
          <w:lang w:val="fr-FR"/>
        </w:rPr>
        <w:t>r</w:t>
      </w:r>
      <w:r>
        <w:rPr>
          <w:rFonts w:ascii="Calibri" w:hAnsi="Calibri" w:cs="Calibri"/>
          <w:sz w:val="24"/>
          <w:lang w:val="fr-FR"/>
        </w:rPr>
        <w:t>ušit bez uvedení důvodu.</w:t>
      </w:r>
    </w:p>
    <w:p w14:paraId="3856F4AA" w14:textId="7AF4FD23" w:rsidR="00281A6B" w:rsidRDefault="00281A6B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</w:p>
    <w:p w14:paraId="23A030B0" w14:textId="120F2095" w:rsidR="00281A6B" w:rsidRPr="003011C3" w:rsidRDefault="00281A6B" w:rsidP="00E35F48">
      <w:pPr>
        <w:pStyle w:val="normalodsazene"/>
        <w:spacing w:before="0"/>
        <w:contextualSpacing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Zadávací řízení</w:t>
      </w:r>
      <w:r w:rsidR="003E67F6">
        <w:rPr>
          <w:rFonts w:ascii="Calibri" w:hAnsi="Calibri" w:cs="Calibri"/>
          <w:sz w:val="24"/>
          <w:lang w:val="fr-FR"/>
        </w:rPr>
        <w:t xml:space="preserve"> není zadávacím řízením dle zákona č. 134/2016 Sb., o zadávání veřejných zakázek. </w:t>
      </w:r>
    </w:p>
    <w:p w14:paraId="11E2C501" w14:textId="77777777" w:rsidR="00C0046D" w:rsidRDefault="00C0046D" w:rsidP="005460C9">
      <w:pPr>
        <w:pStyle w:val="normalodsazene"/>
        <w:spacing w:before="120" w:after="0"/>
        <w:jc w:val="both"/>
        <w:rPr>
          <w:rFonts w:ascii="Calibri" w:hAnsi="Calibri" w:cs="Calibri"/>
          <w:sz w:val="24"/>
          <w:lang w:val="fr-FR"/>
        </w:rPr>
      </w:pPr>
    </w:p>
    <w:p w14:paraId="55837BEA" w14:textId="77777777" w:rsidR="005460C9" w:rsidRDefault="005460C9" w:rsidP="005460C9">
      <w:pPr>
        <w:pStyle w:val="normalodsazene"/>
        <w:spacing w:before="0" w:after="0"/>
        <w:rPr>
          <w:rFonts w:ascii="Calibri" w:hAnsi="Calibri" w:cs="Calibri"/>
          <w:sz w:val="24"/>
          <w:lang w:val="fr-FR"/>
        </w:rPr>
      </w:pPr>
    </w:p>
    <w:p w14:paraId="3F1B6499" w14:textId="77777777" w:rsidR="008B15A4" w:rsidRDefault="008B15A4" w:rsidP="005460C9">
      <w:pPr>
        <w:pStyle w:val="normalodsazene"/>
        <w:spacing w:before="0" w:after="0"/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E3BCE" w:rsidRPr="006922F6" w14:paraId="260A8648" w14:textId="77777777" w:rsidTr="004E3BCE">
        <w:tc>
          <w:tcPr>
            <w:tcW w:w="9288" w:type="dxa"/>
            <w:shd w:val="pct12" w:color="auto" w:fill="auto"/>
          </w:tcPr>
          <w:p w14:paraId="18EF0E76" w14:textId="77777777" w:rsidR="004E3BCE" w:rsidRPr="00F40D3E" w:rsidRDefault="004E3BCE" w:rsidP="00F40D3E">
            <w:pPr>
              <w:pStyle w:val="Nadpis4"/>
              <w:numPr>
                <w:ilvl w:val="0"/>
                <w:numId w:val="16"/>
              </w:numPr>
            </w:pPr>
            <w:bookmarkStart w:id="6" w:name="_Toc19598602"/>
            <w:r w:rsidRPr="00DF0D1A">
              <w:t xml:space="preserve">Přílohy </w:t>
            </w:r>
            <w:r w:rsidR="00BB7F8F">
              <w:t>výzvy</w:t>
            </w:r>
            <w:bookmarkEnd w:id="6"/>
          </w:p>
        </w:tc>
      </w:tr>
    </w:tbl>
    <w:p w14:paraId="7CCE4195" w14:textId="77777777" w:rsidR="004E3BCE" w:rsidRPr="005460C9" w:rsidRDefault="004E3BCE" w:rsidP="005460C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FB6F1A2" w14:textId="77777777" w:rsidR="004E3BCE" w:rsidRDefault="004E3BCE" w:rsidP="005460C9">
      <w:pPr>
        <w:pStyle w:val="Seznam"/>
        <w:widowControl w:val="0"/>
        <w:numPr>
          <w:ilvl w:val="2"/>
          <w:numId w:val="1"/>
        </w:numPr>
        <w:tabs>
          <w:tab w:val="left" w:pos="644"/>
        </w:tabs>
        <w:spacing w:afterLines="20" w:after="48" w:line="20" w:lineRule="atLeast"/>
        <w:ind w:left="641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Příloha č. </w:t>
      </w:r>
      <w:r w:rsidR="005F1A51">
        <w:rPr>
          <w:rFonts w:ascii="Calibri" w:hAnsi="Calibri" w:cs="Calibri"/>
          <w:sz w:val="24"/>
          <w:szCs w:val="24"/>
        </w:rPr>
        <w:t>1</w:t>
      </w:r>
      <w:r w:rsidRPr="00FC2054">
        <w:rPr>
          <w:rFonts w:ascii="Calibri" w:hAnsi="Calibri" w:cs="Calibri"/>
          <w:sz w:val="24"/>
          <w:szCs w:val="24"/>
        </w:rPr>
        <w:t xml:space="preserve"> – Čestné prohlášení</w:t>
      </w:r>
      <w:r>
        <w:rPr>
          <w:rFonts w:ascii="Calibri" w:hAnsi="Calibri" w:cs="Calibri"/>
          <w:sz w:val="24"/>
          <w:szCs w:val="24"/>
        </w:rPr>
        <w:t xml:space="preserve"> o základní způsobilosti</w:t>
      </w:r>
    </w:p>
    <w:p w14:paraId="3765DACE" w14:textId="2D882215" w:rsidR="00381CDC" w:rsidRDefault="004E3BCE" w:rsidP="003C1467">
      <w:pPr>
        <w:pStyle w:val="Seznam"/>
        <w:widowControl w:val="0"/>
        <w:numPr>
          <w:ilvl w:val="2"/>
          <w:numId w:val="1"/>
        </w:numPr>
        <w:tabs>
          <w:tab w:val="left" w:pos="644"/>
        </w:tabs>
        <w:spacing w:afterLines="20" w:after="48" w:line="20" w:lineRule="atLeast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Příloha č. </w:t>
      </w:r>
      <w:r w:rsidR="005F1A51">
        <w:rPr>
          <w:rFonts w:ascii="Calibri" w:hAnsi="Calibri" w:cs="Calibri"/>
          <w:sz w:val="24"/>
          <w:szCs w:val="24"/>
        </w:rPr>
        <w:t>2</w:t>
      </w:r>
      <w:r w:rsidRPr="00D17B39">
        <w:rPr>
          <w:rFonts w:ascii="Calibri" w:hAnsi="Calibri" w:cs="Calibri"/>
          <w:sz w:val="24"/>
          <w:szCs w:val="24"/>
        </w:rPr>
        <w:t xml:space="preserve"> – </w:t>
      </w:r>
      <w:r w:rsidR="00672823">
        <w:rPr>
          <w:rFonts w:ascii="Calibri" w:hAnsi="Calibri" w:cs="Calibri"/>
          <w:sz w:val="24"/>
          <w:szCs w:val="24"/>
        </w:rPr>
        <w:t>Návrh s</w:t>
      </w:r>
      <w:r w:rsidR="00F03DD3">
        <w:rPr>
          <w:rFonts w:ascii="Calibri" w:hAnsi="Calibri" w:cs="Calibri"/>
          <w:sz w:val="24"/>
          <w:szCs w:val="24"/>
        </w:rPr>
        <w:t>mlouv</w:t>
      </w:r>
      <w:r w:rsidR="00672823">
        <w:rPr>
          <w:rFonts w:ascii="Calibri" w:hAnsi="Calibri" w:cs="Calibri"/>
          <w:sz w:val="24"/>
          <w:szCs w:val="24"/>
        </w:rPr>
        <w:t>y</w:t>
      </w:r>
    </w:p>
    <w:p w14:paraId="1AE4D7A0" w14:textId="200F4253" w:rsidR="001B33EE" w:rsidRDefault="00565D3F" w:rsidP="003C1467">
      <w:pPr>
        <w:pStyle w:val="Seznam"/>
        <w:widowControl w:val="0"/>
        <w:numPr>
          <w:ilvl w:val="2"/>
          <w:numId w:val="1"/>
        </w:numPr>
        <w:tabs>
          <w:tab w:val="left" w:pos="644"/>
        </w:tabs>
        <w:spacing w:afterLines="20" w:after="48" w:line="20" w:lineRule="atLeast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Příloha č. 3 – Krycí list</w:t>
      </w:r>
    </w:p>
    <w:p w14:paraId="71100A9D" w14:textId="4E351111" w:rsidR="00331836" w:rsidRPr="0013150D" w:rsidRDefault="00C50FF1" w:rsidP="00036210">
      <w:pPr>
        <w:widowControl w:val="0"/>
        <w:tabs>
          <w:tab w:val="center" w:pos="6300"/>
        </w:tabs>
        <w:spacing w:before="12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lastRenderedPageBreak/>
        <w:tab/>
      </w:r>
      <w:r w:rsidR="00331836" w:rsidRPr="0013150D">
        <w:rPr>
          <w:rFonts w:ascii="Calibri" w:hAnsi="Calibri" w:cs="Calibri"/>
          <w:lang w:eastAsia="ar-SA"/>
        </w:rPr>
        <w:t>_______________</w:t>
      </w:r>
      <w:r w:rsidR="005460C9">
        <w:rPr>
          <w:rFonts w:ascii="Calibri" w:hAnsi="Calibri" w:cs="Calibri"/>
          <w:lang w:eastAsia="ar-SA"/>
        </w:rPr>
        <w:t>_____________</w:t>
      </w:r>
    </w:p>
    <w:p w14:paraId="7170BD19" w14:textId="2749327B" w:rsidR="007B1C27" w:rsidRPr="00E359F0" w:rsidRDefault="003207E1" w:rsidP="00565D3F">
      <w:pPr>
        <w:widowControl w:val="0"/>
        <w:tabs>
          <w:tab w:val="center" w:pos="2700"/>
          <w:tab w:val="center" w:pos="6300"/>
        </w:tabs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bCs/>
          <w:lang w:eastAsia="ar-SA"/>
        </w:rPr>
        <w:tab/>
      </w:r>
      <w:r>
        <w:rPr>
          <w:rFonts w:ascii="Calibri" w:hAnsi="Calibri" w:cs="Calibri"/>
          <w:b/>
          <w:bCs/>
          <w:lang w:eastAsia="ar-SA"/>
        </w:rPr>
        <w:tab/>
      </w:r>
      <w:r w:rsidR="00565D3F" w:rsidRPr="00E359F0">
        <w:rPr>
          <w:rFonts w:ascii="Calibri" w:hAnsi="Calibri" w:cs="Calibri"/>
          <w:lang w:eastAsia="ar-SA"/>
        </w:rPr>
        <w:t>Ing. arch. Petr Kučera</w:t>
      </w:r>
    </w:p>
    <w:p w14:paraId="3E225DD8" w14:textId="58127C64" w:rsidR="00565D3F" w:rsidRPr="00E359F0" w:rsidRDefault="00565D3F" w:rsidP="00565D3F">
      <w:pPr>
        <w:widowControl w:val="0"/>
        <w:tabs>
          <w:tab w:val="center" w:pos="2700"/>
          <w:tab w:val="center" w:pos="6300"/>
        </w:tabs>
        <w:jc w:val="both"/>
        <w:rPr>
          <w:rFonts w:asciiTheme="minorHAnsi" w:hAnsiTheme="minorHAnsi" w:cstheme="minorHAnsi"/>
          <w:szCs w:val="22"/>
        </w:rPr>
      </w:pPr>
      <w:r w:rsidRPr="00E359F0">
        <w:rPr>
          <w:rFonts w:ascii="Calibri" w:hAnsi="Calibri" w:cs="Calibri"/>
          <w:lang w:eastAsia="ar-SA"/>
        </w:rPr>
        <w:tab/>
      </w:r>
      <w:r w:rsidRPr="00E359F0">
        <w:rPr>
          <w:rFonts w:ascii="Calibri" w:hAnsi="Calibri" w:cs="Calibri"/>
          <w:lang w:eastAsia="ar-SA"/>
        </w:rPr>
        <w:tab/>
      </w:r>
      <w:r w:rsidR="00E359F0" w:rsidRPr="00E359F0">
        <w:rPr>
          <w:rFonts w:ascii="Calibri" w:hAnsi="Calibri" w:cs="Calibri"/>
          <w:lang w:eastAsia="ar-SA"/>
        </w:rPr>
        <w:t>ředitel Národní kulturní památky Vyšehrad</w:t>
      </w:r>
    </w:p>
    <w:sectPr w:rsidR="00565D3F" w:rsidRPr="00E359F0" w:rsidSect="00C0046D">
      <w:footerReference w:type="even" r:id="rId17"/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or" w:initials="A">
    <w:p w14:paraId="76200C6C" w14:textId="58579887" w:rsidR="00385D98" w:rsidRDefault="00385D98">
      <w:pPr>
        <w:pStyle w:val="Textkomente"/>
      </w:pPr>
      <w:r>
        <w:rPr>
          <w:rStyle w:val="Odkaznakoment"/>
        </w:rPr>
        <w:annotationRef/>
      </w:r>
      <w:r>
        <w:t xml:space="preserve">Ve spolupráci s pověřeným pracovníkem NKPV. </w:t>
      </w:r>
    </w:p>
  </w:comment>
  <w:comment w:id="4" w:author="Autor" w:initials="A">
    <w:p w14:paraId="25A42B1E" w14:textId="79F52B6D" w:rsidR="00FD751F" w:rsidRDefault="00FD751F">
      <w:pPr>
        <w:pStyle w:val="Textkomente"/>
      </w:pPr>
      <w:r>
        <w:rPr>
          <w:rStyle w:val="Odkaznakoment"/>
        </w:rPr>
        <w:annotationRef/>
      </w:r>
      <w:r w:rsidR="008C0946">
        <w:t xml:space="preserve">Stáří zakázky – max 5 let. </w:t>
      </w:r>
    </w:p>
    <w:p w14:paraId="4D8FF480" w14:textId="1FC699E3" w:rsidR="00BA79AF" w:rsidRDefault="00BA79AF">
      <w:pPr>
        <w:pStyle w:val="Textkomente"/>
      </w:pPr>
      <w:r>
        <w:t>Identifikace: název organizace, předmět, doba plnění, kontaktní osoba reference. Objem (</w:t>
      </w:r>
      <w:r w:rsidR="00C55782">
        <w:t>viz dále kritéria)</w:t>
      </w:r>
    </w:p>
    <w:p w14:paraId="62406E05" w14:textId="2665ACD5" w:rsidR="00FD751F" w:rsidRDefault="00FD751F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200C6C" w15:done="1"/>
  <w15:commentEx w15:paraId="62406E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200C6C" w16cid:durableId="24340424"/>
  <w16cid:commentId w16cid:paraId="62406E05" w16cid:durableId="2433F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2341" w14:textId="77777777" w:rsidR="00BF0C4E" w:rsidRDefault="00BF0C4E" w:rsidP="004322DA">
      <w:r>
        <w:separator/>
      </w:r>
    </w:p>
  </w:endnote>
  <w:endnote w:type="continuationSeparator" w:id="0">
    <w:p w14:paraId="5AAEA2C1" w14:textId="77777777" w:rsidR="00BF0C4E" w:rsidRDefault="00BF0C4E" w:rsidP="004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699D" w14:textId="77777777" w:rsidR="008B15A4" w:rsidRDefault="008B15A4" w:rsidP="00B13E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FEB24E" w14:textId="77777777" w:rsidR="008B15A4" w:rsidRDefault="008B15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52FD" w14:textId="77777777" w:rsidR="008B15A4" w:rsidRDefault="008B15A4" w:rsidP="00B13EE6">
    <w:pPr>
      <w:pStyle w:val="Zpat"/>
      <w:rPr>
        <w:rStyle w:val="slostrnky"/>
        <w:rFonts w:ascii="Calibri" w:hAnsi="Calibri" w:cs="Calibri"/>
        <w:sz w:val="20"/>
        <w:szCs w:val="20"/>
      </w:rPr>
    </w:pPr>
  </w:p>
  <w:p w14:paraId="1B258117" w14:textId="3114C712" w:rsidR="008B15A4" w:rsidRPr="008E369D" w:rsidRDefault="008B15A4" w:rsidP="00B13EE6">
    <w:pPr>
      <w:pStyle w:val="Zpat"/>
      <w:rPr>
        <w:rFonts w:ascii="Calibri" w:hAnsi="Calibri" w:cs="Calibri"/>
        <w:sz w:val="22"/>
        <w:szCs w:val="22"/>
      </w:rPr>
    </w:pPr>
    <w:r w:rsidRPr="008E369D">
      <w:rPr>
        <w:rStyle w:val="slostrnky"/>
        <w:rFonts w:ascii="Calibri" w:hAnsi="Calibri" w:cs="Calibri"/>
        <w:sz w:val="20"/>
        <w:szCs w:val="20"/>
      </w:rPr>
      <w:tab/>
      <w:t xml:space="preserve">Strana </w:t>
    </w:r>
    <w:r w:rsidRPr="008E369D">
      <w:rPr>
        <w:rStyle w:val="slostrnky"/>
        <w:rFonts w:ascii="Calibri" w:hAnsi="Calibri" w:cs="Calibri"/>
        <w:sz w:val="20"/>
        <w:szCs w:val="20"/>
      </w:rPr>
      <w:fldChar w:fldCharType="begin"/>
    </w:r>
    <w:r w:rsidRPr="008E369D">
      <w:rPr>
        <w:rStyle w:val="slostrnky"/>
        <w:rFonts w:ascii="Calibri" w:hAnsi="Calibri" w:cs="Calibri"/>
        <w:sz w:val="20"/>
        <w:szCs w:val="20"/>
      </w:rPr>
      <w:instrText xml:space="preserve"> PAGE </w:instrText>
    </w:r>
    <w:r w:rsidRPr="008E369D">
      <w:rPr>
        <w:rStyle w:val="slostrnky"/>
        <w:rFonts w:ascii="Calibri" w:hAnsi="Calibri" w:cs="Calibri"/>
        <w:sz w:val="20"/>
        <w:szCs w:val="20"/>
      </w:rPr>
      <w:fldChar w:fldCharType="separate"/>
    </w:r>
    <w:r w:rsidR="00F03DD3">
      <w:rPr>
        <w:rStyle w:val="slostrnky"/>
        <w:rFonts w:ascii="Calibri" w:hAnsi="Calibri" w:cs="Calibri"/>
        <w:noProof/>
        <w:sz w:val="20"/>
        <w:szCs w:val="20"/>
      </w:rPr>
      <w:t>5</w:t>
    </w:r>
    <w:r w:rsidRPr="008E369D">
      <w:rPr>
        <w:rStyle w:val="slostrnky"/>
        <w:rFonts w:ascii="Calibri" w:hAnsi="Calibri" w:cs="Calibri"/>
        <w:sz w:val="20"/>
        <w:szCs w:val="20"/>
      </w:rPr>
      <w:fldChar w:fldCharType="end"/>
    </w:r>
    <w:r w:rsidRPr="008E369D">
      <w:rPr>
        <w:rStyle w:val="slostrnky"/>
        <w:rFonts w:ascii="Calibri" w:hAnsi="Calibri" w:cs="Calibri"/>
        <w:sz w:val="20"/>
        <w:szCs w:val="20"/>
      </w:rPr>
      <w:t xml:space="preserve"> (celkem </w:t>
    </w:r>
    <w:r w:rsidRPr="008E369D">
      <w:rPr>
        <w:rStyle w:val="slostrnky"/>
        <w:rFonts w:ascii="Calibri" w:hAnsi="Calibri" w:cs="Calibri"/>
        <w:sz w:val="20"/>
        <w:szCs w:val="20"/>
      </w:rPr>
      <w:fldChar w:fldCharType="begin"/>
    </w:r>
    <w:r w:rsidRPr="008E369D">
      <w:rPr>
        <w:rStyle w:val="slostrnky"/>
        <w:rFonts w:ascii="Calibri" w:hAnsi="Calibri" w:cs="Calibri"/>
        <w:sz w:val="20"/>
        <w:szCs w:val="20"/>
      </w:rPr>
      <w:instrText xml:space="preserve"> NUMPAGES </w:instrText>
    </w:r>
    <w:r w:rsidRPr="008E369D">
      <w:rPr>
        <w:rStyle w:val="slostrnky"/>
        <w:rFonts w:ascii="Calibri" w:hAnsi="Calibri" w:cs="Calibri"/>
        <w:sz w:val="20"/>
        <w:szCs w:val="20"/>
      </w:rPr>
      <w:fldChar w:fldCharType="separate"/>
    </w:r>
    <w:r w:rsidR="00F03DD3">
      <w:rPr>
        <w:rStyle w:val="slostrnky"/>
        <w:rFonts w:ascii="Calibri" w:hAnsi="Calibri" w:cs="Calibri"/>
        <w:noProof/>
        <w:sz w:val="20"/>
        <w:szCs w:val="20"/>
      </w:rPr>
      <w:t>6</w:t>
    </w:r>
    <w:r w:rsidRPr="008E369D">
      <w:rPr>
        <w:rStyle w:val="slostrnky"/>
        <w:rFonts w:ascii="Calibri" w:hAnsi="Calibri" w:cs="Calibri"/>
        <w:sz w:val="20"/>
        <w:szCs w:val="20"/>
      </w:rPr>
      <w:fldChar w:fldCharType="end"/>
    </w:r>
    <w:r w:rsidRPr="008E369D">
      <w:rPr>
        <w:rStyle w:val="slostrnky"/>
        <w:rFonts w:ascii="Calibri" w:hAnsi="Calibri" w:cs="Calibri"/>
        <w:sz w:val="20"/>
        <w:szCs w:val="20"/>
      </w:rPr>
      <w:t>)</w:t>
    </w:r>
  </w:p>
  <w:p w14:paraId="08D60648" w14:textId="77777777" w:rsidR="008B15A4" w:rsidRPr="00FC2664" w:rsidRDefault="008B15A4" w:rsidP="00B13EE6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44E8" w14:textId="77777777" w:rsidR="00BF0C4E" w:rsidRDefault="00BF0C4E" w:rsidP="004322DA">
      <w:r>
        <w:separator/>
      </w:r>
    </w:p>
  </w:footnote>
  <w:footnote w:type="continuationSeparator" w:id="0">
    <w:p w14:paraId="5F7807EA" w14:textId="77777777" w:rsidR="00BF0C4E" w:rsidRDefault="00BF0C4E" w:rsidP="0043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2609D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27CDB"/>
    <w:multiLevelType w:val="hybridMultilevel"/>
    <w:tmpl w:val="E0248AA2"/>
    <w:lvl w:ilvl="0" w:tplc="FEE2AEE2">
      <w:start w:val="1"/>
      <w:numFmt w:val="upperRoman"/>
      <w:pStyle w:val="Styl209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551136"/>
    <w:multiLevelType w:val="hybridMultilevel"/>
    <w:tmpl w:val="5ED0B124"/>
    <w:lvl w:ilvl="0" w:tplc="1E38A44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05C15BE8"/>
    <w:multiLevelType w:val="hybridMultilevel"/>
    <w:tmpl w:val="419E9A74"/>
    <w:lvl w:ilvl="0" w:tplc="C66A835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D4E74"/>
    <w:multiLevelType w:val="hybridMultilevel"/>
    <w:tmpl w:val="62245B6C"/>
    <w:lvl w:ilvl="0" w:tplc="23FE47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6992"/>
    <w:multiLevelType w:val="multilevel"/>
    <w:tmpl w:val="786404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8" w15:restartNumberingAfterBreak="0">
    <w:nsid w:val="19E81E2E"/>
    <w:multiLevelType w:val="hybridMultilevel"/>
    <w:tmpl w:val="1E4CBC28"/>
    <w:lvl w:ilvl="0" w:tplc="85581B8A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F438A618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95CE9E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4AC6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2AE5E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04814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D7A64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40FA2C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5E20E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F4F4E2B"/>
    <w:multiLevelType w:val="hybridMultilevel"/>
    <w:tmpl w:val="78FCF6FC"/>
    <w:lvl w:ilvl="0" w:tplc="DD1659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DD1FAD"/>
    <w:multiLevelType w:val="multilevel"/>
    <w:tmpl w:val="9BF45A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271F07C3"/>
    <w:multiLevelType w:val="multilevel"/>
    <w:tmpl w:val="A306C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76173C8"/>
    <w:multiLevelType w:val="hybridMultilevel"/>
    <w:tmpl w:val="32461B5A"/>
    <w:lvl w:ilvl="0" w:tplc="F40E5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E1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67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6B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22F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1C3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0D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ADC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B64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5706"/>
    <w:multiLevelType w:val="multilevel"/>
    <w:tmpl w:val="C068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2ACB6A3B"/>
    <w:multiLevelType w:val="hybridMultilevel"/>
    <w:tmpl w:val="25BAB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EE3"/>
    <w:multiLevelType w:val="hybridMultilevel"/>
    <w:tmpl w:val="CE763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BBE8762">
      <w:numFmt w:val="bullet"/>
      <w:lvlText w:val="–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78D2"/>
    <w:multiLevelType w:val="hybridMultilevel"/>
    <w:tmpl w:val="D0BE7E3E"/>
    <w:lvl w:ilvl="0" w:tplc="C66A83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7E8E"/>
    <w:multiLevelType w:val="hybridMultilevel"/>
    <w:tmpl w:val="5ECE8CE2"/>
    <w:lvl w:ilvl="0" w:tplc="1A6ACE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16BB1"/>
    <w:multiLevelType w:val="hybridMultilevel"/>
    <w:tmpl w:val="25E64E4C"/>
    <w:lvl w:ilvl="0" w:tplc="31388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E4412"/>
    <w:multiLevelType w:val="hybridMultilevel"/>
    <w:tmpl w:val="49CEB8F2"/>
    <w:lvl w:ilvl="0" w:tplc="C66A83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75DD"/>
    <w:multiLevelType w:val="multilevel"/>
    <w:tmpl w:val="C4C0A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41E8181B"/>
    <w:multiLevelType w:val="hybridMultilevel"/>
    <w:tmpl w:val="1D64FF7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3205E16"/>
    <w:multiLevelType w:val="hybridMultilevel"/>
    <w:tmpl w:val="A852F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07D31"/>
    <w:multiLevelType w:val="multilevel"/>
    <w:tmpl w:val="A306C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F261AA0"/>
    <w:multiLevelType w:val="multilevel"/>
    <w:tmpl w:val="BF5C9DB6"/>
    <w:lvl w:ilvl="0">
      <w:start w:val="1"/>
      <w:numFmt w:val="decimal"/>
      <w:pStyle w:val="Styl21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Styl21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Styl221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Styl223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4F970B9E"/>
    <w:multiLevelType w:val="hybridMultilevel"/>
    <w:tmpl w:val="FF2E1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56DCD"/>
    <w:multiLevelType w:val="multilevel"/>
    <w:tmpl w:val="A306C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EC32AC9"/>
    <w:multiLevelType w:val="multilevel"/>
    <w:tmpl w:val="28B8908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FE06757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000259"/>
    <w:multiLevelType w:val="hybridMultilevel"/>
    <w:tmpl w:val="6BDC4EDE"/>
    <w:lvl w:ilvl="0" w:tplc="ADFC31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3CB170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8D989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84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36A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CC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42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344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5850"/>
    <w:multiLevelType w:val="hybridMultilevel"/>
    <w:tmpl w:val="775A508E"/>
    <w:lvl w:ilvl="0" w:tplc="D5CA4D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D55DF"/>
    <w:multiLevelType w:val="multilevel"/>
    <w:tmpl w:val="8F7CEF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A27A46"/>
    <w:multiLevelType w:val="hybridMultilevel"/>
    <w:tmpl w:val="BDE0F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B1A9A"/>
    <w:multiLevelType w:val="multilevel"/>
    <w:tmpl w:val="65DE51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543D7"/>
    <w:multiLevelType w:val="hybridMultilevel"/>
    <w:tmpl w:val="4134BB4A"/>
    <w:lvl w:ilvl="0" w:tplc="903E25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617F25"/>
    <w:multiLevelType w:val="hybridMultilevel"/>
    <w:tmpl w:val="DD0EE36C"/>
    <w:lvl w:ilvl="0" w:tplc="1518B6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24D0E"/>
    <w:multiLevelType w:val="hybridMultilevel"/>
    <w:tmpl w:val="B4081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C2803"/>
    <w:multiLevelType w:val="hybridMultilevel"/>
    <w:tmpl w:val="7CFC77C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9137D"/>
    <w:multiLevelType w:val="multilevel"/>
    <w:tmpl w:val="1570D46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052595"/>
    <w:multiLevelType w:val="multilevel"/>
    <w:tmpl w:val="A306C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 w15:restartNumberingAfterBreak="0">
    <w:nsid w:val="794A6B41"/>
    <w:multiLevelType w:val="multilevel"/>
    <w:tmpl w:val="E3FCD488"/>
    <w:lvl w:ilvl="0">
      <w:start w:val="1"/>
      <w:numFmt w:val="decimal"/>
      <w:pStyle w:val="Seznamsodrkami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971B95"/>
    <w:multiLevelType w:val="hybridMultilevel"/>
    <w:tmpl w:val="F48C46B8"/>
    <w:lvl w:ilvl="0" w:tplc="1A6606E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E206ABD"/>
    <w:multiLevelType w:val="hybridMultilevel"/>
    <w:tmpl w:val="03147ED4"/>
    <w:lvl w:ilvl="0" w:tplc="DDA45D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6C51F5"/>
    <w:multiLevelType w:val="hybridMultilevel"/>
    <w:tmpl w:val="C1BCC1AE"/>
    <w:lvl w:ilvl="0" w:tplc="D6C02C18">
      <w:start w:val="1"/>
      <w:numFmt w:val="upp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2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8"/>
  </w:num>
  <w:num w:numId="9">
    <w:abstractNumId w:val="42"/>
  </w:num>
  <w:num w:numId="10">
    <w:abstractNumId w:val="9"/>
  </w:num>
  <w:num w:numId="11">
    <w:abstractNumId w:val="35"/>
  </w:num>
  <w:num w:numId="12">
    <w:abstractNumId w:val="34"/>
  </w:num>
  <w:num w:numId="13">
    <w:abstractNumId w:val="44"/>
  </w:num>
  <w:num w:numId="14">
    <w:abstractNumId w:val="7"/>
  </w:num>
  <w:num w:numId="15">
    <w:abstractNumId w:val="14"/>
  </w:num>
  <w:num w:numId="16">
    <w:abstractNumId w:val="40"/>
  </w:num>
  <w:num w:numId="17">
    <w:abstractNumId w:val="21"/>
  </w:num>
  <w:num w:numId="18">
    <w:abstractNumId w:val="25"/>
  </w:num>
  <w:num w:numId="19">
    <w:abstractNumId w:val="36"/>
  </w:num>
  <w:num w:numId="20">
    <w:abstractNumId w:val="39"/>
  </w:num>
  <w:num w:numId="21">
    <w:abstractNumId w:val="19"/>
  </w:num>
  <w:num w:numId="22">
    <w:abstractNumId w:val="29"/>
  </w:num>
  <w:num w:numId="23">
    <w:abstractNumId w:val="5"/>
  </w:num>
  <w:num w:numId="24">
    <w:abstractNumId w:val="17"/>
  </w:num>
  <w:num w:numId="25">
    <w:abstractNumId w:val="13"/>
  </w:num>
  <w:num w:numId="26">
    <w:abstractNumId w:val="3"/>
  </w:num>
  <w:num w:numId="27">
    <w:abstractNumId w:val="16"/>
  </w:num>
  <w:num w:numId="28">
    <w:abstractNumId w:val="4"/>
  </w:num>
  <w:num w:numId="29">
    <w:abstractNumId w:val="6"/>
  </w:num>
  <w:num w:numId="30">
    <w:abstractNumId w:val="23"/>
  </w:num>
  <w:num w:numId="31">
    <w:abstractNumId w:val="41"/>
  </w:num>
  <w:num w:numId="32">
    <w:abstractNumId w:val="10"/>
  </w:num>
  <w:num w:numId="33">
    <w:abstractNumId w:val="26"/>
  </w:num>
  <w:num w:numId="34">
    <w:abstractNumId w:val="31"/>
  </w:num>
  <w:num w:numId="35">
    <w:abstractNumId w:val="38"/>
  </w:num>
  <w:num w:numId="36">
    <w:abstractNumId w:val="45"/>
  </w:num>
  <w:num w:numId="37">
    <w:abstractNumId w:val="20"/>
  </w:num>
  <w:num w:numId="38">
    <w:abstractNumId w:val="33"/>
  </w:num>
  <w:num w:numId="39">
    <w:abstractNumId w:val="30"/>
  </w:num>
  <w:num w:numId="40">
    <w:abstractNumId w:val="37"/>
  </w:num>
  <w:num w:numId="41">
    <w:abstractNumId w:val="43"/>
  </w:num>
  <w:num w:numId="42">
    <w:abstractNumId w:val="27"/>
  </w:num>
  <w:num w:numId="43">
    <w:abstractNumId w:val="22"/>
  </w:num>
  <w:num w:numId="44">
    <w:abstractNumId w:val="32"/>
  </w:num>
  <w:num w:numId="45">
    <w:abstractNumId w:val="18"/>
  </w:num>
  <w:num w:numId="4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5"/>
    <w:rsid w:val="000006BE"/>
    <w:rsid w:val="00000C5C"/>
    <w:rsid w:val="00000EFB"/>
    <w:rsid w:val="00001788"/>
    <w:rsid w:val="00002E73"/>
    <w:rsid w:val="00002F98"/>
    <w:rsid w:val="000037D8"/>
    <w:rsid w:val="00005A3D"/>
    <w:rsid w:val="000066EB"/>
    <w:rsid w:val="0000691F"/>
    <w:rsid w:val="000075B6"/>
    <w:rsid w:val="00010FC2"/>
    <w:rsid w:val="000150DD"/>
    <w:rsid w:val="00017439"/>
    <w:rsid w:val="000204F0"/>
    <w:rsid w:val="0002154E"/>
    <w:rsid w:val="000218FF"/>
    <w:rsid w:val="00022357"/>
    <w:rsid w:val="0002238D"/>
    <w:rsid w:val="000249ED"/>
    <w:rsid w:val="00026B46"/>
    <w:rsid w:val="00030C49"/>
    <w:rsid w:val="00030EB5"/>
    <w:rsid w:val="000329F8"/>
    <w:rsid w:val="00032A08"/>
    <w:rsid w:val="0003300D"/>
    <w:rsid w:val="00033D8D"/>
    <w:rsid w:val="000342B1"/>
    <w:rsid w:val="00034F62"/>
    <w:rsid w:val="00036210"/>
    <w:rsid w:val="0003627F"/>
    <w:rsid w:val="00040B3A"/>
    <w:rsid w:val="000417B7"/>
    <w:rsid w:val="00042F37"/>
    <w:rsid w:val="00046FDA"/>
    <w:rsid w:val="00047B4D"/>
    <w:rsid w:val="00050643"/>
    <w:rsid w:val="00051BC7"/>
    <w:rsid w:val="000523ED"/>
    <w:rsid w:val="00052FE1"/>
    <w:rsid w:val="0005515B"/>
    <w:rsid w:val="00055B51"/>
    <w:rsid w:val="00056715"/>
    <w:rsid w:val="00060A64"/>
    <w:rsid w:val="0006183C"/>
    <w:rsid w:val="00061B9B"/>
    <w:rsid w:val="00061DD0"/>
    <w:rsid w:val="000625F0"/>
    <w:rsid w:val="00063FC4"/>
    <w:rsid w:val="00064F42"/>
    <w:rsid w:val="00067FF6"/>
    <w:rsid w:val="00075D2B"/>
    <w:rsid w:val="00075DDD"/>
    <w:rsid w:val="0007629A"/>
    <w:rsid w:val="00076BDB"/>
    <w:rsid w:val="00077FA9"/>
    <w:rsid w:val="000805F7"/>
    <w:rsid w:val="00081804"/>
    <w:rsid w:val="00082530"/>
    <w:rsid w:val="0008479C"/>
    <w:rsid w:val="00085397"/>
    <w:rsid w:val="00085B4C"/>
    <w:rsid w:val="00085DB1"/>
    <w:rsid w:val="0008727F"/>
    <w:rsid w:val="0008770D"/>
    <w:rsid w:val="00090833"/>
    <w:rsid w:val="0009097C"/>
    <w:rsid w:val="00093213"/>
    <w:rsid w:val="000937A4"/>
    <w:rsid w:val="00093AC3"/>
    <w:rsid w:val="000943F7"/>
    <w:rsid w:val="00094D10"/>
    <w:rsid w:val="0009557A"/>
    <w:rsid w:val="000955A1"/>
    <w:rsid w:val="00096491"/>
    <w:rsid w:val="00097938"/>
    <w:rsid w:val="000A1414"/>
    <w:rsid w:val="000A3E48"/>
    <w:rsid w:val="000A400B"/>
    <w:rsid w:val="000A4722"/>
    <w:rsid w:val="000B0562"/>
    <w:rsid w:val="000B5EF6"/>
    <w:rsid w:val="000B6078"/>
    <w:rsid w:val="000B72C4"/>
    <w:rsid w:val="000C0B43"/>
    <w:rsid w:val="000C1203"/>
    <w:rsid w:val="000C163D"/>
    <w:rsid w:val="000C1D66"/>
    <w:rsid w:val="000C26A3"/>
    <w:rsid w:val="000C28E1"/>
    <w:rsid w:val="000C2F37"/>
    <w:rsid w:val="000C3ACD"/>
    <w:rsid w:val="000C4090"/>
    <w:rsid w:val="000C63AD"/>
    <w:rsid w:val="000C773C"/>
    <w:rsid w:val="000D0907"/>
    <w:rsid w:val="000D102E"/>
    <w:rsid w:val="000D23AC"/>
    <w:rsid w:val="000D313A"/>
    <w:rsid w:val="000D4396"/>
    <w:rsid w:val="000D5EC3"/>
    <w:rsid w:val="000D72ED"/>
    <w:rsid w:val="000D73D6"/>
    <w:rsid w:val="000D7AF4"/>
    <w:rsid w:val="000E1D47"/>
    <w:rsid w:val="000E4A15"/>
    <w:rsid w:val="000E4B49"/>
    <w:rsid w:val="000E674B"/>
    <w:rsid w:val="000F244F"/>
    <w:rsid w:val="000F2469"/>
    <w:rsid w:val="000F3347"/>
    <w:rsid w:val="000F3647"/>
    <w:rsid w:val="000F3833"/>
    <w:rsid w:val="000F4A30"/>
    <w:rsid w:val="000F4E09"/>
    <w:rsid w:val="000F56BB"/>
    <w:rsid w:val="000F5849"/>
    <w:rsid w:val="000F6061"/>
    <w:rsid w:val="000F65DE"/>
    <w:rsid w:val="001001CD"/>
    <w:rsid w:val="00100F4E"/>
    <w:rsid w:val="0010233B"/>
    <w:rsid w:val="0010340B"/>
    <w:rsid w:val="001047C2"/>
    <w:rsid w:val="00104F93"/>
    <w:rsid w:val="00105996"/>
    <w:rsid w:val="00107EB9"/>
    <w:rsid w:val="00110274"/>
    <w:rsid w:val="001119DF"/>
    <w:rsid w:val="00113763"/>
    <w:rsid w:val="0011397C"/>
    <w:rsid w:val="001147DE"/>
    <w:rsid w:val="0011655F"/>
    <w:rsid w:val="00120657"/>
    <w:rsid w:val="00120BA9"/>
    <w:rsid w:val="00122D3C"/>
    <w:rsid w:val="00124301"/>
    <w:rsid w:val="001277F0"/>
    <w:rsid w:val="0013150D"/>
    <w:rsid w:val="00132795"/>
    <w:rsid w:val="0013292F"/>
    <w:rsid w:val="00133F19"/>
    <w:rsid w:val="00135FAB"/>
    <w:rsid w:val="00137898"/>
    <w:rsid w:val="00140AFF"/>
    <w:rsid w:val="0014164B"/>
    <w:rsid w:val="00143057"/>
    <w:rsid w:val="0014377A"/>
    <w:rsid w:val="0014392E"/>
    <w:rsid w:val="001443D6"/>
    <w:rsid w:val="00144A85"/>
    <w:rsid w:val="00145D43"/>
    <w:rsid w:val="00151B5A"/>
    <w:rsid w:val="001531F9"/>
    <w:rsid w:val="00153F27"/>
    <w:rsid w:val="00154634"/>
    <w:rsid w:val="0015470F"/>
    <w:rsid w:val="00154BC2"/>
    <w:rsid w:val="00156816"/>
    <w:rsid w:val="00156D3E"/>
    <w:rsid w:val="00157ED0"/>
    <w:rsid w:val="001617DA"/>
    <w:rsid w:val="00161CF0"/>
    <w:rsid w:val="00161E39"/>
    <w:rsid w:val="0016215D"/>
    <w:rsid w:val="00162D56"/>
    <w:rsid w:val="00163720"/>
    <w:rsid w:val="001658CC"/>
    <w:rsid w:val="001667C6"/>
    <w:rsid w:val="00166844"/>
    <w:rsid w:val="00174594"/>
    <w:rsid w:val="001763A3"/>
    <w:rsid w:val="001769B8"/>
    <w:rsid w:val="00182087"/>
    <w:rsid w:val="001836FF"/>
    <w:rsid w:val="00185A38"/>
    <w:rsid w:val="00185F9F"/>
    <w:rsid w:val="001861E2"/>
    <w:rsid w:val="0018797E"/>
    <w:rsid w:val="001912DA"/>
    <w:rsid w:val="00196794"/>
    <w:rsid w:val="001A062E"/>
    <w:rsid w:val="001A4E46"/>
    <w:rsid w:val="001A4E88"/>
    <w:rsid w:val="001A503C"/>
    <w:rsid w:val="001A6FC2"/>
    <w:rsid w:val="001B1CAC"/>
    <w:rsid w:val="001B260B"/>
    <w:rsid w:val="001B33EE"/>
    <w:rsid w:val="001B4FD2"/>
    <w:rsid w:val="001B55FE"/>
    <w:rsid w:val="001B5C76"/>
    <w:rsid w:val="001B696E"/>
    <w:rsid w:val="001B6977"/>
    <w:rsid w:val="001B6FF7"/>
    <w:rsid w:val="001C03FE"/>
    <w:rsid w:val="001C26F0"/>
    <w:rsid w:val="001C4050"/>
    <w:rsid w:val="001C463B"/>
    <w:rsid w:val="001C55BE"/>
    <w:rsid w:val="001C5680"/>
    <w:rsid w:val="001C710C"/>
    <w:rsid w:val="001D027A"/>
    <w:rsid w:val="001D0BF2"/>
    <w:rsid w:val="001D0C84"/>
    <w:rsid w:val="001D117B"/>
    <w:rsid w:val="001D12EA"/>
    <w:rsid w:val="001D1A26"/>
    <w:rsid w:val="001D1F62"/>
    <w:rsid w:val="001D502E"/>
    <w:rsid w:val="001D5C8E"/>
    <w:rsid w:val="001D66FB"/>
    <w:rsid w:val="001E010E"/>
    <w:rsid w:val="001E04D4"/>
    <w:rsid w:val="001E080A"/>
    <w:rsid w:val="001E0EB3"/>
    <w:rsid w:val="001E2B36"/>
    <w:rsid w:val="001E4F23"/>
    <w:rsid w:val="001E6CDD"/>
    <w:rsid w:val="001E6D5A"/>
    <w:rsid w:val="001F0888"/>
    <w:rsid w:val="001F15B9"/>
    <w:rsid w:val="001F15FE"/>
    <w:rsid w:val="001F3FCC"/>
    <w:rsid w:val="001F5BE0"/>
    <w:rsid w:val="00201373"/>
    <w:rsid w:val="00201AAA"/>
    <w:rsid w:val="00202846"/>
    <w:rsid w:val="00202EA0"/>
    <w:rsid w:val="002030DC"/>
    <w:rsid w:val="00205348"/>
    <w:rsid w:val="00213E31"/>
    <w:rsid w:val="002145A6"/>
    <w:rsid w:val="0021540D"/>
    <w:rsid w:val="00215D0C"/>
    <w:rsid w:val="00216965"/>
    <w:rsid w:val="00216979"/>
    <w:rsid w:val="00220D21"/>
    <w:rsid w:val="00221391"/>
    <w:rsid w:val="00221F6C"/>
    <w:rsid w:val="00223767"/>
    <w:rsid w:val="002240FC"/>
    <w:rsid w:val="00225319"/>
    <w:rsid w:val="0022649F"/>
    <w:rsid w:val="002265BC"/>
    <w:rsid w:val="00226CD1"/>
    <w:rsid w:val="00227C3B"/>
    <w:rsid w:val="00231AFA"/>
    <w:rsid w:val="002342EB"/>
    <w:rsid w:val="00235A51"/>
    <w:rsid w:val="00235A8A"/>
    <w:rsid w:val="00235F96"/>
    <w:rsid w:val="00236747"/>
    <w:rsid w:val="00237424"/>
    <w:rsid w:val="00237945"/>
    <w:rsid w:val="002403CC"/>
    <w:rsid w:val="0024075F"/>
    <w:rsid w:val="00242EB0"/>
    <w:rsid w:val="00244137"/>
    <w:rsid w:val="002477FF"/>
    <w:rsid w:val="00250515"/>
    <w:rsid w:val="0025086E"/>
    <w:rsid w:val="0025160C"/>
    <w:rsid w:val="00254030"/>
    <w:rsid w:val="00254BD1"/>
    <w:rsid w:val="00255C12"/>
    <w:rsid w:val="00255F62"/>
    <w:rsid w:val="00256E54"/>
    <w:rsid w:val="00260601"/>
    <w:rsid w:val="00261FE2"/>
    <w:rsid w:val="002624E1"/>
    <w:rsid w:val="00263AF0"/>
    <w:rsid w:val="00266595"/>
    <w:rsid w:val="002665EB"/>
    <w:rsid w:val="00266E5A"/>
    <w:rsid w:val="00270A01"/>
    <w:rsid w:val="00274452"/>
    <w:rsid w:val="002745E2"/>
    <w:rsid w:val="0027494D"/>
    <w:rsid w:val="00276744"/>
    <w:rsid w:val="002803F1"/>
    <w:rsid w:val="00280FE9"/>
    <w:rsid w:val="00281A6B"/>
    <w:rsid w:val="0028318F"/>
    <w:rsid w:val="00283CFA"/>
    <w:rsid w:val="002873C5"/>
    <w:rsid w:val="00287E14"/>
    <w:rsid w:val="00290B85"/>
    <w:rsid w:val="0029164C"/>
    <w:rsid w:val="00291DF1"/>
    <w:rsid w:val="00292FFD"/>
    <w:rsid w:val="002947DF"/>
    <w:rsid w:val="002970B8"/>
    <w:rsid w:val="0029790B"/>
    <w:rsid w:val="00297A9D"/>
    <w:rsid w:val="002A2A72"/>
    <w:rsid w:val="002A495B"/>
    <w:rsid w:val="002A583A"/>
    <w:rsid w:val="002A62F8"/>
    <w:rsid w:val="002A64C8"/>
    <w:rsid w:val="002A66FE"/>
    <w:rsid w:val="002A76D4"/>
    <w:rsid w:val="002B2369"/>
    <w:rsid w:val="002B26E1"/>
    <w:rsid w:val="002B31B6"/>
    <w:rsid w:val="002B3992"/>
    <w:rsid w:val="002B6ED6"/>
    <w:rsid w:val="002C1BF2"/>
    <w:rsid w:val="002C2AAB"/>
    <w:rsid w:val="002C2EC7"/>
    <w:rsid w:val="002C4256"/>
    <w:rsid w:val="002C4E0A"/>
    <w:rsid w:val="002D01C6"/>
    <w:rsid w:val="002D2268"/>
    <w:rsid w:val="002D23F8"/>
    <w:rsid w:val="002D3CBD"/>
    <w:rsid w:val="002D4058"/>
    <w:rsid w:val="002D4626"/>
    <w:rsid w:val="002D73D8"/>
    <w:rsid w:val="002E08CF"/>
    <w:rsid w:val="002E0EF9"/>
    <w:rsid w:val="002E24DA"/>
    <w:rsid w:val="002E393D"/>
    <w:rsid w:val="002E3E91"/>
    <w:rsid w:val="002E49C3"/>
    <w:rsid w:val="002F0035"/>
    <w:rsid w:val="002F0C82"/>
    <w:rsid w:val="002F2697"/>
    <w:rsid w:val="002F4BED"/>
    <w:rsid w:val="002F5019"/>
    <w:rsid w:val="002F59AC"/>
    <w:rsid w:val="002F7063"/>
    <w:rsid w:val="002F758B"/>
    <w:rsid w:val="003011C3"/>
    <w:rsid w:val="003018CF"/>
    <w:rsid w:val="003042E2"/>
    <w:rsid w:val="00304521"/>
    <w:rsid w:val="00304634"/>
    <w:rsid w:val="00305F49"/>
    <w:rsid w:val="00307FBC"/>
    <w:rsid w:val="0031146E"/>
    <w:rsid w:val="00311869"/>
    <w:rsid w:val="00311E2A"/>
    <w:rsid w:val="00312BB6"/>
    <w:rsid w:val="00314E68"/>
    <w:rsid w:val="00316A42"/>
    <w:rsid w:val="0031795F"/>
    <w:rsid w:val="00317DF5"/>
    <w:rsid w:val="003206DF"/>
    <w:rsid w:val="003207E1"/>
    <w:rsid w:val="0032116E"/>
    <w:rsid w:val="00322153"/>
    <w:rsid w:val="00325BCF"/>
    <w:rsid w:val="00325DA5"/>
    <w:rsid w:val="003301E1"/>
    <w:rsid w:val="00330298"/>
    <w:rsid w:val="00331836"/>
    <w:rsid w:val="00337F21"/>
    <w:rsid w:val="00340945"/>
    <w:rsid w:val="00344857"/>
    <w:rsid w:val="003477E6"/>
    <w:rsid w:val="00347F73"/>
    <w:rsid w:val="00350CA3"/>
    <w:rsid w:val="00360A3D"/>
    <w:rsid w:val="00362546"/>
    <w:rsid w:val="00363C05"/>
    <w:rsid w:val="00365C94"/>
    <w:rsid w:val="003662A9"/>
    <w:rsid w:val="003666B4"/>
    <w:rsid w:val="003667C5"/>
    <w:rsid w:val="0036692A"/>
    <w:rsid w:val="00371B40"/>
    <w:rsid w:val="00372C1B"/>
    <w:rsid w:val="00374CEB"/>
    <w:rsid w:val="00374D9A"/>
    <w:rsid w:val="0038144F"/>
    <w:rsid w:val="00381CDC"/>
    <w:rsid w:val="00383DE3"/>
    <w:rsid w:val="0038479E"/>
    <w:rsid w:val="00384E63"/>
    <w:rsid w:val="00385D98"/>
    <w:rsid w:val="00386E6B"/>
    <w:rsid w:val="00387B0C"/>
    <w:rsid w:val="00391F90"/>
    <w:rsid w:val="003927C3"/>
    <w:rsid w:val="00393292"/>
    <w:rsid w:val="00393FF0"/>
    <w:rsid w:val="00394929"/>
    <w:rsid w:val="003A1678"/>
    <w:rsid w:val="003A17A5"/>
    <w:rsid w:val="003A1DD5"/>
    <w:rsid w:val="003A1F7B"/>
    <w:rsid w:val="003A411F"/>
    <w:rsid w:val="003B0C63"/>
    <w:rsid w:val="003B0D69"/>
    <w:rsid w:val="003B18C6"/>
    <w:rsid w:val="003B2543"/>
    <w:rsid w:val="003B25BD"/>
    <w:rsid w:val="003B6976"/>
    <w:rsid w:val="003B73D2"/>
    <w:rsid w:val="003C053D"/>
    <w:rsid w:val="003C12C2"/>
    <w:rsid w:val="003C1467"/>
    <w:rsid w:val="003C22C4"/>
    <w:rsid w:val="003C269A"/>
    <w:rsid w:val="003C33F2"/>
    <w:rsid w:val="003C4025"/>
    <w:rsid w:val="003C5733"/>
    <w:rsid w:val="003C5A5E"/>
    <w:rsid w:val="003C7463"/>
    <w:rsid w:val="003C75F2"/>
    <w:rsid w:val="003C7E0C"/>
    <w:rsid w:val="003D0730"/>
    <w:rsid w:val="003D3457"/>
    <w:rsid w:val="003D3535"/>
    <w:rsid w:val="003D529D"/>
    <w:rsid w:val="003D641B"/>
    <w:rsid w:val="003D6D14"/>
    <w:rsid w:val="003D7EAC"/>
    <w:rsid w:val="003E0DB2"/>
    <w:rsid w:val="003E27D4"/>
    <w:rsid w:val="003E32AA"/>
    <w:rsid w:val="003E359A"/>
    <w:rsid w:val="003E629E"/>
    <w:rsid w:val="003E67F6"/>
    <w:rsid w:val="003E76AE"/>
    <w:rsid w:val="003E7D6B"/>
    <w:rsid w:val="003F04DF"/>
    <w:rsid w:val="003F0CBF"/>
    <w:rsid w:val="003F2212"/>
    <w:rsid w:val="003F76A9"/>
    <w:rsid w:val="00400013"/>
    <w:rsid w:val="004001BC"/>
    <w:rsid w:val="004032DA"/>
    <w:rsid w:val="0040334C"/>
    <w:rsid w:val="004041C6"/>
    <w:rsid w:val="004075FE"/>
    <w:rsid w:val="0041142C"/>
    <w:rsid w:val="0041209D"/>
    <w:rsid w:val="004124E8"/>
    <w:rsid w:val="004125C3"/>
    <w:rsid w:val="00413F6A"/>
    <w:rsid w:val="0041515F"/>
    <w:rsid w:val="004158D8"/>
    <w:rsid w:val="00422BF1"/>
    <w:rsid w:val="00423D45"/>
    <w:rsid w:val="00424514"/>
    <w:rsid w:val="00424FC4"/>
    <w:rsid w:val="0042547F"/>
    <w:rsid w:val="00426EB7"/>
    <w:rsid w:val="004302BE"/>
    <w:rsid w:val="004303E1"/>
    <w:rsid w:val="00430E5A"/>
    <w:rsid w:val="0043181A"/>
    <w:rsid w:val="004322DA"/>
    <w:rsid w:val="004329A5"/>
    <w:rsid w:val="00440153"/>
    <w:rsid w:val="004405C7"/>
    <w:rsid w:val="00443CA6"/>
    <w:rsid w:val="00452124"/>
    <w:rsid w:val="004546FB"/>
    <w:rsid w:val="00460B16"/>
    <w:rsid w:val="00461510"/>
    <w:rsid w:val="004617ED"/>
    <w:rsid w:val="0046195D"/>
    <w:rsid w:val="00461A07"/>
    <w:rsid w:val="00461F43"/>
    <w:rsid w:val="0046313B"/>
    <w:rsid w:val="0046415E"/>
    <w:rsid w:val="00464346"/>
    <w:rsid w:val="004657A5"/>
    <w:rsid w:val="00465F83"/>
    <w:rsid w:val="00466241"/>
    <w:rsid w:val="004700C4"/>
    <w:rsid w:val="0047023A"/>
    <w:rsid w:val="00470653"/>
    <w:rsid w:val="004717B5"/>
    <w:rsid w:val="00472718"/>
    <w:rsid w:val="00474A95"/>
    <w:rsid w:val="00475B54"/>
    <w:rsid w:val="004771CB"/>
    <w:rsid w:val="00477786"/>
    <w:rsid w:val="00477D09"/>
    <w:rsid w:val="004801CA"/>
    <w:rsid w:val="0048056B"/>
    <w:rsid w:val="00484E9A"/>
    <w:rsid w:val="00485A17"/>
    <w:rsid w:val="00486D02"/>
    <w:rsid w:val="00487146"/>
    <w:rsid w:val="0049018E"/>
    <w:rsid w:val="00490987"/>
    <w:rsid w:val="004919E2"/>
    <w:rsid w:val="00491BA9"/>
    <w:rsid w:val="0049556A"/>
    <w:rsid w:val="00495752"/>
    <w:rsid w:val="00495EF2"/>
    <w:rsid w:val="00497EF1"/>
    <w:rsid w:val="004A08E5"/>
    <w:rsid w:val="004A09A5"/>
    <w:rsid w:val="004A3EED"/>
    <w:rsid w:val="004A41E2"/>
    <w:rsid w:val="004A4D99"/>
    <w:rsid w:val="004A5DCC"/>
    <w:rsid w:val="004A6665"/>
    <w:rsid w:val="004A689A"/>
    <w:rsid w:val="004B0D23"/>
    <w:rsid w:val="004B1207"/>
    <w:rsid w:val="004B15B3"/>
    <w:rsid w:val="004B20CA"/>
    <w:rsid w:val="004B4D4A"/>
    <w:rsid w:val="004B5664"/>
    <w:rsid w:val="004B5CD7"/>
    <w:rsid w:val="004B6156"/>
    <w:rsid w:val="004B64DC"/>
    <w:rsid w:val="004B6EB5"/>
    <w:rsid w:val="004C1666"/>
    <w:rsid w:val="004C1DA6"/>
    <w:rsid w:val="004C2DB1"/>
    <w:rsid w:val="004C30EA"/>
    <w:rsid w:val="004C3422"/>
    <w:rsid w:val="004C422A"/>
    <w:rsid w:val="004C5D1D"/>
    <w:rsid w:val="004C749A"/>
    <w:rsid w:val="004C77B4"/>
    <w:rsid w:val="004D0330"/>
    <w:rsid w:val="004D0977"/>
    <w:rsid w:val="004D0C2B"/>
    <w:rsid w:val="004D1266"/>
    <w:rsid w:val="004D1D58"/>
    <w:rsid w:val="004D30D2"/>
    <w:rsid w:val="004D40E5"/>
    <w:rsid w:val="004D643E"/>
    <w:rsid w:val="004D7837"/>
    <w:rsid w:val="004D7D76"/>
    <w:rsid w:val="004E2AF9"/>
    <w:rsid w:val="004E327D"/>
    <w:rsid w:val="004E38B0"/>
    <w:rsid w:val="004E3BCE"/>
    <w:rsid w:val="004E5EB1"/>
    <w:rsid w:val="004E6ED0"/>
    <w:rsid w:val="004F11E6"/>
    <w:rsid w:val="004F3D66"/>
    <w:rsid w:val="004F4053"/>
    <w:rsid w:val="004F49B1"/>
    <w:rsid w:val="004F5061"/>
    <w:rsid w:val="004F56EE"/>
    <w:rsid w:val="00500F4A"/>
    <w:rsid w:val="0050450A"/>
    <w:rsid w:val="005055E4"/>
    <w:rsid w:val="00507673"/>
    <w:rsid w:val="00507B93"/>
    <w:rsid w:val="00507F41"/>
    <w:rsid w:val="00511CAB"/>
    <w:rsid w:val="00513087"/>
    <w:rsid w:val="00514514"/>
    <w:rsid w:val="00515FC9"/>
    <w:rsid w:val="005201CD"/>
    <w:rsid w:val="00521D97"/>
    <w:rsid w:val="00522188"/>
    <w:rsid w:val="005221EF"/>
    <w:rsid w:val="0052339B"/>
    <w:rsid w:val="00523B83"/>
    <w:rsid w:val="00524BF2"/>
    <w:rsid w:val="00526C4B"/>
    <w:rsid w:val="00526C78"/>
    <w:rsid w:val="005303D4"/>
    <w:rsid w:val="005326FC"/>
    <w:rsid w:val="00532ABA"/>
    <w:rsid w:val="00534874"/>
    <w:rsid w:val="005412D6"/>
    <w:rsid w:val="00542AC0"/>
    <w:rsid w:val="00543129"/>
    <w:rsid w:val="0054352E"/>
    <w:rsid w:val="0054373D"/>
    <w:rsid w:val="00543C0C"/>
    <w:rsid w:val="005443DA"/>
    <w:rsid w:val="005444EE"/>
    <w:rsid w:val="005460C9"/>
    <w:rsid w:val="00546D9A"/>
    <w:rsid w:val="00547E3E"/>
    <w:rsid w:val="00550E27"/>
    <w:rsid w:val="00552DF8"/>
    <w:rsid w:val="005549C8"/>
    <w:rsid w:val="00554DF0"/>
    <w:rsid w:val="00554DF2"/>
    <w:rsid w:val="00555164"/>
    <w:rsid w:val="0055540C"/>
    <w:rsid w:val="00555885"/>
    <w:rsid w:val="0055682C"/>
    <w:rsid w:val="005612BB"/>
    <w:rsid w:val="00561821"/>
    <w:rsid w:val="00562711"/>
    <w:rsid w:val="00565150"/>
    <w:rsid w:val="005657F4"/>
    <w:rsid w:val="00565D3F"/>
    <w:rsid w:val="00567321"/>
    <w:rsid w:val="0057102D"/>
    <w:rsid w:val="00572416"/>
    <w:rsid w:val="005738D5"/>
    <w:rsid w:val="00577965"/>
    <w:rsid w:val="0058271D"/>
    <w:rsid w:val="00582F11"/>
    <w:rsid w:val="00583A10"/>
    <w:rsid w:val="00584B7C"/>
    <w:rsid w:val="00585641"/>
    <w:rsid w:val="00587198"/>
    <w:rsid w:val="005872D5"/>
    <w:rsid w:val="00587349"/>
    <w:rsid w:val="00592B48"/>
    <w:rsid w:val="00596D2F"/>
    <w:rsid w:val="005972DF"/>
    <w:rsid w:val="005976E7"/>
    <w:rsid w:val="00597AA6"/>
    <w:rsid w:val="00597D14"/>
    <w:rsid w:val="005A2D1E"/>
    <w:rsid w:val="005A428C"/>
    <w:rsid w:val="005A7027"/>
    <w:rsid w:val="005A7F62"/>
    <w:rsid w:val="005B0E91"/>
    <w:rsid w:val="005B110F"/>
    <w:rsid w:val="005B2485"/>
    <w:rsid w:val="005B2923"/>
    <w:rsid w:val="005B2A74"/>
    <w:rsid w:val="005B2E73"/>
    <w:rsid w:val="005B3F8F"/>
    <w:rsid w:val="005B7EAB"/>
    <w:rsid w:val="005C45D0"/>
    <w:rsid w:val="005C4E45"/>
    <w:rsid w:val="005C7DF9"/>
    <w:rsid w:val="005D21D9"/>
    <w:rsid w:val="005D2679"/>
    <w:rsid w:val="005D3097"/>
    <w:rsid w:val="005D36F2"/>
    <w:rsid w:val="005D47BC"/>
    <w:rsid w:val="005D47E2"/>
    <w:rsid w:val="005D5DC7"/>
    <w:rsid w:val="005D6308"/>
    <w:rsid w:val="005E1FD4"/>
    <w:rsid w:val="005E21E0"/>
    <w:rsid w:val="005E2EE1"/>
    <w:rsid w:val="005E3C4D"/>
    <w:rsid w:val="005E4177"/>
    <w:rsid w:val="005E42E2"/>
    <w:rsid w:val="005E47A5"/>
    <w:rsid w:val="005E536B"/>
    <w:rsid w:val="005E6BAB"/>
    <w:rsid w:val="005E6C96"/>
    <w:rsid w:val="005F1A51"/>
    <w:rsid w:val="005F23DF"/>
    <w:rsid w:val="005F3291"/>
    <w:rsid w:val="005F4BD2"/>
    <w:rsid w:val="005F64AF"/>
    <w:rsid w:val="005F6C51"/>
    <w:rsid w:val="005F6C62"/>
    <w:rsid w:val="005F7FB6"/>
    <w:rsid w:val="006020CD"/>
    <w:rsid w:val="00603C2A"/>
    <w:rsid w:val="00606FDD"/>
    <w:rsid w:val="00611442"/>
    <w:rsid w:val="006137A0"/>
    <w:rsid w:val="006149C5"/>
    <w:rsid w:val="006155DE"/>
    <w:rsid w:val="00617E55"/>
    <w:rsid w:val="00621C00"/>
    <w:rsid w:val="006223BA"/>
    <w:rsid w:val="0062424B"/>
    <w:rsid w:val="0062562C"/>
    <w:rsid w:val="00626FD6"/>
    <w:rsid w:val="00627AA6"/>
    <w:rsid w:val="00627D03"/>
    <w:rsid w:val="00627DC1"/>
    <w:rsid w:val="00632F87"/>
    <w:rsid w:val="00633E13"/>
    <w:rsid w:val="00633F49"/>
    <w:rsid w:val="006357C3"/>
    <w:rsid w:val="006374B4"/>
    <w:rsid w:val="00640B76"/>
    <w:rsid w:val="006428E9"/>
    <w:rsid w:val="00643FBF"/>
    <w:rsid w:val="00645CB8"/>
    <w:rsid w:val="006471B4"/>
    <w:rsid w:val="00647E3B"/>
    <w:rsid w:val="00647F89"/>
    <w:rsid w:val="0065034D"/>
    <w:rsid w:val="00652D96"/>
    <w:rsid w:val="00653A1B"/>
    <w:rsid w:val="00654C5A"/>
    <w:rsid w:val="00656E95"/>
    <w:rsid w:val="0065717F"/>
    <w:rsid w:val="00657AE9"/>
    <w:rsid w:val="00657F98"/>
    <w:rsid w:val="006610C5"/>
    <w:rsid w:val="0066299D"/>
    <w:rsid w:val="00663757"/>
    <w:rsid w:val="00663C2A"/>
    <w:rsid w:val="006650B9"/>
    <w:rsid w:val="006667F5"/>
    <w:rsid w:val="006669DB"/>
    <w:rsid w:val="00670A04"/>
    <w:rsid w:val="00670B3A"/>
    <w:rsid w:val="00670C29"/>
    <w:rsid w:val="00671C57"/>
    <w:rsid w:val="00672823"/>
    <w:rsid w:val="00672C60"/>
    <w:rsid w:val="00672E6F"/>
    <w:rsid w:val="00674D76"/>
    <w:rsid w:val="006760F6"/>
    <w:rsid w:val="006762CA"/>
    <w:rsid w:val="0067636E"/>
    <w:rsid w:val="00677379"/>
    <w:rsid w:val="00680035"/>
    <w:rsid w:val="006805B1"/>
    <w:rsid w:val="00680B96"/>
    <w:rsid w:val="006810C0"/>
    <w:rsid w:val="00682303"/>
    <w:rsid w:val="006827C0"/>
    <w:rsid w:val="00682E8E"/>
    <w:rsid w:val="00683647"/>
    <w:rsid w:val="0068419D"/>
    <w:rsid w:val="0068500A"/>
    <w:rsid w:val="00685792"/>
    <w:rsid w:val="0068752E"/>
    <w:rsid w:val="006878AC"/>
    <w:rsid w:val="00690ACB"/>
    <w:rsid w:val="00690EA9"/>
    <w:rsid w:val="0069123A"/>
    <w:rsid w:val="006915AF"/>
    <w:rsid w:val="0069161A"/>
    <w:rsid w:val="006922F6"/>
    <w:rsid w:val="00692704"/>
    <w:rsid w:val="00693C20"/>
    <w:rsid w:val="00694736"/>
    <w:rsid w:val="00695B2E"/>
    <w:rsid w:val="00697EC1"/>
    <w:rsid w:val="006A18CF"/>
    <w:rsid w:val="006A2D01"/>
    <w:rsid w:val="006A6101"/>
    <w:rsid w:val="006A6302"/>
    <w:rsid w:val="006B00B1"/>
    <w:rsid w:val="006B3A4C"/>
    <w:rsid w:val="006B443D"/>
    <w:rsid w:val="006B44B2"/>
    <w:rsid w:val="006B59B9"/>
    <w:rsid w:val="006B5FE0"/>
    <w:rsid w:val="006C08B0"/>
    <w:rsid w:val="006C099D"/>
    <w:rsid w:val="006C1AE5"/>
    <w:rsid w:val="006C202F"/>
    <w:rsid w:val="006C22B8"/>
    <w:rsid w:val="006C5913"/>
    <w:rsid w:val="006C5B00"/>
    <w:rsid w:val="006C6387"/>
    <w:rsid w:val="006C790A"/>
    <w:rsid w:val="006D05FE"/>
    <w:rsid w:val="006D0F99"/>
    <w:rsid w:val="006D18C0"/>
    <w:rsid w:val="006D1E79"/>
    <w:rsid w:val="006D2162"/>
    <w:rsid w:val="006D257E"/>
    <w:rsid w:val="006D39A6"/>
    <w:rsid w:val="006D3AAF"/>
    <w:rsid w:val="006D547C"/>
    <w:rsid w:val="006D71BA"/>
    <w:rsid w:val="006D71CF"/>
    <w:rsid w:val="006E0209"/>
    <w:rsid w:val="006E1BFB"/>
    <w:rsid w:val="006E35DF"/>
    <w:rsid w:val="006E59A5"/>
    <w:rsid w:val="006E622E"/>
    <w:rsid w:val="006E647A"/>
    <w:rsid w:val="006F1C83"/>
    <w:rsid w:val="006F701A"/>
    <w:rsid w:val="006F710E"/>
    <w:rsid w:val="006F7271"/>
    <w:rsid w:val="006F7C51"/>
    <w:rsid w:val="0070030D"/>
    <w:rsid w:val="00700FFE"/>
    <w:rsid w:val="0070188A"/>
    <w:rsid w:val="007018FF"/>
    <w:rsid w:val="00701DDC"/>
    <w:rsid w:val="007044B7"/>
    <w:rsid w:val="00704B5A"/>
    <w:rsid w:val="00705A68"/>
    <w:rsid w:val="00705F14"/>
    <w:rsid w:val="00710613"/>
    <w:rsid w:val="00710893"/>
    <w:rsid w:val="0071117B"/>
    <w:rsid w:val="007134BC"/>
    <w:rsid w:val="007149F2"/>
    <w:rsid w:val="00715B9C"/>
    <w:rsid w:val="00717CEA"/>
    <w:rsid w:val="0072024A"/>
    <w:rsid w:val="007211BF"/>
    <w:rsid w:val="00721BC4"/>
    <w:rsid w:val="00721E65"/>
    <w:rsid w:val="00721EAA"/>
    <w:rsid w:val="007229A2"/>
    <w:rsid w:val="00723A47"/>
    <w:rsid w:val="007246AA"/>
    <w:rsid w:val="007261F0"/>
    <w:rsid w:val="007263AB"/>
    <w:rsid w:val="00727D90"/>
    <w:rsid w:val="00730C58"/>
    <w:rsid w:val="0073328C"/>
    <w:rsid w:val="00733D91"/>
    <w:rsid w:val="007351F5"/>
    <w:rsid w:val="00736814"/>
    <w:rsid w:val="00737062"/>
    <w:rsid w:val="0074122F"/>
    <w:rsid w:val="0074302F"/>
    <w:rsid w:val="007443D2"/>
    <w:rsid w:val="00744811"/>
    <w:rsid w:val="0074494E"/>
    <w:rsid w:val="007452E2"/>
    <w:rsid w:val="00745919"/>
    <w:rsid w:val="007509D1"/>
    <w:rsid w:val="00752A0E"/>
    <w:rsid w:val="00753626"/>
    <w:rsid w:val="007538E8"/>
    <w:rsid w:val="0075427C"/>
    <w:rsid w:val="00762EFE"/>
    <w:rsid w:val="00766624"/>
    <w:rsid w:val="00766805"/>
    <w:rsid w:val="00767214"/>
    <w:rsid w:val="007675F2"/>
    <w:rsid w:val="00767789"/>
    <w:rsid w:val="00767CBC"/>
    <w:rsid w:val="00770251"/>
    <w:rsid w:val="00772544"/>
    <w:rsid w:val="00775A23"/>
    <w:rsid w:val="00776134"/>
    <w:rsid w:val="00776239"/>
    <w:rsid w:val="00777A1C"/>
    <w:rsid w:val="00780EF5"/>
    <w:rsid w:val="00781474"/>
    <w:rsid w:val="00781505"/>
    <w:rsid w:val="007820FB"/>
    <w:rsid w:val="00783137"/>
    <w:rsid w:val="00783D10"/>
    <w:rsid w:val="0078480A"/>
    <w:rsid w:val="00784BB6"/>
    <w:rsid w:val="007862A7"/>
    <w:rsid w:val="00790147"/>
    <w:rsid w:val="00790BD3"/>
    <w:rsid w:val="00790EFC"/>
    <w:rsid w:val="00792806"/>
    <w:rsid w:val="00792BC0"/>
    <w:rsid w:val="007953BF"/>
    <w:rsid w:val="00795E10"/>
    <w:rsid w:val="0079642F"/>
    <w:rsid w:val="00797661"/>
    <w:rsid w:val="00797814"/>
    <w:rsid w:val="00797CDE"/>
    <w:rsid w:val="007A0A49"/>
    <w:rsid w:val="007A0D09"/>
    <w:rsid w:val="007A1855"/>
    <w:rsid w:val="007A1AB9"/>
    <w:rsid w:val="007A460A"/>
    <w:rsid w:val="007A51AE"/>
    <w:rsid w:val="007A520B"/>
    <w:rsid w:val="007A63FD"/>
    <w:rsid w:val="007A783E"/>
    <w:rsid w:val="007A7BA0"/>
    <w:rsid w:val="007B0D64"/>
    <w:rsid w:val="007B1C27"/>
    <w:rsid w:val="007B27A7"/>
    <w:rsid w:val="007B33FB"/>
    <w:rsid w:val="007B5155"/>
    <w:rsid w:val="007B569C"/>
    <w:rsid w:val="007B57C6"/>
    <w:rsid w:val="007B58C3"/>
    <w:rsid w:val="007B767B"/>
    <w:rsid w:val="007B7681"/>
    <w:rsid w:val="007C2D51"/>
    <w:rsid w:val="007C571E"/>
    <w:rsid w:val="007C5849"/>
    <w:rsid w:val="007C5D7C"/>
    <w:rsid w:val="007C741F"/>
    <w:rsid w:val="007D0AA0"/>
    <w:rsid w:val="007D1F16"/>
    <w:rsid w:val="007D2F6F"/>
    <w:rsid w:val="007D47A0"/>
    <w:rsid w:val="007D4B32"/>
    <w:rsid w:val="007D4E1C"/>
    <w:rsid w:val="007D5340"/>
    <w:rsid w:val="007D628C"/>
    <w:rsid w:val="007E1999"/>
    <w:rsid w:val="007E19F5"/>
    <w:rsid w:val="007E51DC"/>
    <w:rsid w:val="007E523C"/>
    <w:rsid w:val="007E77B5"/>
    <w:rsid w:val="007F192C"/>
    <w:rsid w:val="007F237A"/>
    <w:rsid w:val="007F2D20"/>
    <w:rsid w:val="007F3976"/>
    <w:rsid w:val="007F4C75"/>
    <w:rsid w:val="007F5BF8"/>
    <w:rsid w:val="007F7909"/>
    <w:rsid w:val="0080050E"/>
    <w:rsid w:val="0080159A"/>
    <w:rsid w:val="0080560C"/>
    <w:rsid w:val="00805C75"/>
    <w:rsid w:val="00807D47"/>
    <w:rsid w:val="00811B27"/>
    <w:rsid w:val="00813177"/>
    <w:rsid w:val="008142D9"/>
    <w:rsid w:val="00814B71"/>
    <w:rsid w:val="00815278"/>
    <w:rsid w:val="0081621D"/>
    <w:rsid w:val="00816E9A"/>
    <w:rsid w:val="00817AD6"/>
    <w:rsid w:val="00817F45"/>
    <w:rsid w:val="00821437"/>
    <w:rsid w:val="0082242D"/>
    <w:rsid w:val="00822D8A"/>
    <w:rsid w:val="0082317F"/>
    <w:rsid w:val="0082437E"/>
    <w:rsid w:val="008245C8"/>
    <w:rsid w:val="00824A5E"/>
    <w:rsid w:val="0082515E"/>
    <w:rsid w:val="0082556A"/>
    <w:rsid w:val="008261F7"/>
    <w:rsid w:val="00826C18"/>
    <w:rsid w:val="008273EB"/>
    <w:rsid w:val="00827837"/>
    <w:rsid w:val="00830958"/>
    <w:rsid w:val="00831AF0"/>
    <w:rsid w:val="008326C0"/>
    <w:rsid w:val="00833870"/>
    <w:rsid w:val="0083486B"/>
    <w:rsid w:val="00837739"/>
    <w:rsid w:val="00840C1C"/>
    <w:rsid w:val="00842843"/>
    <w:rsid w:val="0084414D"/>
    <w:rsid w:val="0084552B"/>
    <w:rsid w:val="0084643D"/>
    <w:rsid w:val="0084683B"/>
    <w:rsid w:val="00847C1B"/>
    <w:rsid w:val="00847DBA"/>
    <w:rsid w:val="00851A13"/>
    <w:rsid w:val="00852BB4"/>
    <w:rsid w:val="00853065"/>
    <w:rsid w:val="00854D39"/>
    <w:rsid w:val="00855E71"/>
    <w:rsid w:val="00856138"/>
    <w:rsid w:val="00856FE8"/>
    <w:rsid w:val="008607A4"/>
    <w:rsid w:val="00860AE2"/>
    <w:rsid w:val="00860CD8"/>
    <w:rsid w:val="0086135F"/>
    <w:rsid w:val="00863640"/>
    <w:rsid w:val="00864660"/>
    <w:rsid w:val="00865208"/>
    <w:rsid w:val="0086604A"/>
    <w:rsid w:val="0087036B"/>
    <w:rsid w:val="00871903"/>
    <w:rsid w:val="00871912"/>
    <w:rsid w:val="00872FF6"/>
    <w:rsid w:val="008754EA"/>
    <w:rsid w:val="00875601"/>
    <w:rsid w:val="00877721"/>
    <w:rsid w:val="008812FB"/>
    <w:rsid w:val="00881716"/>
    <w:rsid w:val="008826CE"/>
    <w:rsid w:val="00883EC2"/>
    <w:rsid w:val="00884205"/>
    <w:rsid w:val="00884496"/>
    <w:rsid w:val="008849BE"/>
    <w:rsid w:val="008867D9"/>
    <w:rsid w:val="00886DB1"/>
    <w:rsid w:val="00886F6B"/>
    <w:rsid w:val="008907CE"/>
    <w:rsid w:val="0089232F"/>
    <w:rsid w:val="00892797"/>
    <w:rsid w:val="00896855"/>
    <w:rsid w:val="008A02C0"/>
    <w:rsid w:val="008A2AEC"/>
    <w:rsid w:val="008A387E"/>
    <w:rsid w:val="008A47BA"/>
    <w:rsid w:val="008A5D61"/>
    <w:rsid w:val="008B04CB"/>
    <w:rsid w:val="008B05AD"/>
    <w:rsid w:val="008B1398"/>
    <w:rsid w:val="008B15A4"/>
    <w:rsid w:val="008B1739"/>
    <w:rsid w:val="008B66F8"/>
    <w:rsid w:val="008C0134"/>
    <w:rsid w:val="008C0946"/>
    <w:rsid w:val="008C2719"/>
    <w:rsid w:val="008C4902"/>
    <w:rsid w:val="008C54AD"/>
    <w:rsid w:val="008C6E50"/>
    <w:rsid w:val="008C7B64"/>
    <w:rsid w:val="008D0DE1"/>
    <w:rsid w:val="008D3C77"/>
    <w:rsid w:val="008D584E"/>
    <w:rsid w:val="008D6A96"/>
    <w:rsid w:val="008E369D"/>
    <w:rsid w:val="008E7ED4"/>
    <w:rsid w:val="008F0704"/>
    <w:rsid w:val="008F0FEA"/>
    <w:rsid w:val="008F3031"/>
    <w:rsid w:val="008F32A8"/>
    <w:rsid w:val="008F4835"/>
    <w:rsid w:val="008F5617"/>
    <w:rsid w:val="008F656B"/>
    <w:rsid w:val="008F6829"/>
    <w:rsid w:val="008F7043"/>
    <w:rsid w:val="008F7713"/>
    <w:rsid w:val="008F787F"/>
    <w:rsid w:val="00901B34"/>
    <w:rsid w:val="00903277"/>
    <w:rsid w:val="0090342D"/>
    <w:rsid w:val="0090387D"/>
    <w:rsid w:val="0090487E"/>
    <w:rsid w:val="009057AA"/>
    <w:rsid w:val="009069AA"/>
    <w:rsid w:val="00906D6F"/>
    <w:rsid w:val="00911DBC"/>
    <w:rsid w:val="00912514"/>
    <w:rsid w:val="00914D39"/>
    <w:rsid w:val="00914D6A"/>
    <w:rsid w:val="0091525D"/>
    <w:rsid w:val="0091672A"/>
    <w:rsid w:val="0091733D"/>
    <w:rsid w:val="009219F1"/>
    <w:rsid w:val="00922352"/>
    <w:rsid w:val="009235B4"/>
    <w:rsid w:val="00927073"/>
    <w:rsid w:val="0092761D"/>
    <w:rsid w:val="00927CF9"/>
    <w:rsid w:val="00930611"/>
    <w:rsid w:val="00931FF6"/>
    <w:rsid w:val="009328D6"/>
    <w:rsid w:val="009329EC"/>
    <w:rsid w:val="009332C2"/>
    <w:rsid w:val="00933A43"/>
    <w:rsid w:val="00934435"/>
    <w:rsid w:val="009377DF"/>
    <w:rsid w:val="00942737"/>
    <w:rsid w:val="00945F14"/>
    <w:rsid w:val="00946D0E"/>
    <w:rsid w:val="0095445D"/>
    <w:rsid w:val="00954D99"/>
    <w:rsid w:val="0095633A"/>
    <w:rsid w:val="00956A2F"/>
    <w:rsid w:val="00956BC6"/>
    <w:rsid w:val="009570E7"/>
    <w:rsid w:val="00960E8D"/>
    <w:rsid w:val="00961430"/>
    <w:rsid w:val="00964DF5"/>
    <w:rsid w:val="00965B2D"/>
    <w:rsid w:val="0096652B"/>
    <w:rsid w:val="00972129"/>
    <w:rsid w:val="00972977"/>
    <w:rsid w:val="00974B9B"/>
    <w:rsid w:val="00975D1A"/>
    <w:rsid w:val="00976C64"/>
    <w:rsid w:val="0098200F"/>
    <w:rsid w:val="0098293F"/>
    <w:rsid w:val="00982AEE"/>
    <w:rsid w:val="009838AF"/>
    <w:rsid w:val="00983A3D"/>
    <w:rsid w:val="00984D24"/>
    <w:rsid w:val="0098726D"/>
    <w:rsid w:val="009876A5"/>
    <w:rsid w:val="009879F3"/>
    <w:rsid w:val="00992F2C"/>
    <w:rsid w:val="0099394E"/>
    <w:rsid w:val="00994BBE"/>
    <w:rsid w:val="00997120"/>
    <w:rsid w:val="00997469"/>
    <w:rsid w:val="009A0D87"/>
    <w:rsid w:val="009A127A"/>
    <w:rsid w:val="009A27DD"/>
    <w:rsid w:val="009A2F4C"/>
    <w:rsid w:val="009A68A1"/>
    <w:rsid w:val="009A7158"/>
    <w:rsid w:val="009B1437"/>
    <w:rsid w:val="009B1EDE"/>
    <w:rsid w:val="009B29BB"/>
    <w:rsid w:val="009B50EC"/>
    <w:rsid w:val="009B5554"/>
    <w:rsid w:val="009C0DA8"/>
    <w:rsid w:val="009C2BD5"/>
    <w:rsid w:val="009C3F67"/>
    <w:rsid w:val="009C56CF"/>
    <w:rsid w:val="009D0004"/>
    <w:rsid w:val="009D1582"/>
    <w:rsid w:val="009D26D5"/>
    <w:rsid w:val="009D4339"/>
    <w:rsid w:val="009D437E"/>
    <w:rsid w:val="009D61D7"/>
    <w:rsid w:val="009D6D6E"/>
    <w:rsid w:val="009D72DF"/>
    <w:rsid w:val="009E3BC5"/>
    <w:rsid w:val="009E489A"/>
    <w:rsid w:val="009E50D7"/>
    <w:rsid w:val="009E51AA"/>
    <w:rsid w:val="009E5E89"/>
    <w:rsid w:val="009E62F5"/>
    <w:rsid w:val="009E6A66"/>
    <w:rsid w:val="009E7228"/>
    <w:rsid w:val="009E79A4"/>
    <w:rsid w:val="009F0703"/>
    <w:rsid w:val="009F08BD"/>
    <w:rsid w:val="009F2B46"/>
    <w:rsid w:val="009F766F"/>
    <w:rsid w:val="009F78E3"/>
    <w:rsid w:val="00A01288"/>
    <w:rsid w:val="00A01915"/>
    <w:rsid w:val="00A04514"/>
    <w:rsid w:val="00A04E2B"/>
    <w:rsid w:val="00A12468"/>
    <w:rsid w:val="00A128DF"/>
    <w:rsid w:val="00A15346"/>
    <w:rsid w:val="00A15F2D"/>
    <w:rsid w:val="00A17FC3"/>
    <w:rsid w:val="00A207DF"/>
    <w:rsid w:val="00A20A93"/>
    <w:rsid w:val="00A2187C"/>
    <w:rsid w:val="00A23585"/>
    <w:rsid w:val="00A239AB"/>
    <w:rsid w:val="00A24624"/>
    <w:rsid w:val="00A264E2"/>
    <w:rsid w:val="00A27D2F"/>
    <w:rsid w:val="00A30104"/>
    <w:rsid w:val="00A32B8A"/>
    <w:rsid w:val="00A3310B"/>
    <w:rsid w:val="00A33195"/>
    <w:rsid w:val="00A368E7"/>
    <w:rsid w:val="00A37282"/>
    <w:rsid w:val="00A40BB3"/>
    <w:rsid w:val="00A4124D"/>
    <w:rsid w:val="00A43233"/>
    <w:rsid w:val="00A43638"/>
    <w:rsid w:val="00A43941"/>
    <w:rsid w:val="00A43C77"/>
    <w:rsid w:val="00A44816"/>
    <w:rsid w:val="00A45C35"/>
    <w:rsid w:val="00A4631D"/>
    <w:rsid w:val="00A46C35"/>
    <w:rsid w:val="00A46D2D"/>
    <w:rsid w:val="00A47926"/>
    <w:rsid w:val="00A500F2"/>
    <w:rsid w:val="00A50206"/>
    <w:rsid w:val="00A505F9"/>
    <w:rsid w:val="00A51BC8"/>
    <w:rsid w:val="00A51E72"/>
    <w:rsid w:val="00A52262"/>
    <w:rsid w:val="00A53F18"/>
    <w:rsid w:val="00A541DE"/>
    <w:rsid w:val="00A54779"/>
    <w:rsid w:val="00A54FD0"/>
    <w:rsid w:val="00A57BCB"/>
    <w:rsid w:val="00A57FF8"/>
    <w:rsid w:val="00A60EB1"/>
    <w:rsid w:val="00A613CA"/>
    <w:rsid w:val="00A61EAA"/>
    <w:rsid w:val="00A62864"/>
    <w:rsid w:val="00A63A2C"/>
    <w:rsid w:val="00A64BD4"/>
    <w:rsid w:val="00A65678"/>
    <w:rsid w:val="00A66973"/>
    <w:rsid w:val="00A705D6"/>
    <w:rsid w:val="00A71906"/>
    <w:rsid w:val="00A71C64"/>
    <w:rsid w:val="00A73DC6"/>
    <w:rsid w:val="00A73DE5"/>
    <w:rsid w:val="00A76783"/>
    <w:rsid w:val="00A77117"/>
    <w:rsid w:val="00A77FBE"/>
    <w:rsid w:val="00A82689"/>
    <w:rsid w:val="00A83514"/>
    <w:rsid w:val="00A8357B"/>
    <w:rsid w:val="00A839DC"/>
    <w:rsid w:val="00A84964"/>
    <w:rsid w:val="00A90FE3"/>
    <w:rsid w:val="00A91733"/>
    <w:rsid w:val="00A91AB2"/>
    <w:rsid w:val="00A9530F"/>
    <w:rsid w:val="00A954BD"/>
    <w:rsid w:val="00A96731"/>
    <w:rsid w:val="00AA2558"/>
    <w:rsid w:val="00AA3999"/>
    <w:rsid w:val="00AA5053"/>
    <w:rsid w:val="00AA617B"/>
    <w:rsid w:val="00AA6623"/>
    <w:rsid w:val="00AA6B48"/>
    <w:rsid w:val="00AA7BFA"/>
    <w:rsid w:val="00AB1E0A"/>
    <w:rsid w:val="00AB1E2F"/>
    <w:rsid w:val="00AB3D46"/>
    <w:rsid w:val="00AB6E30"/>
    <w:rsid w:val="00AB782C"/>
    <w:rsid w:val="00AB7DE9"/>
    <w:rsid w:val="00AC202B"/>
    <w:rsid w:val="00AC218D"/>
    <w:rsid w:val="00AC28B2"/>
    <w:rsid w:val="00AC4402"/>
    <w:rsid w:val="00AC520E"/>
    <w:rsid w:val="00AC62AB"/>
    <w:rsid w:val="00AC65A3"/>
    <w:rsid w:val="00AC66B9"/>
    <w:rsid w:val="00AC6739"/>
    <w:rsid w:val="00AD06E3"/>
    <w:rsid w:val="00AD0C84"/>
    <w:rsid w:val="00AD189E"/>
    <w:rsid w:val="00AD3F3F"/>
    <w:rsid w:val="00AD3FBF"/>
    <w:rsid w:val="00AD40CA"/>
    <w:rsid w:val="00AD4420"/>
    <w:rsid w:val="00AD5872"/>
    <w:rsid w:val="00AD59E7"/>
    <w:rsid w:val="00AD610D"/>
    <w:rsid w:val="00AD6516"/>
    <w:rsid w:val="00AD6577"/>
    <w:rsid w:val="00AD69E6"/>
    <w:rsid w:val="00AD6A44"/>
    <w:rsid w:val="00AD6E74"/>
    <w:rsid w:val="00AD7D94"/>
    <w:rsid w:val="00AD7EF5"/>
    <w:rsid w:val="00AE08CC"/>
    <w:rsid w:val="00AE0936"/>
    <w:rsid w:val="00AE0D71"/>
    <w:rsid w:val="00AE277E"/>
    <w:rsid w:val="00AE38B9"/>
    <w:rsid w:val="00AE46F5"/>
    <w:rsid w:val="00AE5F92"/>
    <w:rsid w:val="00AE7DE7"/>
    <w:rsid w:val="00AF11A1"/>
    <w:rsid w:val="00AF3D14"/>
    <w:rsid w:val="00AF46F9"/>
    <w:rsid w:val="00AF76B5"/>
    <w:rsid w:val="00B00392"/>
    <w:rsid w:val="00B01655"/>
    <w:rsid w:val="00B01B51"/>
    <w:rsid w:val="00B02D99"/>
    <w:rsid w:val="00B03C51"/>
    <w:rsid w:val="00B03D92"/>
    <w:rsid w:val="00B05CCF"/>
    <w:rsid w:val="00B078DB"/>
    <w:rsid w:val="00B119F9"/>
    <w:rsid w:val="00B12FF7"/>
    <w:rsid w:val="00B13EE6"/>
    <w:rsid w:val="00B1497E"/>
    <w:rsid w:val="00B14BF7"/>
    <w:rsid w:val="00B15004"/>
    <w:rsid w:val="00B15179"/>
    <w:rsid w:val="00B20AA4"/>
    <w:rsid w:val="00B21268"/>
    <w:rsid w:val="00B2128D"/>
    <w:rsid w:val="00B21E64"/>
    <w:rsid w:val="00B23BF1"/>
    <w:rsid w:val="00B23C24"/>
    <w:rsid w:val="00B23C58"/>
    <w:rsid w:val="00B244D3"/>
    <w:rsid w:val="00B24FC5"/>
    <w:rsid w:val="00B274BE"/>
    <w:rsid w:val="00B300AB"/>
    <w:rsid w:val="00B364A5"/>
    <w:rsid w:val="00B40FF3"/>
    <w:rsid w:val="00B42864"/>
    <w:rsid w:val="00B436C3"/>
    <w:rsid w:val="00B43FBF"/>
    <w:rsid w:val="00B44AFD"/>
    <w:rsid w:val="00B46267"/>
    <w:rsid w:val="00B50110"/>
    <w:rsid w:val="00B50F94"/>
    <w:rsid w:val="00B51389"/>
    <w:rsid w:val="00B54783"/>
    <w:rsid w:val="00B54F3C"/>
    <w:rsid w:val="00B55C06"/>
    <w:rsid w:val="00B56361"/>
    <w:rsid w:val="00B572F9"/>
    <w:rsid w:val="00B6065F"/>
    <w:rsid w:val="00B60F26"/>
    <w:rsid w:val="00B617F6"/>
    <w:rsid w:val="00B61991"/>
    <w:rsid w:val="00B62357"/>
    <w:rsid w:val="00B62C7E"/>
    <w:rsid w:val="00B63613"/>
    <w:rsid w:val="00B63F28"/>
    <w:rsid w:val="00B67A31"/>
    <w:rsid w:val="00B702DE"/>
    <w:rsid w:val="00B7058E"/>
    <w:rsid w:val="00B70F34"/>
    <w:rsid w:val="00B71996"/>
    <w:rsid w:val="00B73F1C"/>
    <w:rsid w:val="00B7574B"/>
    <w:rsid w:val="00B76BDF"/>
    <w:rsid w:val="00B7710F"/>
    <w:rsid w:val="00B7771D"/>
    <w:rsid w:val="00B778B5"/>
    <w:rsid w:val="00B80EA6"/>
    <w:rsid w:val="00B81019"/>
    <w:rsid w:val="00B814B8"/>
    <w:rsid w:val="00B825BF"/>
    <w:rsid w:val="00B837CE"/>
    <w:rsid w:val="00B8431F"/>
    <w:rsid w:val="00B8517F"/>
    <w:rsid w:val="00B8527C"/>
    <w:rsid w:val="00B85A87"/>
    <w:rsid w:val="00B860B3"/>
    <w:rsid w:val="00B900B0"/>
    <w:rsid w:val="00B90E94"/>
    <w:rsid w:val="00B928DE"/>
    <w:rsid w:val="00B93045"/>
    <w:rsid w:val="00B93164"/>
    <w:rsid w:val="00B93C9B"/>
    <w:rsid w:val="00B94C92"/>
    <w:rsid w:val="00B96246"/>
    <w:rsid w:val="00B97367"/>
    <w:rsid w:val="00B97727"/>
    <w:rsid w:val="00BA1EAB"/>
    <w:rsid w:val="00BA25C5"/>
    <w:rsid w:val="00BA2CC8"/>
    <w:rsid w:val="00BA2DB4"/>
    <w:rsid w:val="00BA535E"/>
    <w:rsid w:val="00BA6082"/>
    <w:rsid w:val="00BA79AF"/>
    <w:rsid w:val="00BB362F"/>
    <w:rsid w:val="00BB4E3A"/>
    <w:rsid w:val="00BB5B79"/>
    <w:rsid w:val="00BB6C02"/>
    <w:rsid w:val="00BB7F8F"/>
    <w:rsid w:val="00BC4FAF"/>
    <w:rsid w:val="00BC5417"/>
    <w:rsid w:val="00BC5BF5"/>
    <w:rsid w:val="00BC6338"/>
    <w:rsid w:val="00BC7C84"/>
    <w:rsid w:val="00BD0695"/>
    <w:rsid w:val="00BD09B6"/>
    <w:rsid w:val="00BD195D"/>
    <w:rsid w:val="00BD234A"/>
    <w:rsid w:val="00BD3B21"/>
    <w:rsid w:val="00BD6B53"/>
    <w:rsid w:val="00BD70EB"/>
    <w:rsid w:val="00BD74C2"/>
    <w:rsid w:val="00BD7E5D"/>
    <w:rsid w:val="00BE0F41"/>
    <w:rsid w:val="00BE1A7A"/>
    <w:rsid w:val="00BE1B4E"/>
    <w:rsid w:val="00BE317B"/>
    <w:rsid w:val="00BE35DE"/>
    <w:rsid w:val="00BE360D"/>
    <w:rsid w:val="00BE3C3C"/>
    <w:rsid w:val="00BE3D7C"/>
    <w:rsid w:val="00BE4587"/>
    <w:rsid w:val="00BE6B31"/>
    <w:rsid w:val="00BE6B6D"/>
    <w:rsid w:val="00BE7195"/>
    <w:rsid w:val="00BF0B9A"/>
    <w:rsid w:val="00BF0C4E"/>
    <w:rsid w:val="00BF136E"/>
    <w:rsid w:val="00BF16B2"/>
    <w:rsid w:val="00BF1D08"/>
    <w:rsid w:val="00BF5364"/>
    <w:rsid w:val="00BF5CBA"/>
    <w:rsid w:val="00BF6A7D"/>
    <w:rsid w:val="00BF6B7B"/>
    <w:rsid w:val="00BF70C1"/>
    <w:rsid w:val="00C0046D"/>
    <w:rsid w:val="00C01E31"/>
    <w:rsid w:val="00C02A3D"/>
    <w:rsid w:val="00C037D9"/>
    <w:rsid w:val="00C03902"/>
    <w:rsid w:val="00C03EB1"/>
    <w:rsid w:val="00C04479"/>
    <w:rsid w:val="00C04C9B"/>
    <w:rsid w:val="00C0510F"/>
    <w:rsid w:val="00C05E98"/>
    <w:rsid w:val="00C0640E"/>
    <w:rsid w:val="00C06ABF"/>
    <w:rsid w:val="00C07BC3"/>
    <w:rsid w:val="00C11524"/>
    <w:rsid w:val="00C11CFA"/>
    <w:rsid w:val="00C12AC9"/>
    <w:rsid w:val="00C12ED5"/>
    <w:rsid w:val="00C13D08"/>
    <w:rsid w:val="00C13D76"/>
    <w:rsid w:val="00C15F19"/>
    <w:rsid w:val="00C16B84"/>
    <w:rsid w:val="00C227AD"/>
    <w:rsid w:val="00C235B7"/>
    <w:rsid w:val="00C2467A"/>
    <w:rsid w:val="00C24778"/>
    <w:rsid w:val="00C248B8"/>
    <w:rsid w:val="00C260AF"/>
    <w:rsid w:val="00C27B62"/>
    <w:rsid w:val="00C30718"/>
    <w:rsid w:val="00C30FE5"/>
    <w:rsid w:val="00C31F42"/>
    <w:rsid w:val="00C32F51"/>
    <w:rsid w:val="00C34A85"/>
    <w:rsid w:val="00C35252"/>
    <w:rsid w:val="00C4151B"/>
    <w:rsid w:val="00C4317D"/>
    <w:rsid w:val="00C43E64"/>
    <w:rsid w:val="00C4767D"/>
    <w:rsid w:val="00C50695"/>
    <w:rsid w:val="00C50FF1"/>
    <w:rsid w:val="00C51679"/>
    <w:rsid w:val="00C529C1"/>
    <w:rsid w:val="00C55278"/>
    <w:rsid w:val="00C55782"/>
    <w:rsid w:val="00C566A2"/>
    <w:rsid w:val="00C60D6D"/>
    <w:rsid w:val="00C61AA6"/>
    <w:rsid w:val="00C61EC8"/>
    <w:rsid w:val="00C61FE5"/>
    <w:rsid w:val="00C62753"/>
    <w:rsid w:val="00C63DC8"/>
    <w:rsid w:val="00C665AD"/>
    <w:rsid w:val="00C67E11"/>
    <w:rsid w:val="00C7026C"/>
    <w:rsid w:val="00C72114"/>
    <w:rsid w:val="00C742B2"/>
    <w:rsid w:val="00C74608"/>
    <w:rsid w:val="00C74A73"/>
    <w:rsid w:val="00C755F7"/>
    <w:rsid w:val="00C757A6"/>
    <w:rsid w:val="00C75A4E"/>
    <w:rsid w:val="00C76F0F"/>
    <w:rsid w:val="00C77AC5"/>
    <w:rsid w:val="00C812A5"/>
    <w:rsid w:val="00C81ADC"/>
    <w:rsid w:val="00C836B5"/>
    <w:rsid w:val="00C83D4E"/>
    <w:rsid w:val="00C86601"/>
    <w:rsid w:val="00C917C4"/>
    <w:rsid w:val="00C9217F"/>
    <w:rsid w:val="00C95E35"/>
    <w:rsid w:val="00C977D3"/>
    <w:rsid w:val="00C97E43"/>
    <w:rsid w:val="00CA0794"/>
    <w:rsid w:val="00CA10A3"/>
    <w:rsid w:val="00CA1E00"/>
    <w:rsid w:val="00CA209B"/>
    <w:rsid w:val="00CA3BF1"/>
    <w:rsid w:val="00CA5964"/>
    <w:rsid w:val="00CA69CC"/>
    <w:rsid w:val="00CA7E14"/>
    <w:rsid w:val="00CB0411"/>
    <w:rsid w:val="00CB2193"/>
    <w:rsid w:val="00CB21F1"/>
    <w:rsid w:val="00CB28AA"/>
    <w:rsid w:val="00CB53F3"/>
    <w:rsid w:val="00CB62DA"/>
    <w:rsid w:val="00CB6B63"/>
    <w:rsid w:val="00CB6CC6"/>
    <w:rsid w:val="00CC1CC2"/>
    <w:rsid w:val="00CC3C76"/>
    <w:rsid w:val="00CC4785"/>
    <w:rsid w:val="00CC56AD"/>
    <w:rsid w:val="00CC6220"/>
    <w:rsid w:val="00CC710B"/>
    <w:rsid w:val="00CC76F4"/>
    <w:rsid w:val="00CD0D84"/>
    <w:rsid w:val="00CD1C9C"/>
    <w:rsid w:val="00CD1DED"/>
    <w:rsid w:val="00CD2F22"/>
    <w:rsid w:val="00CD3750"/>
    <w:rsid w:val="00CD51BC"/>
    <w:rsid w:val="00CD5C89"/>
    <w:rsid w:val="00CD76D7"/>
    <w:rsid w:val="00CE23ED"/>
    <w:rsid w:val="00CE32D1"/>
    <w:rsid w:val="00CE51C9"/>
    <w:rsid w:val="00CE66FF"/>
    <w:rsid w:val="00CF1080"/>
    <w:rsid w:val="00CF2C48"/>
    <w:rsid w:val="00CF3E6F"/>
    <w:rsid w:val="00CF723E"/>
    <w:rsid w:val="00D01229"/>
    <w:rsid w:val="00D021B3"/>
    <w:rsid w:val="00D0358E"/>
    <w:rsid w:val="00D0372C"/>
    <w:rsid w:val="00D04C61"/>
    <w:rsid w:val="00D0596D"/>
    <w:rsid w:val="00D0789B"/>
    <w:rsid w:val="00D07D94"/>
    <w:rsid w:val="00D07EDA"/>
    <w:rsid w:val="00D11003"/>
    <w:rsid w:val="00D13DB0"/>
    <w:rsid w:val="00D1437D"/>
    <w:rsid w:val="00D1498B"/>
    <w:rsid w:val="00D157ED"/>
    <w:rsid w:val="00D1585D"/>
    <w:rsid w:val="00D1661D"/>
    <w:rsid w:val="00D16716"/>
    <w:rsid w:val="00D170A9"/>
    <w:rsid w:val="00D17B39"/>
    <w:rsid w:val="00D2097C"/>
    <w:rsid w:val="00D22766"/>
    <w:rsid w:val="00D22B02"/>
    <w:rsid w:val="00D22C6B"/>
    <w:rsid w:val="00D23A4F"/>
    <w:rsid w:val="00D23F8B"/>
    <w:rsid w:val="00D253AD"/>
    <w:rsid w:val="00D263EE"/>
    <w:rsid w:val="00D26900"/>
    <w:rsid w:val="00D2717F"/>
    <w:rsid w:val="00D278B3"/>
    <w:rsid w:val="00D27B27"/>
    <w:rsid w:val="00D32B1E"/>
    <w:rsid w:val="00D33E70"/>
    <w:rsid w:val="00D356B1"/>
    <w:rsid w:val="00D36C9B"/>
    <w:rsid w:val="00D37A48"/>
    <w:rsid w:val="00D40D5C"/>
    <w:rsid w:val="00D43303"/>
    <w:rsid w:val="00D44611"/>
    <w:rsid w:val="00D44CF1"/>
    <w:rsid w:val="00D44DD4"/>
    <w:rsid w:val="00D455BD"/>
    <w:rsid w:val="00D45ADC"/>
    <w:rsid w:val="00D46853"/>
    <w:rsid w:val="00D475DC"/>
    <w:rsid w:val="00D47E7B"/>
    <w:rsid w:val="00D54A1A"/>
    <w:rsid w:val="00D55753"/>
    <w:rsid w:val="00D56342"/>
    <w:rsid w:val="00D56917"/>
    <w:rsid w:val="00D5748D"/>
    <w:rsid w:val="00D62B05"/>
    <w:rsid w:val="00D62C40"/>
    <w:rsid w:val="00D63558"/>
    <w:rsid w:val="00D639A9"/>
    <w:rsid w:val="00D63AB3"/>
    <w:rsid w:val="00D64426"/>
    <w:rsid w:val="00D64E58"/>
    <w:rsid w:val="00D65E40"/>
    <w:rsid w:val="00D66AE6"/>
    <w:rsid w:val="00D6799F"/>
    <w:rsid w:val="00D70151"/>
    <w:rsid w:val="00D70AB4"/>
    <w:rsid w:val="00D70ED4"/>
    <w:rsid w:val="00D72712"/>
    <w:rsid w:val="00D72DDF"/>
    <w:rsid w:val="00D76B6D"/>
    <w:rsid w:val="00D773EF"/>
    <w:rsid w:val="00D81523"/>
    <w:rsid w:val="00D81ADE"/>
    <w:rsid w:val="00D8282E"/>
    <w:rsid w:val="00D82987"/>
    <w:rsid w:val="00D84455"/>
    <w:rsid w:val="00D84EE9"/>
    <w:rsid w:val="00D869F0"/>
    <w:rsid w:val="00D87895"/>
    <w:rsid w:val="00D917BA"/>
    <w:rsid w:val="00D91A8F"/>
    <w:rsid w:val="00D91EF1"/>
    <w:rsid w:val="00D92272"/>
    <w:rsid w:val="00D923E8"/>
    <w:rsid w:val="00D930E1"/>
    <w:rsid w:val="00D93390"/>
    <w:rsid w:val="00D936B1"/>
    <w:rsid w:val="00D93C6A"/>
    <w:rsid w:val="00D9573F"/>
    <w:rsid w:val="00D973BB"/>
    <w:rsid w:val="00DA180B"/>
    <w:rsid w:val="00DA361C"/>
    <w:rsid w:val="00DA3E35"/>
    <w:rsid w:val="00DB004D"/>
    <w:rsid w:val="00DB0C44"/>
    <w:rsid w:val="00DB1EB1"/>
    <w:rsid w:val="00DB28A3"/>
    <w:rsid w:val="00DB4932"/>
    <w:rsid w:val="00DB4A79"/>
    <w:rsid w:val="00DB7063"/>
    <w:rsid w:val="00DC009B"/>
    <w:rsid w:val="00DC1627"/>
    <w:rsid w:val="00DC259E"/>
    <w:rsid w:val="00DC3DDF"/>
    <w:rsid w:val="00DC5B86"/>
    <w:rsid w:val="00DC6382"/>
    <w:rsid w:val="00DC639E"/>
    <w:rsid w:val="00DC7010"/>
    <w:rsid w:val="00DD19D5"/>
    <w:rsid w:val="00DD2017"/>
    <w:rsid w:val="00DD2D66"/>
    <w:rsid w:val="00DD7256"/>
    <w:rsid w:val="00DD7311"/>
    <w:rsid w:val="00DD73FE"/>
    <w:rsid w:val="00DD786B"/>
    <w:rsid w:val="00DD7ECA"/>
    <w:rsid w:val="00DE0465"/>
    <w:rsid w:val="00DE0E37"/>
    <w:rsid w:val="00DE0FC9"/>
    <w:rsid w:val="00DE1C3C"/>
    <w:rsid w:val="00DE257E"/>
    <w:rsid w:val="00DE56C6"/>
    <w:rsid w:val="00DE6451"/>
    <w:rsid w:val="00DE7E4D"/>
    <w:rsid w:val="00DF0D1A"/>
    <w:rsid w:val="00DF2015"/>
    <w:rsid w:val="00DF3CDA"/>
    <w:rsid w:val="00DF6033"/>
    <w:rsid w:val="00E012D6"/>
    <w:rsid w:val="00E016B6"/>
    <w:rsid w:val="00E036CD"/>
    <w:rsid w:val="00E063B6"/>
    <w:rsid w:val="00E0681A"/>
    <w:rsid w:val="00E07AB8"/>
    <w:rsid w:val="00E1146D"/>
    <w:rsid w:val="00E12A16"/>
    <w:rsid w:val="00E12D57"/>
    <w:rsid w:val="00E15CAB"/>
    <w:rsid w:val="00E16C35"/>
    <w:rsid w:val="00E17004"/>
    <w:rsid w:val="00E21490"/>
    <w:rsid w:val="00E23DD8"/>
    <w:rsid w:val="00E24791"/>
    <w:rsid w:val="00E24BC7"/>
    <w:rsid w:val="00E24C6C"/>
    <w:rsid w:val="00E258D9"/>
    <w:rsid w:val="00E30889"/>
    <w:rsid w:val="00E31660"/>
    <w:rsid w:val="00E31BD2"/>
    <w:rsid w:val="00E34F34"/>
    <w:rsid w:val="00E359F0"/>
    <w:rsid w:val="00E35F48"/>
    <w:rsid w:val="00E36A81"/>
    <w:rsid w:val="00E41A49"/>
    <w:rsid w:val="00E44A04"/>
    <w:rsid w:val="00E44D22"/>
    <w:rsid w:val="00E44D4D"/>
    <w:rsid w:val="00E45655"/>
    <w:rsid w:val="00E45709"/>
    <w:rsid w:val="00E45E89"/>
    <w:rsid w:val="00E4616D"/>
    <w:rsid w:val="00E46E4C"/>
    <w:rsid w:val="00E47307"/>
    <w:rsid w:val="00E47925"/>
    <w:rsid w:val="00E47CD2"/>
    <w:rsid w:val="00E50681"/>
    <w:rsid w:val="00E50838"/>
    <w:rsid w:val="00E52277"/>
    <w:rsid w:val="00E53BEC"/>
    <w:rsid w:val="00E5500E"/>
    <w:rsid w:val="00E55A46"/>
    <w:rsid w:val="00E55C22"/>
    <w:rsid w:val="00E57F48"/>
    <w:rsid w:val="00E62F33"/>
    <w:rsid w:val="00E63B47"/>
    <w:rsid w:val="00E647AA"/>
    <w:rsid w:val="00E6561C"/>
    <w:rsid w:val="00E670C5"/>
    <w:rsid w:val="00E6745C"/>
    <w:rsid w:val="00E70AB1"/>
    <w:rsid w:val="00E71364"/>
    <w:rsid w:val="00E77C8B"/>
    <w:rsid w:val="00E81E9A"/>
    <w:rsid w:val="00E82D17"/>
    <w:rsid w:val="00E8387F"/>
    <w:rsid w:val="00E84B96"/>
    <w:rsid w:val="00E85CF0"/>
    <w:rsid w:val="00E863EC"/>
    <w:rsid w:val="00E86BF4"/>
    <w:rsid w:val="00E927E1"/>
    <w:rsid w:val="00E93594"/>
    <w:rsid w:val="00E962B5"/>
    <w:rsid w:val="00EA1BB4"/>
    <w:rsid w:val="00EA351B"/>
    <w:rsid w:val="00EA46A4"/>
    <w:rsid w:val="00EA5B7D"/>
    <w:rsid w:val="00EB0649"/>
    <w:rsid w:val="00EB1202"/>
    <w:rsid w:val="00EB1DBD"/>
    <w:rsid w:val="00EB2525"/>
    <w:rsid w:val="00EB2954"/>
    <w:rsid w:val="00EB2E0D"/>
    <w:rsid w:val="00EB6038"/>
    <w:rsid w:val="00EB630A"/>
    <w:rsid w:val="00EB7348"/>
    <w:rsid w:val="00EB7F89"/>
    <w:rsid w:val="00EC0A53"/>
    <w:rsid w:val="00EC278C"/>
    <w:rsid w:val="00EC3B59"/>
    <w:rsid w:val="00EC44E2"/>
    <w:rsid w:val="00EC530E"/>
    <w:rsid w:val="00EC5DC7"/>
    <w:rsid w:val="00EC77BA"/>
    <w:rsid w:val="00ED0312"/>
    <w:rsid w:val="00ED1975"/>
    <w:rsid w:val="00ED3279"/>
    <w:rsid w:val="00ED4CF7"/>
    <w:rsid w:val="00EE1C28"/>
    <w:rsid w:val="00EE3E9F"/>
    <w:rsid w:val="00EE52E1"/>
    <w:rsid w:val="00EE7EA8"/>
    <w:rsid w:val="00EF3349"/>
    <w:rsid w:val="00EF4494"/>
    <w:rsid w:val="00EF44A6"/>
    <w:rsid w:val="00EF4917"/>
    <w:rsid w:val="00EF5378"/>
    <w:rsid w:val="00EF5D03"/>
    <w:rsid w:val="00EF72A2"/>
    <w:rsid w:val="00F013FB"/>
    <w:rsid w:val="00F02981"/>
    <w:rsid w:val="00F03263"/>
    <w:rsid w:val="00F03DD3"/>
    <w:rsid w:val="00F04644"/>
    <w:rsid w:val="00F069F5"/>
    <w:rsid w:val="00F06C19"/>
    <w:rsid w:val="00F102CE"/>
    <w:rsid w:val="00F109EB"/>
    <w:rsid w:val="00F114D9"/>
    <w:rsid w:val="00F12B7B"/>
    <w:rsid w:val="00F12C64"/>
    <w:rsid w:val="00F131EF"/>
    <w:rsid w:val="00F147D3"/>
    <w:rsid w:val="00F1515E"/>
    <w:rsid w:val="00F16815"/>
    <w:rsid w:val="00F16E6C"/>
    <w:rsid w:val="00F17671"/>
    <w:rsid w:val="00F17C2E"/>
    <w:rsid w:val="00F22B88"/>
    <w:rsid w:val="00F22D41"/>
    <w:rsid w:val="00F2373A"/>
    <w:rsid w:val="00F23D3F"/>
    <w:rsid w:val="00F261F3"/>
    <w:rsid w:val="00F3065F"/>
    <w:rsid w:val="00F30DEE"/>
    <w:rsid w:val="00F30F29"/>
    <w:rsid w:val="00F321A9"/>
    <w:rsid w:val="00F33114"/>
    <w:rsid w:val="00F331C5"/>
    <w:rsid w:val="00F33A2A"/>
    <w:rsid w:val="00F36F99"/>
    <w:rsid w:val="00F37CCF"/>
    <w:rsid w:val="00F4050D"/>
    <w:rsid w:val="00F40C82"/>
    <w:rsid w:val="00F40D3E"/>
    <w:rsid w:val="00F41319"/>
    <w:rsid w:val="00F418A0"/>
    <w:rsid w:val="00F42DCD"/>
    <w:rsid w:val="00F43CB9"/>
    <w:rsid w:val="00F44D3B"/>
    <w:rsid w:val="00F45CB3"/>
    <w:rsid w:val="00F461C7"/>
    <w:rsid w:val="00F465A2"/>
    <w:rsid w:val="00F47D80"/>
    <w:rsid w:val="00F500D6"/>
    <w:rsid w:val="00F51E97"/>
    <w:rsid w:val="00F52B1C"/>
    <w:rsid w:val="00F55F55"/>
    <w:rsid w:val="00F56166"/>
    <w:rsid w:val="00F61098"/>
    <w:rsid w:val="00F61F91"/>
    <w:rsid w:val="00F62E73"/>
    <w:rsid w:val="00F62FF7"/>
    <w:rsid w:val="00F65B84"/>
    <w:rsid w:val="00F66113"/>
    <w:rsid w:val="00F70591"/>
    <w:rsid w:val="00F71ABD"/>
    <w:rsid w:val="00F721A7"/>
    <w:rsid w:val="00F73060"/>
    <w:rsid w:val="00F744B6"/>
    <w:rsid w:val="00F75694"/>
    <w:rsid w:val="00F77538"/>
    <w:rsid w:val="00F77A22"/>
    <w:rsid w:val="00F8077A"/>
    <w:rsid w:val="00F83A09"/>
    <w:rsid w:val="00F91984"/>
    <w:rsid w:val="00F9498C"/>
    <w:rsid w:val="00F953C3"/>
    <w:rsid w:val="00F9605D"/>
    <w:rsid w:val="00F96AF9"/>
    <w:rsid w:val="00F97346"/>
    <w:rsid w:val="00F97A3C"/>
    <w:rsid w:val="00FA05E5"/>
    <w:rsid w:val="00FA05F7"/>
    <w:rsid w:val="00FA0747"/>
    <w:rsid w:val="00FA0AD8"/>
    <w:rsid w:val="00FA26CA"/>
    <w:rsid w:val="00FA2B3E"/>
    <w:rsid w:val="00FA2BE5"/>
    <w:rsid w:val="00FA3B75"/>
    <w:rsid w:val="00FA408A"/>
    <w:rsid w:val="00FA61D7"/>
    <w:rsid w:val="00FA6C30"/>
    <w:rsid w:val="00FA72D7"/>
    <w:rsid w:val="00FA76BC"/>
    <w:rsid w:val="00FB11C0"/>
    <w:rsid w:val="00FB146F"/>
    <w:rsid w:val="00FB190B"/>
    <w:rsid w:val="00FB2F60"/>
    <w:rsid w:val="00FB3144"/>
    <w:rsid w:val="00FB5238"/>
    <w:rsid w:val="00FB5572"/>
    <w:rsid w:val="00FB5855"/>
    <w:rsid w:val="00FB6A0D"/>
    <w:rsid w:val="00FB6D24"/>
    <w:rsid w:val="00FB72D3"/>
    <w:rsid w:val="00FB73C5"/>
    <w:rsid w:val="00FC2054"/>
    <w:rsid w:val="00FC2664"/>
    <w:rsid w:val="00FC3A07"/>
    <w:rsid w:val="00FC752F"/>
    <w:rsid w:val="00FC77A4"/>
    <w:rsid w:val="00FD09A7"/>
    <w:rsid w:val="00FD292A"/>
    <w:rsid w:val="00FD2C08"/>
    <w:rsid w:val="00FD470D"/>
    <w:rsid w:val="00FD524C"/>
    <w:rsid w:val="00FD5499"/>
    <w:rsid w:val="00FD7283"/>
    <w:rsid w:val="00FD751F"/>
    <w:rsid w:val="00FE32EF"/>
    <w:rsid w:val="00FE3FC3"/>
    <w:rsid w:val="00FE741E"/>
    <w:rsid w:val="00FE757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69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FB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7542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A61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qFormat/>
    <w:locked/>
    <w:rsid w:val="006E1B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7263AB"/>
    <w:pPr>
      <w:keepNext/>
      <w:keepLines/>
      <w:spacing w:before="40"/>
      <w:outlineLvl w:val="3"/>
    </w:pPr>
    <w:rPr>
      <w:rFonts w:asciiTheme="minorHAnsi" w:eastAsiaTheme="majorEastAsia" w:hAnsiTheme="min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2477FF"/>
    <w:pPr>
      <w:keepNext/>
      <w:widowControl w:val="0"/>
      <w:spacing w:before="120" w:after="114" w:line="244" w:lineRule="auto"/>
      <w:ind w:right="1"/>
      <w:contextualSpacing/>
      <w:jc w:val="both"/>
      <w:outlineLvl w:val="4"/>
    </w:pPr>
    <w:rPr>
      <w:rFonts w:asciiTheme="minorHAnsi" w:hAnsiTheme="minorHAnsi" w:cstheme="minorHAns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427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A61D7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locked/>
    <w:rsid w:val="006E1BFB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rsid w:val="00B364A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B364A5"/>
    <w:pPr>
      <w:widowControl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364A5"/>
    <w:rPr>
      <w:rFonts w:ascii="Arial" w:hAnsi="Arial" w:cs="Times New Roman"/>
      <w:sz w:val="20"/>
      <w:szCs w:val="20"/>
      <w:lang w:eastAsia="ar-SA" w:bidi="ar-SA"/>
    </w:rPr>
  </w:style>
  <w:style w:type="paragraph" w:styleId="Seznam">
    <w:name w:val="List"/>
    <w:basedOn w:val="Normln"/>
    <w:uiPriority w:val="99"/>
    <w:rsid w:val="00B364A5"/>
    <w:pPr>
      <w:ind w:left="283" w:hanging="283"/>
    </w:pPr>
    <w:rPr>
      <w:rFonts w:ascii="Arial" w:hAnsi="Arial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B364A5"/>
    <w:pPr>
      <w:spacing w:before="280" w:after="280"/>
    </w:pPr>
    <w:rPr>
      <w:lang w:eastAsia="ar-SA"/>
    </w:rPr>
  </w:style>
  <w:style w:type="paragraph" w:customStyle="1" w:styleId="normalodsazene">
    <w:name w:val="normalodsazene"/>
    <w:basedOn w:val="Normln"/>
    <w:uiPriority w:val="99"/>
    <w:rsid w:val="00B364A5"/>
    <w:pPr>
      <w:spacing w:before="280" w:after="280"/>
    </w:pPr>
    <w:rPr>
      <w:sz w:val="20"/>
      <w:lang w:eastAsia="ar-SA"/>
    </w:rPr>
  </w:style>
  <w:style w:type="paragraph" w:styleId="Zpat">
    <w:name w:val="footer"/>
    <w:basedOn w:val="Normln"/>
    <w:link w:val="ZpatChar"/>
    <w:uiPriority w:val="99"/>
    <w:rsid w:val="00B36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364A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B364A5"/>
    <w:rPr>
      <w:rFonts w:cs="Times New Roman"/>
    </w:rPr>
  </w:style>
  <w:style w:type="paragraph" w:styleId="Zhlav">
    <w:name w:val="header"/>
    <w:basedOn w:val="Normln"/>
    <w:link w:val="ZhlavChar"/>
    <w:uiPriority w:val="99"/>
    <w:rsid w:val="00B36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64A5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B364A5"/>
    <w:rPr>
      <w:rFonts w:eastAsia="Times New Roman"/>
      <w:lang w:eastAsia="en-US"/>
    </w:rPr>
  </w:style>
  <w:style w:type="character" w:customStyle="1" w:styleId="BezmezerChar">
    <w:name w:val="Bez mezer Char"/>
    <w:link w:val="Bezmezer"/>
    <w:uiPriority w:val="99"/>
    <w:locked/>
    <w:rsid w:val="00B364A5"/>
    <w:rPr>
      <w:rFonts w:eastAsia="Times New Roman"/>
      <w:sz w:val="22"/>
      <w:lang w:val="cs-CZ" w:eastAsia="en-US"/>
    </w:rPr>
  </w:style>
  <w:style w:type="paragraph" w:customStyle="1" w:styleId="AAOdstavec">
    <w:name w:val="AA_Odstavec"/>
    <w:basedOn w:val="Normln"/>
    <w:uiPriority w:val="99"/>
    <w:rsid w:val="00B364A5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AAodsazen">
    <w:name w:val="AA_odsazení"/>
    <w:basedOn w:val="Normln"/>
    <w:uiPriority w:val="99"/>
    <w:rsid w:val="00B364A5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rsid w:val="00B364A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64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364A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36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364A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36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64A5"/>
    <w:rPr>
      <w:rFonts w:ascii="Tahoma" w:hAnsi="Tahoma" w:cs="Tahoma"/>
      <w:sz w:val="16"/>
      <w:szCs w:val="16"/>
      <w:lang w:eastAsia="cs-CZ"/>
    </w:rPr>
  </w:style>
  <w:style w:type="paragraph" w:customStyle="1" w:styleId="Aodsazen">
    <w:name w:val="A_odsazení"/>
    <w:basedOn w:val="Normln"/>
    <w:uiPriority w:val="99"/>
    <w:rsid w:val="006223B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</w:style>
  <w:style w:type="paragraph" w:styleId="Odstavecseseznamem">
    <w:name w:val="List Paragraph"/>
    <w:basedOn w:val="Normln"/>
    <w:uiPriority w:val="34"/>
    <w:qFormat/>
    <w:rsid w:val="00FA61D7"/>
    <w:pPr>
      <w:ind w:left="720"/>
      <w:contextualSpacing/>
    </w:pPr>
  </w:style>
  <w:style w:type="character" w:customStyle="1" w:styleId="FontStyle35">
    <w:name w:val="Font Style35"/>
    <w:basedOn w:val="Standardnpsmoodstavce"/>
    <w:uiPriority w:val="99"/>
    <w:rsid w:val="00040B3A"/>
    <w:rPr>
      <w:rFonts w:ascii="Arial" w:hAnsi="Arial" w:cs="Arial"/>
      <w:color w:val="000000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901B34"/>
    <w:pPr>
      <w:overflowPunct w:val="0"/>
      <w:autoSpaceDE w:val="0"/>
      <w:autoSpaceDN w:val="0"/>
      <w:adjustRightInd w:val="0"/>
      <w:ind w:left="1068"/>
      <w:jc w:val="both"/>
    </w:pPr>
    <w:rPr>
      <w:szCs w:val="20"/>
    </w:rPr>
  </w:style>
  <w:style w:type="paragraph" w:customStyle="1" w:styleId="Style14">
    <w:name w:val="Style14"/>
    <w:basedOn w:val="Normln"/>
    <w:uiPriority w:val="99"/>
    <w:rsid w:val="00901B3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Default">
    <w:name w:val="Default"/>
    <w:uiPriority w:val="99"/>
    <w:rsid w:val="00A45C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211">
    <w:name w:val="Styl211"/>
    <w:basedOn w:val="Normln"/>
    <w:uiPriority w:val="99"/>
    <w:rsid w:val="002403CC"/>
    <w:pPr>
      <w:widowControl w:val="0"/>
      <w:numPr>
        <w:numId w:val="3"/>
      </w:numPr>
      <w:tabs>
        <w:tab w:val="clear" w:pos="432"/>
        <w:tab w:val="left" w:pos="1080"/>
      </w:tabs>
      <w:spacing w:before="280" w:after="120"/>
      <w:ind w:left="1077" w:hanging="1077"/>
      <w:jc w:val="both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customStyle="1" w:styleId="Styl212">
    <w:name w:val="Styl212"/>
    <w:basedOn w:val="Normln"/>
    <w:uiPriority w:val="99"/>
    <w:rsid w:val="002403CC"/>
    <w:pPr>
      <w:widowControl w:val="0"/>
      <w:numPr>
        <w:ilvl w:val="1"/>
        <w:numId w:val="3"/>
      </w:numPr>
      <w:tabs>
        <w:tab w:val="clear" w:pos="576"/>
        <w:tab w:val="left" w:pos="1080"/>
      </w:tabs>
      <w:spacing w:before="200" w:after="100"/>
      <w:ind w:left="1077" w:hanging="1077"/>
      <w:jc w:val="both"/>
      <w:outlineLvl w:val="1"/>
    </w:pPr>
    <w:rPr>
      <w:rFonts w:ascii="Arial" w:hAnsi="Arial" w:cs="Arial"/>
      <w:b/>
      <w:bCs/>
      <w:iCs/>
    </w:rPr>
  </w:style>
  <w:style w:type="paragraph" w:customStyle="1" w:styleId="Styl221">
    <w:name w:val="Styl221"/>
    <w:basedOn w:val="Normln"/>
    <w:uiPriority w:val="99"/>
    <w:rsid w:val="002403CC"/>
    <w:pPr>
      <w:widowControl w:val="0"/>
      <w:numPr>
        <w:ilvl w:val="2"/>
        <w:numId w:val="3"/>
      </w:numPr>
      <w:tabs>
        <w:tab w:val="clear" w:pos="720"/>
        <w:tab w:val="left" w:pos="1080"/>
      </w:tabs>
      <w:spacing w:before="160" w:after="80"/>
      <w:ind w:left="1077" w:hanging="1077"/>
      <w:jc w:val="both"/>
      <w:outlineLvl w:val="4"/>
    </w:pPr>
    <w:rPr>
      <w:rFonts w:ascii="Arial" w:hAnsi="Arial" w:cs="Arial"/>
      <w:bCs/>
    </w:rPr>
  </w:style>
  <w:style w:type="paragraph" w:customStyle="1" w:styleId="Styl223">
    <w:name w:val="Styl223"/>
    <w:basedOn w:val="Normln"/>
    <w:uiPriority w:val="99"/>
    <w:rsid w:val="002403CC"/>
    <w:pPr>
      <w:widowControl w:val="0"/>
      <w:numPr>
        <w:ilvl w:val="3"/>
        <w:numId w:val="3"/>
      </w:numPr>
      <w:tabs>
        <w:tab w:val="clear" w:pos="864"/>
        <w:tab w:val="left" w:pos="1080"/>
      </w:tabs>
      <w:spacing w:before="120" w:after="60"/>
      <w:ind w:left="1077" w:hanging="1077"/>
      <w:jc w:val="both"/>
      <w:outlineLvl w:val="3"/>
    </w:pPr>
    <w:rPr>
      <w:rFonts w:ascii="Arial" w:hAnsi="Arial" w:cs="Arial"/>
      <w:bCs/>
    </w:rPr>
  </w:style>
  <w:style w:type="paragraph" w:customStyle="1" w:styleId="Styl55">
    <w:name w:val="Styl55"/>
    <w:basedOn w:val="Normln"/>
    <w:uiPriority w:val="99"/>
    <w:rsid w:val="002403CC"/>
    <w:pPr>
      <w:widowControl w:val="0"/>
      <w:spacing w:before="120" w:after="60"/>
      <w:ind w:left="1077"/>
      <w:jc w:val="both"/>
    </w:pPr>
    <w:rPr>
      <w:rFonts w:ascii="Arial" w:hAnsi="Arial" w:cs="Arial"/>
      <w:sz w:val="22"/>
      <w:szCs w:val="20"/>
    </w:rPr>
  </w:style>
  <w:style w:type="paragraph" w:customStyle="1" w:styleId="Styl58">
    <w:name w:val="Styl58"/>
    <w:basedOn w:val="Normln"/>
    <w:uiPriority w:val="99"/>
    <w:rsid w:val="002403CC"/>
    <w:pPr>
      <w:widowControl w:val="0"/>
      <w:numPr>
        <w:ilvl w:val="1"/>
        <w:numId w:val="1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</w:rPr>
  </w:style>
  <w:style w:type="paragraph" w:customStyle="1" w:styleId="Styl213">
    <w:name w:val="Styl213"/>
    <w:basedOn w:val="Normln"/>
    <w:uiPriority w:val="99"/>
    <w:rsid w:val="007246AA"/>
    <w:pPr>
      <w:widowControl w:val="0"/>
      <w:tabs>
        <w:tab w:val="left" w:pos="1080"/>
        <w:tab w:val="num" w:pos="1440"/>
      </w:tabs>
      <w:spacing w:before="200" w:after="100"/>
      <w:ind w:left="1077" w:hanging="1077"/>
      <w:jc w:val="both"/>
      <w:outlineLvl w:val="1"/>
    </w:pPr>
    <w:rPr>
      <w:rFonts w:ascii="Arial" w:hAnsi="Arial" w:cs="Arial"/>
      <w:b/>
      <w:bCs/>
      <w:iCs/>
      <w:sz w:val="26"/>
      <w:szCs w:val="26"/>
    </w:rPr>
  </w:style>
  <w:style w:type="paragraph" w:customStyle="1" w:styleId="Styl209">
    <w:name w:val="Styl209"/>
    <w:basedOn w:val="Normln"/>
    <w:uiPriority w:val="99"/>
    <w:rsid w:val="003666B4"/>
    <w:pPr>
      <w:widowControl w:val="0"/>
      <w:numPr>
        <w:numId w:val="4"/>
      </w:numPr>
      <w:tabs>
        <w:tab w:val="clear" w:pos="1080"/>
        <w:tab w:val="num" w:pos="1440"/>
      </w:tabs>
      <w:ind w:left="1434" w:hanging="357"/>
      <w:jc w:val="both"/>
    </w:pPr>
    <w:rPr>
      <w:rFonts w:ascii="Arial" w:hAnsi="Arial" w:cs="Arial"/>
      <w:b/>
      <w:bCs/>
      <w:caps/>
      <w:sz w:val="30"/>
      <w:szCs w:val="20"/>
    </w:rPr>
  </w:style>
  <w:style w:type="paragraph" w:customStyle="1" w:styleId="Styl2">
    <w:name w:val="Styl2"/>
    <w:basedOn w:val="Styl209"/>
    <w:uiPriority w:val="99"/>
    <w:rsid w:val="003666B4"/>
  </w:style>
  <w:style w:type="paragraph" w:styleId="Textvysvtlivek">
    <w:name w:val="endnote text"/>
    <w:basedOn w:val="Normln"/>
    <w:link w:val="TextvysvtlivekChar"/>
    <w:uiPriority w:val="99"/>
    <w:semiHidden/>
    <w:rsid w:val="00933A4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933A43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933A43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rsid w:val="00B8527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8527C"/>
    <w:rPr>
      <w:rFonts w:eastAsia="Times New Roman" w:cs="Times New Roman"/>
      <w:sz w:val="21"/>
      <w:szCs w:val="21"/>
      <w:lang w:eastAsia="en-US"/>
    </w:rPr>
  </w:style>
  <w:style w:type="paragraph" w:customStyle="1" w:styleId="titre4">
    <w:name w:val="titre4"/>
    <w:basedOn w:val="Normln"/>
    <w:autoRedefine/>
    <w:uiPriority w:val="99"/>
    <w:semiHidden/>
    <w:rsid w:val="00C02A3D"/>
    <w:pPr>
      <w:spacing w:before="120"/>
      <w:jc w:val="both"/>
    </w:pPr>
    <w:rPr>
      <w:rFonts w:ascii="Calibri" w:hAnsi="Calibri" w:cs="Calibri"/>
      <w:lang w:eastAsia="en-US"/>
    </w:rPr>
  </w:style>
  <w:style w:type="paragraph" w:customStyle="1" w:styleId="Seznamsodrkami22">
    <w:name w:val="Seznam s odrážkami 22"/>
    <w:basedOn w:val="Normln"/>
    <w:uiPriority w:val="99"/>
    <w:rsid w:val="006C202F"/>
    <w:pPr>
      <w:numPr>
        <w:numId w:val="9"/>
      </w:numPr>
      <w:ind w:firstLine="0"/>
    </w:pPr>
    <w:rPr>
      <w:rFonts w:ascii="Arial" w:hAnsi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50643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3477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477E6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RL Text pozn. pod čarou"/>
    <w:basedOn w:val="Normln"/>
    <w:link w:val="TextpoznpodarouChar"/>
    <w:rsid w:val="006A6302"/>
    <w:rPr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locked/>
    <w:rsid w:val="006A630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A6302"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rsid w:val="003662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302B4"/>
    <w:rPr>
      <w:rFonts w:ascii="Times New Roman" w:eastAsia="Times New Roman" w:hAnsi="Times New Roman"/>
      <w:sz w:val="0"/>
      <w:szCs w:val="0"/>
    </w:rPr>
  </w:style>
  <w:style w:type="paragraph" w:styleId="Nzev">
    <w:name w:val="Title"/>
    <w:basedOn w:val="Normln"/>
    <w:link w:val="NzevChar"/>
    <w:qFormat/>
    <w:locked/>
    <w:rsid w:val="00E31660"/>
    <w:pPr>
      <w:spacing w:before="240" w:after="60"/>
      <w:jc w:val="center"/>
    </w:pPr>
    <w:rPr>
      <w:rFonts w:ascii="Calibri" w:hAnsi="Calibri" w:cs="Arial"/>
      <w:b/>
      <w:bCs/>
      <w:color w:val="394A58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31660"/>
    <w:rPr>
      <w:rFonts w:eastAsia="Times New Roman" w:cs="Arial"/>
      <w:b/>
      <w:bCs/>
      <w:color w:val="394A58"/>
      <w:kern w:val="28"/>
      <w:sz w:val="32"/>
      <w:szCs w:val="32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1B5C76"/>
    <w:pPr>
      <w:spacing w:after="120" w:line="280" w:lineRule="exact"/>
      <w:jc w:val="center"/>
    </w:pPr>
    <w:rPr>
      <w:rFonts w:ascii="Calibri" w:eastAsia="Calibri" w:hAnsi="Calibri"/>
      <w:b/>
      <w:szCs w:val="20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1B5C76"/>
    <w:rPr>
      <w:b/>
      <w:sz w:val="24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9C2BD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9C2BD5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locked/>
    <w:rsid w:val="002D73D8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2D73D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7263AB"/>
    <w:rPr>
      <w:rFonts w:asciiTheme="minorHAnsi" w:eastAsiaTheme="majorEastAsia" w:hAnsiTheme="minorHAnsi" w:cstheme="majorBidi"/>
      <w:b/>
      <w:iCs/>
      <w:sz w:val="24"/>
      <w:szCs w:val="24"/>
    </w:rPr>
  </w:style>
  <w:style w:type="paragraph" w:customStyle="1" w:styleId="Textpsmene">
    <w:name w:val="Text písmene"/>
    <w:basedOn w:val="Normln"/>
    <w:uiPriority w:val="99"/>
    <w:rsid w:val="00156816"/>
    <w:pPr>
      <w:numPr>
        <w:ilvl w:val="1"/>
        <w:numId w:val="1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156816"/>
    <w:pPr>
      <w:numPr>
        <w:numId w:val="12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StylodstavecslovanChar">
    <w:name w:val="Styl odstavec číslovaný Char"/>
    <w:link w:val="Stylodstavecslovan"/>
    <w:locked/>
    <w:rsid w:val="00D07D94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07D94"/>
    <w:pPr>
      <w:keepNext w:val="0"/>
      <w:widowControl w:val="0"/>
      <w:spacing w:after="120" w:line="320" w:lineRule="atLeast"/>
      <w:jc w:val="both"/>
    </w:pPr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paragraph" w:customStyle="1" w:styleId="StylNadpis1ZKLADN">
    <w:name w:val="Styl Nadpis 1 ZÁKLADNÍ"/>
    <w:basedOn w:val="Nadpis1"/>
    <w:uiPriority w:val="99"/>
    <w:rsid w:val="00D07D94"/>
    <w:pPr>
      <w:keepLines w:val="0"/>
      <w:widowControl w:val="0"/>
      <w:shd w:val="clear" w:color="auto" w:fill="D9D9D9"/>
      <w:spacing w:after="360"/>
    </w:pPr>
    <w:rPr>
      <w:rFonts w:ascii="Calibri" w:hAnsi="Calibri" w:cs="Calibri"/>
      <w:color w:val="394A58"/>
      <w:kern w:val="28"/>
      <w:sz w:val="22"/>
      <w:szCs w:val="22"/>
    </w:rPr>
  </w:style>
  <w:style w:type="table" w:styleId="Mkatabulky">
    <w:name w:val="Table Grid"/>
    <w:basedOn w:val="Normlntabulka"/>
    <w:uiPriority w:val="59"/>
    <w:locked/>
    <w:rsid w:val="00F43CB9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znamteky">
    <w:name w:val="Seznam tečky"/>
    <w:basedOn w:val="Normln"/>
    <w:uiPriority w:val="99"/>
    <w:rsid w:val="00F43CB9"/>
    <w:pPr>
      <w:numPr>
        <w:numId w:val="1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alibri" w:hAnsi="Calibri"/>
      <w:color w:val="394A58"/>
      <w:kern w:val="22"/>
      <w:sz w:val="22"/>
      <w:szCs w:val="22"/>
    </w:rPr>
  </w:style>
  <w:style w:type="paragraph" w:customStyle="1" w:styleId="RLTabulka">
    <w:name w:val="RL Tabulka"/>
    <w:basedOn w:val="Normln"/>
    <w:qFormat/>
    <w:rsid w:val="00F8077A"/>
    <w:pPr>
      <w:spacing w:before="40" w:after="40"/>
    </w:pPr>
    <w:rPr>
      <w:rFonts w:asciiTheme="minorHAnsi" w:eastAsia="Calibri" w:hAnsiTheme="minorHAnsi"/>
      <w:sz w:val="22"/>
      <w:szCs w:val="20"/>
    </w:rPr>
  </w:style>
  <w:style w:type="paragraph" w:styleId="Zkladntextodsazen">
    <w:name w:val="Body Text Indent"/>
    <w:basedOn w:val="Normln"/>
    <w:link w:val="ZkladntextodsazenChar"/>
    <w:rsid w:val="00F418A0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F418A0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F500D6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2477FF"/>
    <w:rPr>
      <w:rFonts w:asciiTheme="minorHAnsi" w:eastAsia="Times New Roman" w:hAnsiTheme="minorHAnsi" w:cstheme="minorHAnsi"/>
      <w:b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A1414"/>
    <w:pPr>
      <w:widowControl w:val="0"/>
      <w:spacing w:before="120" w:after="114" w:line="244" w:lineRule="auto"/>
      <w:ind w:right="1"/>
      <w:contextualSpacing/>
      <w:jc w:val="both"/>
    </w:pPr>
    <w:rPr>
      <w:rFonts w:asciiTheme="minorHAnsi" w:hAnsiTheme="minorHAnsi" w:cstheme="minorHAnsi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A1414"/>
    <w:rPr>
      <w:rFonts w:asciiTheme="minorHAnsi" w:eastAsia="Times New Roman" w:hAnsiTheme="minorHAnsi" w:cstheme="minorHAns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4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tenderaren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praha-vysehra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Martynková Helena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8690-B09E-4B85-A543-ED3C3899D14C}">
  <ds:schemaRefs>
    <ds:schemaRef ds:uri="http://schemas.microsoft.com/office/2006/metadata/properties"/>
    <ds:schemaRef ds:uri="http://schemas.microsoft.com/office/infopath/2007/PartnerControls"/>
    <ds:schemaRef ds:uri="467ad7b2-4e01-4b09-899f-5ec470a2304f"/>
  </ds:schemaRefs>
</ds:datastoreItem>
</file>

<file path=customXml/itemProps2.xml><?xml version="1.0" encoding="utf-8"?>
<ds:datastoreItem xmlns:ds="http://schemas.openxmlformats.org/officeDocument/2006/customXml" ds:itemID="{BBBE473C-0C25-477A-80F8-94943567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42AAA-9472-4AB4-969D-5489E141B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A13C4-8FEA-4099-9E0F-2A2037A6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2021-05-17T15:55:00Z</dcterms:created>
  <dcterms:modified xsi:type="dcterms:W3CDTF">2021-05-17T15:55:00Z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