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963B5" w14:textId="77777777" w:rsidR="00BF7F3F" w:rsidRPr="0081253F" w:rsidRDefault="00BF7F3F" w:rsidP="00BF7F3F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81253F">
        <w:rPr>
          <w:rFonts w:asciiTheme="minorHAnsi" w:hAnsiTheme="minorHAnsi" w:cstheme="minorHAnsi"/>
          <w:b/>
          <w:sz w:val="36"/>
          <w:szCs w:val="36"/>
          <w:u w:val="single"/>
        </w:rPr>
        <w:t xml:space="preserve">Výzva více zájemcům o zakázku k podání nabídky </w:t>
      </w:r>
    </w:p>
    <w:p w14:paraId="18F2F7A4" w14:textId="77777777" w:rsidR="00BF7F3F" w:rsidRDefault="00BF7F3F" w:rsidP="00BF7F3F">
      <w:pPr>
        <w:jc w:val="center"/>
        <w:rPr>
          <w:rFonts w:asciiTheme="minorHAnsi" w:hAnsiTheme="minorHAnsi" w:cstheme="minorHAnsi"/>
          <w:sz w:val="22"/>
          <w:szCs w:val="22"/>
        </w:rPr>
      </w:pPr>
      <w:r w:rsidRPr="0081253F">
        <w:rPr>
          <w:rFonts w:asciiTheme="minorHAnsi" w:hAnsiTheme="minorHAnsi" w:cstheme="minorHAnsi"/>
          <w:sz w:val="22"/>
          <w:szCs w:val="22"/>
        </w:rPr>
        <w:t xml:space="preserve">mimo režim zákona </w:t>
      </w:r>
      <w:r w:rsidR="000A01AE" w:rsidRPr="0081253F">
        <w:rPr>
          <w:rFonts w:asciiTheme="minorHAnsi" w:hAnsiTheme="minorHAnsi" w:cstheme="minorHAnsi"/>
          <w:sz w:val="22"/>
          <w:szCs w:val="22"/>
        </w:rPr>
        <w:t>č. 134/2016 Sb., o zadávání veřejných zakázek, v</w:t>
      </w:r>
      <w:r w:rsidR="00F441F4">
        <w:rPr>
          <w:rFonts w:asciiTheme="minorHAnsi" w:hAnsiTheme="minorHAnsi" w:cstheme="minorHAnsi"/>
          <w:sz w:val="22"/>
          <w:szCs w:val="22"/>
        </w:rPr>
        <w:t>e</w:t>
      </w:r>
      <w:r w:rsidR="000A01AE" w:rsidRPr="0081253F">
        <w:rPr>
          <w:rFonts w:asciiTheme="minorHAnsi" w:hAnsiTheme="minorHAnsi" w:cstheme="minorHAnsi"/>
          <w:sz w:val="22"/>
          <w:szCs w:val="22"/>
        </w:rPr>
        <w:t xml:space="preserve"> znění</w:t>
      </w:r>
      <w:r w:rsidR="00F441F4">
        <w:rPr>
          <w:rFonts w:asciiTheme="minorHAnsi" w:hAnsiTheme="minorHAnsi" w:cstheme="minorHAnsi"/>
          <w:sz w:val="22"/>
          <w:szCs w:val="22"/>
        </w:rPr>
        <w:t xml:space="preserve"> pozdějších předpisů</w:t>
      </w:r>
    </w:p>
    <w:p w14:paraId="3C12FCBC" w14:textId="77777777" w:rsidR="003D5E32" w:rsidRPr="0081253F" w:rsidRDefault="003D5E32" w:rsidP="00BF7F3F">
      <w:pPr>
        <w:jc w:val="center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22"/>
          <w:szCs w:val="22"/>
        </w:rPr>
        <w:t>(dále také jako „</w:t>
      </w:r>
      <w:r w:rsidRPr="003D5E32">
        <w:rPr>
          <w:rFonts w:asciiTheme="minorHAnsi" w:hAnsiTheme="minorHAnsi" w:cstheme="minorHAnsi"/>
          <w:i/>
          <w:iCs/>
          <w:sz w:val="22"/>
          <w:szCs w:val="22"/>
        </w:rPr>
        <w:t>Výzva</w:t>
      </w:r>
      <w:r>
        <w:rPr>
          <w:rFonts w:asciiTheme="minorHAnsi" w:hAnsiTheme="minorHAnsi" w:cstheme="minorHAnsi"/>
          <w:sz w:val="22"/>
          <w:szCs w:val="22"/>
        </w:rPr>
        <w:t>“)</w:t>
      </w:r>
    </w:p>
    <w:p w14:paraId="3F768DF1" w14:textId="77777777" w:rsidR="00BF7F3F" w:rsidRPr="0081253F" w:rsidRDefault="00BF7F3F" w:rsidP="00BF7F3F">
      <w:pPr>
        <w:rPr>
          <w:rFonts w:asciiTheme="minorHAnsi" w:hAnsiTheme="minorHAnsi" w:cstheme="minorHAnsi"/>
          <w:color w:val="FF0000"/>
        </w:rPr>
      </w:pPr>
    </w:p>
    <w:p w14:paraId="423021A1" w14:textId="77777777" w:rsidR="00BF7F3F" w:rsidRPr="0081253F" w:rsidRDefault="00BF7F3F" w:rsidP="00BF7F3F">
      <w:pPr>
        <w:rPr>
          <w:rFonts w:asciiTheme="minorHAnsi" w:hAnsiTheme="minorHAnsi" w:cstheme="minorHAnsi"/>
          <w:color w:val="FF0000"/>
        </w:rPr>
      </w:pPr>
    </w:p>
    <w:p w14:paraId="4B86F77A" w14:textId="77777777" w:rsidR="00BF7F3F" w:rsidRPr="0081253F" w:rsidRDefault="00BF7F3F" w:rsidP="00E33284">
      <w:pPr>
        <w:pStyle w:val="Bezmezer"/>
        <w:tabs>
          <w:tab w:val="left" w:pos="2694"/>
        </w:tabs>
        <w:spacing w:line="276" w:lineRule="auto"/>
        <w:rPr>
          <w:rFonts w:cstheme="minorHAnsi"/>
          <w:b/>
        </w:rPr>
      </w:pPr>
      <w:r w:rsidRPr="0081253F">
        <w:rPr>
          <w:rFonts w:cstheme="minorHAnsi"/>
        </w:rPr>
        <w:t>Zadavatel</w:t>
      </w:r>
      <w:r w:rsidR="00245C8C" w:rsidRPr="0081253F">
        <w:rPr>
          <w:rFonts w:cstheme="minorHAnsi"/>
        </w:rPr>
        <w:tab/>
      </w:r>
      <w:r w:rsidR="00320E65" w:rsidRPr="0081253F">
        <w:rPr>
          <w:rFonts w:cstheme="minorHAnsi"/>
          <w:b/>
        </w:rPr>
        <w:t xml:space="preserve">město </w:t>
      </w:r>
      <w:r w:rsidRPr="0081253F">
        <w:rPr>
          <w:rFonts w:cstheme="minorHAnsi"/>
          <w:b/>
        </w:rPr>
        <w:t>Kolín</w:t>
      </w:r>
    </w:p>
    <w:p w14:paraId="13D0E2EF" w14:textId="77777777" w:rsidR="00BF7F3F" w:rsidRPr="0081253F" w:rsidRDefault="00245C8C" w:rsidP="00E33284">
      <w:pPr>
        <w:pStyle w:val="Bezmezer"/>
        <w:tabs>
          <w:tab w:val="left" w:pos="2694"/>
        </w:tabs>
        <w:spacing w:line="276" w:lineRule="auto"/>
        <w:rPr>
          <w:rFonts w:cstheme="minorHAnsi"/>
          <w:b/>
        </w:rPr>
      </w:pPr>
      <w:r w:rsidRPr="0081253F">
        <w:rPr>
          <w:rFonts w:cstheme="minorHAnsi"/>
        </w:rPr>
        <w:t>Zastoupené</w:t>
      </w:r>
      <w:r w:rsidRPr="0081253F">
        <w:rPr>
          <w:rFonts w:cstheme="minorHAnsi"/>
        </w:rPr>
        <w:tab/>
      </w:r>
      <w:r w:rsidR="00BF7F3F" w:rsidRPr="0081253F">
        <w:rPr>
          <w:rFonts w:cstheme="minorHAnsi"/>
        </w:rPr>
        <w:t>Mgr</w:t>
      </w:r>
      <w:r w:rsidR="00535038" w:rsidRPr="0081253F">
        <w:rPr>
          <w:rFonts w:cstheme="minorHAnsi"/>
        </w:rPr>
        <w:t>. Michaelem Ka</w:t>
      </w:r>
      <w:r w:rsidRPr="0081253F">
        <w:rPr>
          <w:rFonts w:cstheme="minorHAnsi"/>
        </w:rPr>
        <w:t>š</w:t>
      </w:r>
      <w:r w:rsidR="00535038" w:rsidRPr="0081253F">
        <w:rPr>
          <w:rFonts w:cstheme="minorHAnsi"/>
        </w:rPr>
        <w:t>parem</w:t>
      </w:r>
      <w:r w:rsidR="00BF7F3F" w:rsidRPr="0081253F">
        <w:rPr>
          <w:rFonts w:cstheme="minorHAnsi"/>
        </w:rPr>
        <w:t xml:space="preserve">, starostou </w:t>
      </w:r>
    </w:p>
    <w:p w14:paraId="4F9E959C" w14:textId="77777777" w:rsidR="00BF7F3F" w:rsidRPr="0081253F" w:rsidRDefault="00BF7F3F" w:rsidP="00E33284">
      <w:pPr>
        <w:pStyle w:val="Bezmezer"/>
        <w:tabs>
          <w:tab w:val="left" w:pos="2694"/>
        </w:tabs>
        <w:spacing w:line="276" w:lineRule="auto"/>
        <w:rPr>
          <w:rFonts w:cstheme="minorHAnsi"/>
        </w:rPr>
      </w:pPr>
      <w:r w:rsidRPr="0081253F">
        <w:rPr>
          <w:rFonts w:cstheme="minorHAnsi"/>
        </w:rPr>
        <w:t>Se sídlem</w:t>
      </w:r>
      <w:r w:rsidR="00245C8C" w:rsidRPr="0081253F">
        <w:rPr>
          <w:rFonts w:cstheme="minorHAnsi"/>
        </w:rPr>
        <w:tab/>
      </w:r>
      <w:r w:rsidRPr="0081253F">
        <w:rPr>
          <w:rFonts w:cstheme="minorHAnsi"/>
        </w:rPr>
        <w:t>Karlovo nám. 78, 280 12 Kolín I</w:t>
      </w:r>
    </w:p>
    <w:p w14:paraId="11DE50A6" w14:textId="466AEAAB" w:rsidR="00BF7F3F" w:rsidRPr="0081253F" w:rsidRDefault="00BF7F3F" w:rsidP="00E33284">
      <w:pPr>
        <w:pStyle w:val="Bezmezer"/>
        <w:tabs>
          <w:tab w:val="left" w:pos="2694"/>
        </w:tabs>
        <w:spacing w:line="276" w:lineRule="auto"/>
        <w:rPr>
          <w:rFonts w:cstheme="minorHAnsi"/>
        </w:rPr>
      </w:pPr>
      <w:r w:rsidRPr="0081253F">
        <w:rPr>
          <w:rFonts w:cstheme="minorHAnsi"/>
        </w:rPr>
        <w:t>Telefon</w:t>
      </w:r>
      <w:r w:rsidR="00245C8C" w:rsidRPr="0081253F">
        <w:rPr>
          <w:rFonts w:cstheme="minorHAnsi"/>
        </w:rPr>
        <w:tab/>
      </w:r>
      <w:r w:rsidRPr="0081253F">
        <w:rPr>
          <w:rFonts w:cstheme="minorHAnsi"/>
        </w:rPr>
        <w:t>321748111</w:t>
      </w:r>
    </w:p>
    <w:p w14:paraId="18C8B504" w14:textId="77777777" w:rsidR="00BF7F3F" w:rsidRPr="0081253F" w:rsidRDefault="00BF7F3F" w:rsidP="00E33284">
      <w:pPr>
        <w:pStyle w:val="Bezmezer"/>
        <w:tabs>
          <w:tab w:val="left" w:pos="2694"/>
        </w:tabs>
        <w:spacing w:line="276" w:lineRule="auto"/>
        <w:rPr>
          <w:rFonts w:cstheme="minorHAnsi"/>
        </w:rPr>
      </w:pPr>
      <w:r w:rsidRPr="0081253F">
        <w:rPr>
          <w:rFonts w:cstheme="minorHAnsi"/>
        </w:rPr>
        <w:t>e-</w:t>
      </w:r>
      <w:r w:rsidR="00245C8C" w:rsidRPr="0081253F">
        <w:rPr>
          <w:rFonts w:cstheme="minorHAnsi"/>
        </w:rPr>
        <w:t>mail</w:t>
      </w:r>
      <w:r w:rsidR="00245C8C" w:rsidRPr="0081253F">
        <w:rPr>
          <w:rFonts w:cstheme="minorHAnsi"/>
        </w:rPr>
        <w:tab/>
      </w:r>
      <w:r w:rsidRPr="0081253F">
        <w:rPr>
          <w:rFonts w:cstheme="minorHAnsi"/>
        </w:rPr>
        <w:t>podatelna@mukolin.cz</w:t>
      </w:r>
    </w:p>
    <w:p w14:paraId="66D52395" w14:textId="77777777" w:rsidR="00BF7F3F" w:rsidRPr="0081253F" w:rsidRDefault="00BF7F3F" w:rsidP="00E33284">
      <w:pPr>
        <w:pStyle w:val="Bezmezer"/>
        <w:tabs>
          <w:tab w:val="left" w:pos="2694"/>
        </w:tabs>
        <w:spacing w:line="276" w:lineRule="auto"/>
        <w:rPr>
          <w:rFonts w:cstheme="minorHAnsi"/>
        </w:rPr>
      </w:pPr>
      <w:r w:rsidRPr="0081253F">
        <w:rPr>
          <w:rFonts w:cstheme="minorHAnsi"/>
        </w:rPr>
        <w:t>IČ</w:t>
      </w:r>
      <w:r w:rsidR="00245C8C" w:rsidRPr="0081253F">
        <w:rPr>
          <w:rFonts w:cstheme="minorHAnsi"/>
        </w:rPr>
        <w:t>O</w:t>
      </w:r>
      <w:r w:rsidR="00245C8C" w:rsidRPr="0081253F">
        <w:rPr>
          <w:rFonts w:cstheme="minorHAnsi"/>
        </w:rPr>
        <w:tab/>
      </w:r>
      <w:r w:rsidRPr="0081253F">
        <w:rPr>
          <w:rFonts w:cstheme="minorHAnsi"/>
        </w:rPr>
        <w:t xml:space="preserve">235440                  </w:t>
      </w:r>
    </w:p>
    <w:p w14:paraId="19C2EFC3" w14:textId="77777777" w:rsidR="00BF7F3F" w:rsidRPr="0081253F" w:rsidRDefault="00BF7F3F" w:rsidP="00E33284">
      <w:pPr>
        <w:pStyle w:val="Bezmezer"/>
        <w:tabs>
          <w:tab w:val="left" w:pos="2694"/>
        </w:tabs>
        <w:spacing w:line="276" w:lineRule="auto"/>
        <w:rPr>
          <w:rFonts w:cstheme="minorHAnsi"/>
        </w:rPr>
      </w:pPr>
      <w:r w:rsidRPr="0081253F">
        <w:rPr>
          <w:rFonts w:cstheme="minorHAnsi"/>
        </w:rPr>
        <w:t>DIČ</w:t>
      </w:r>
      <w:r w:rsidR="00245C8C" w:rsidRPr="0081253F">
        <w:rPr>
          <w:rFonts w:cstheme="minorHAnsi"/>
        </w:rPr>
        <w:tab/>
      </w:r>
      <w:r w:rsidRPr="0081253F">
        <w:rPr>
          <w:rFonts w:cstheme="minorHAnsi"/>
        </w:rPr>
        <w:t>CZ00235440</w:t>
      </w:r>
    </w:p>
    <w:p w14:paraId="6674BD24" w14:textId="77777777" w:rsidR="00BF7F3F" w:rsidRPr="0081253F" w:rsidRDefault="00BF7F3F" w:rsidP="00E33284">
      <w:pPr>
        <w:pStyle w:val="Bezmezer"/>
        <w:tabs>
          <w:tab w:val="left" w:pos="2694"/>
        </w:tabs>
        <w:spacing w:line="276" w:lineRule="auto"/>
        <w:rPr>
          <w:rFonts w:cstheme="minorHAnsi"/>
        </w:rPr>
      </w:pPr>
      <w:r w:rsidRPr="0081253F">
        <w:rPr>
          <w:rFonts w:cstheme="minorHAnsi"/>
        </w:rPr>
        <w:t>Bankovní spojení</w:t>
      </w:r>
      <w:r w:rsidR="00245C8C" w:rsidRPr="0081253F">
        <w:rPr>
          <w:rFonts w:cstheme="minorHAnsi"/>
        </w:rPr>
        <w:tab/>
      </w:r>
      <w:r w:rsidRPr="0081253F">
        <w:rPr>
          <w:rFonts w:cstheme="minorHAnsi"/>
        </w:rPr>
        <w:t>Česká spořitelna, a.s. Kolín</w:t>
      </w:r>
    </w:p>
    <w:p w14:paraId="2788FBDA" w14:textId="77777777" w:rsidR="00BF7F3F" w:rsidRDefault="00BF7F3F" w:rsidP="0081253F">
      <w:pPr>
        <w:pStyle w:val="Bezmezer"/>
        <w:tabs>
          <w:tab w:val="left" w:pos="2694"/>
        </w:tabs>
        <w:spacing w:after="200" w:line="276" w:lineRule="auto"/>
        <w:rPr>
          <w:rFonts w:cstheme="minorHAnsi"/>
        </w:rPr>
      </w:pPr>
      <w:r w:rsidRPr="0081253F">
        <w:rPr>
          <w:rFonts w:cstheme="minorHAnsi"/>
        </w:rPr>
        <w:t xml:space="preserve">Číslo </w:t>
      </w:r>
      <w:r w:rsidR="00245C8C" w:rsidRPr="0081253F">
        <w:rPr>
          <w:rFonts w:cstheme="minorHAnsi"/>
        </w:rPr>
        <w:t>účtu</w:t>
      </w:r>
      <w:r w:rsidR="00245C8C" w:rsidRPr="0081253F">
        <w:rPr>
          <w:rFonts w:cstheme="minorHAnsi"/>
        </w:rPr>
        <w:tab/>
      </w:r>
      <w:r w:rsidRPr="0081253F">
        <w:rPr>
          <w:rFonts w:cstheme="minorHAnsi"/>
        </w:rPr>
        <w:t>3661832/0800</w:t>
      </w:r>
    </w:p>
    <w:p w14:paraId="4D3291A4" w14:textId="77777777" w:rsidR="0081253F" w:rsidRDefault="0081253F" w:rsidP="00E33284">
      <w:pPr>
        <w:pStyle w:val="Bezmezer"/>
        <w:tabs>
          <w:tab w:val="left" w:pos="2694"/>
        </w:tabs>
        <w:spacing w:after="200" w:line="276" w:lineRule="auto"/>
        <w:rPr>
          <w:rFonts w:cstheme="minorHAnsi"/>
        </w:rPr>
      </w:pPr>
      <w:r>
        <w:rPr>
          <w:rFonts w:cstheme="minorHAnsi"/>
        </w:rPr>
        <w:t>(dále také jako „</w:t>
      </w:r>
      <w:r w:rsidRPr="00E33284">
        <w:rPr>
          <w:rFonts w:cstheme="minorHAnsi"/>
          <w:i/>
          <w:iCs/>
        </w:rPr>
        <w:t>Zadavatel</w:t>
      </w:r>
      <w:r>
        <w:rPr>
          <w:rFonts w:cstheme="minorHAnsi"/>
        </w:rPr>
        <w:t>“ nebo „</w:t>
      </w:r>
      <w:r w:rsidRPr="00E33284">
        <w:rPr>
          <w:rFonts w:cstheme="minorHAnsi"/>
          <w:i/>
          <w:iCs/>
        </w:rPr>
        <w:t>Kupující</w:t>
      </w:r>
      <w:r>
        <w:rPr>
          <w:rFonts w:cstheme="minorHAnsi"/>
        </w:rPr>
        <w:t>“)</w:t>
      </w:r>
    </w:p>
    <w:p w14:paraId="280A2A4E" w14:textId="77777777" w:rsidR="00BF7F3F" w:rsidRPr="0081253F" w:rsidRDefault="00BF7F3F" w:rsidP="00BF7F3F">
      <w:pPr>
        <w:rPr>
          <w:rFonts w:asciiTheme="minorHAnsi" w:hAnsiTheme="minorHAnsi" w:cstheme="minorHAnsi"/>
          <w:sz w:val="22"/>
        </w:rPr>
      </w:pPr>
    </w:p>
    <w:p w14:paraId="2905B121" w14:textId="77777777" w:rsidR="00BF7F3F" w:rsidRPr="0081253F" w:rsidRDefault="00BF7F3F" w:rsidP="00BF7F3F">
      <w:pPr>
        <w:rPr>
          <w:rFonts w:asciiTheme="minorHAnsi" w:hAnsiTheme="minorHAnsi" w:cstheme="minorHAnsi"/>
          <w:sz w:val="22"/>
        </w:rPr>
      </w:pPr>
      <w:r w:rsidRPr="0081253F">
        <w:rPr>
          <w:rFonts w:asciiTheme="minorHAnsi" w:hAnsiTheme="minorHAnsi" w:cstheme="minorHAnsi"/>
          <w:sz w:val="22"/>
        </w:rPr>
        <w:t xml:space="preserve"> </w:t>
      </w:r>
    </w:p>
    <w:p w14:paraId="5A68FAB4" w14:textId="77777777" w:rsidR="0081253F" w:rsidRPr="00E33284" w:rsidRDefault="0081253F" w:rsidP="00E33284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E33284">
        <w:rPr>
          <w:rFonts w:asciiTheme="minorHAnsi" w:hAnsiTheme="minorHAnsi" w:cstheme="minorHAnsi"/>
          <w:b/>
          <w:bCs/>
          <w:sz w:val="22"/>
        </w:rPr>
        <w:t xml:space="preserve">tímto </w:t>
      </w:r>
      <w:r w:rsidR="00245C8C" w:rsidRPr="00E33284">
        <w:rPr>
          <w:rFonts w:asciiTheme="minorHAnsi" w:hAnsiTheme="minorHAnsi" w:cstheme="minorHAnsi"/>
          <w:b/>
          <w:bCs/>
          <w:sz w:val="22"/>
        </w:rPr>
        <w:t>v</w:t>
      </w:r>
      <w:r w:rsidR="00BF7F3F" w:rsidRPr="00E33284">
        <w:rPr>
          <w:rFonts w:asciiTheme="minorHAnsi" w:hAnsiTheme="minorHAnsi" w:cstheme="minorHAnsi"/>
          <w:b/>
          <w:bCs/>
          <w:sz w:val="22"/>
        </w:rPr>
        <w:t>yzývá</w:t>
      </w:r>
    </w:p>
    <w:p w14:paraId="0866C2AE" w14:textId="77777777" w:rsidR="00BF7F3F" w:rsidRPr="0081253F" w:rsidRDefault="00BF7F3F" w:rsidP="00E33284">
      <w:pPr>
        <w:spacing w:after="200" w:line="276" w:lineRule="auto"/>
        <w:jc w:val="center"/>
        <w:rPr>
          <w:rFonts w:asciiTheme="minorHAnsi" w:hAnsiTheme="minorHAnsi" w:cstheme="minorHAnsi"/>
          <w:sz w:val="22"/>
        </w:rPr>
      </w:pPr>
      <w:r w:rsidRPr="0081253F">
        <w:rPr>
          <w:rFonts w:asciiTheme="minorHAnsi" w:hAnsiTheme="minorHAnsi" w:cstheme="minorHAnsi"/>
          <w:sz w:val="22"/>
        </w:rPr>
        <w:t xml:space="preserve">v souladu s ustanovením </w:t>
      </w:r>
      <w:r w:rsidR="0094457A" w:rsidRPr="0081253F">
        <w:rPr>
          <w:rFonts w:asciiTheme="minorHAnsi" w:hAnsiTheme="minorHAnsi" w:cstheme="minorHAnsi"/>
          <w:sz w:val="22"/>
        </w:rPr>
        <w:t>§ 27 a § 31 zákona č. 134/2016 Sb., o zadávání veřejných zakázek, v</w:t>
      </w:r>
      <w:r w:rsidR="00F441F4">
        <w:rPr>
          <w:rFonts w:asciiTheme="minorHAnsi" w:hAnsiTheme="minorHAnsi" w:cstheme="minorHAnsi"/>
          <w:sz w:val="22"/>
        </w:rPr>
        <w:t>e</w:t>
      </w:r>
      <w:r w:rsidR="0094457A" w:rsidRPr="0081253F">
        <w:rPr>
          <w:rFonts w:asciiTheme="minorHAnsi" w:hAnsiTheme="minorHAnsi" w:cstheme="minorHAnsi"/>
          <w:sz w:val="22"/>
        </w:rPr>
        <w:t xml:space="preserve"> znění</w:t>
      </w:r>
      <w:r w:rsidR="00E2255A">
        <w:rPr>
          <w:rFonts w:asciiTheme="minorHAnsi" w:hAnsiTheme="minorHAnsi" w:cstheme="minorHAnsi"/>
          <w:sz w:val="22"/>
        </w:rPr>
        <w:t xml:space="preserve"> </w:t>
      </w:r>
      <w:r w:rsidR="00F441F4">
        <w:rPr>
          <w:rFonts w:asciiTheme="minorHAnsi" w:hAnsiTheme="minorHAnsi" w:cstheme="minorHAnsi"/>
          <w:sz w:val="22"/>
        </w:rPr>
        <w:t xml:space="preserve">pozdějších předpisů </w:t>
      </w:r>
      <w:r w:rsidR="00E2255A">
        <w:rPr>
          <w:rFonts w:asciiTheme="minorHAnsi" w:hAnsiTheme="minorHAnsi" w:cstheme="minorHAnsi"/>
          <w:sz w:val="22"/>
        </w:rPr>
        <w:t>(dále také jako „</w:t>
      </w:r>
      <w:r w:rsidR="002A4490">
        <w:rPr>
          <w:rFonts w:asciiTheme="minorHAnsi" w:hAnsiTheme="minorHAnsi" w:cstheme="minorHAnsi"/>
          <w:i/>
          <w:iCs/>
          <w:sz w:val="22"/>
        </w:rPr>
        <w:t>Zákon</w:t>
      </w:r>
      <w:r w:rsidR="00E2255A">
        <w:rPr>
          <w:rFonts w:asciiTheme="minorHAnsi" w:hAnsiTheme="minorHAnsi" w:cstheme="minorHAnsi"/>
          <w:sz w:val="22"/>
        </w:rPr>
        <w:t>“)</w:t>
      </w:r>
      <w:r w:rsidR="0094457A" w:rsidRPr="0081253F">
        <w:rPr>
          <w:rFonts w:asciiTheme="minorHAnsi" w:hAnsiTheme="minorHAnsi" w:cstheme="minorHAnsi"/>
          <w:sz w:val="22"/>
        </w:rPr>
        <w:t xml:space="preserve"> </w:t>
      </w:r>
      <w:r w:rsidRPr="0081253F">
        <w:rPr>
          <w:rFonts w:asciiTheme="minorHAnsi" w:hAnsiTheme="minorHAnsi" w:cstheme="minorHAnsi"/>
          <w:sz w:val="22"/>
        </w:rPr>
        <w:t>k podání nabídky na zakázku malého rozsahu</w:t>
      </w:r>
      <w:r w:rsidR="0081253F" w:rsidRPr="0081253F">
        <w:rPr>
          <w:rFonts w:asciiTheme="minorHAnsi" w:hAnsiTheme="minorHAnsi" w:cstheme="minorHAnsi"/>
          <w:sz w:val="22"/>
        </w:rPr>
        <w:t xml:space="preserve"> s názvem</w:t>
      </w:r>
    </w:p>
    <w:p w14:paraId="69474747" w14:textId="77777777" w:rsidR="00BF7F3F" w:rsidRPr="0081253F" w:rsidRDefault="00BF7F3F" w:rsidP="00345BA0">
      <w:pPr>
        <w:rPr>
          <w:rFonts w:asciiTheme="minorHAnsi" w:hAnsiTheme="minorHAnsi" w:cstheme="minorHAnsi"/>
          <w:i/>
          <w:color w:val="0070C0"/>
          <w:sz w:val="20"/>
          <w:szCs w:val="20"/>
        </w:rPr>
      </w:pPr>
    </w:p>
    <w:p w14:paraId="6E86663A" w14:textId="77777777" w:rsidR="00BF7F3F" w:rsidRPr="0081253F" w:rsidRDefault="00BF7F3F" w:rsidP="00E33284">
      <w:pPr>
        <w:rPr>
          <w:rFonts w:asciiTheme="minorHAnsi" w:hAnsiTheme="minorHAnsi" w:cstheme="minorHAnsi"/>
          <w:sz w:val="22"/>
        </w:rPr>
      </w:pPr>
    </w:p>
    <w:p w14:paraId="350CAD71" w14:textId="4A64E509" w:rsidR="00BF7F3F" w:rsidRPr="0081253F" w:rsidRDefault="00345BA0" w:rsidP="0081253F">
      <w:pPr>
        <w:spacing w:after="200" w:line="276" w:lineRule="auto"/>
        <w:jc w:val="center"/>
        <w:rPr>
          <w:rFonts w:asciiTheme="minorHAnsi" w:hAnsiTheme="minorHAnsi" w:cstheme="minorHAnsi"/>
        </w:rPr>
      </w:pPr>
      <w:r w:rsidRPr="0081253F">
        <w:rPr>
          <w:rFonts w:asciiTheme="minorHAnsi" w:hAnsiTheme="minorHAnsi" w:cstheme="minorHAnsi"/>
          <w:b/>
          <w:sz w:val="32"/>
          <w:szCs w:val="32"/>
          <w:u w:val="single"/>
        </w:rPr>
        <w:t xml:space="preserve">Dodávání </w:t>
      </w:r>
      <w:r w:rsidR="00EF723C">
        <w:rPr>
          <w:rFonts w:asciiTheme="minorHAnsi" w:hAnsiTheme="minorHAnsi" w:cstheme="minorHAnsi"/>
          <w:b/>
          <w:sz w:val="32"/>
          <w:szCs w:val="32"/>
          <w:u w:val="single"/>
        </w:rPr>
        <w:t>originálních tonerů</w:t>
      </w:r>
      <w:r w:rsidR="00387353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proofErr w:type="spellStart"/>
      <w:r w:rsidRPr="0081253F">
        <w:rPr>
          <w:rFonts w:asciiTheme="minorHAnsi" w:hAnsiTheme="minorHAnsi" w:cstheme="minorHAnsi"/>
          <w:b/>
          <w:sz w:val="32"/>
          <w:szCs w:val="32"/>
          <w:u w:val="single"/>
        </w:rPr>
        <w:t>MěÚ</w:t>
      </w:r>
      <w:proofErr w:type="spellEnd"/>
      <w:r w:rsidRPr="0081253F">
        <w:rPr>
          <w:rFonts w:asciiTheme="minorHAnsi" w:hAnsiTheme="minorHAnsi" w:cstheme="minorHAnsi"/>
          <w:b/>
          <w:sz w:val="32"/>
          <w:szCs w:val="32"/>
          <w:u w:val="single"/>
        </w:rPr>
        <w:t xml:space="preserve"> Kolín</w:t>
      </w:r>
    </w:p>
    <w:p w14:paraId="426690F5" w14:textId="77777777" w:rsidR="0081253F" w:rsidRPr="0081253F" w:rsidRDefault="0081253F" w:rsidP="0081253F">
      <w:pPr>
        <w:spacing w:after="200" w:line="276" w:lineRule="auto"/>
        <w:jc w:val="center"/>
        <w:rPr>
          <w:rFonts w:asciiTheme="minorHAnsi" w:hAnsiTheme="minorHAnsi" w:cstheme="minorHAnsi"/>
        </w:rPr>
      </w:pPr>
    </w:p>
    <w:p w14:paraId="73D3D6BA" w14:textId="77777777" w:rsidR="00BF7F3F" w:rsidRPr="0081253F" w:rsidRDefault="00BF7F3F" w:rsidP="00E33284">
      <w:pPr>
        <w:pStyle w:val="Odstavecseseznamem"/>
        <w:numPr>
          <w:ilvl w:val="0"/>
          <w:numId w:val="12"/>
        </w:numPr>
        <w:ind w:left="426" w:hanging="284"/>
        <w:jc w:val="both"/>
      </w:pPr>
      <w:r w:rsidRPr="00E33284">
        <w:rPr>
          <w:rFonts w:asciiTheme="minorHAnsi" w:hAnsiTheme="minorHAnsi" w:cstheme="minorHAnsi"/>
          <w:b/>
          <w:u w:val="single"/>
        </w:rPr>
        <w:t>Předmět zakázky</w:t>
      </w:r>
    </w:p>
    <w:p w14:paraId="20E1819A" w14:textId="0C4FFE2C" w:rsidR="00BF7F3F" w:rsidRPr="0081253F" w:rsidRDefault="00BF7F3F" w:rsidP="003B0C90">
      <w:pPr>
        <w:pStyle w:val="Bezmezer"/>
        <w:numPr>
          <w:ilvl w:val="1"/>
          <w:numId w:val="12"/>
        </w:numPr>
        <w:tabs>
          <w:tab w:val="left" w:pos="2694"/>
        </w:tabs>
        <w:spacing w:line="276" w:lineRule="auto"/>
        <w:jc w:val="both"/>
        <w:rPr>
          <w:rFonts w:cstheme="minorHAnsi"/>
        </w:rPr>
      </w:pPr>
      <w:r w:rsidRPr="0081253F">
        <w:rPr>
          <w:rFonts w:cstheme="minorHAnsi"/>
        </w:rPr>
        <w:t xml:space="preserve">Předmětem této zakázky je </w:t>
      </w:r>
      <w:r w:rsidR="00345BA0" w:rsidRPr="0081253F">
        <w:rPr>
          <w:rFonts w:cstheme="minorHAnsi"/>
          <w:b/>
        </w:rPr>
        <w:t xml:space="preserve">dodávání </w:t>
      </w:r>
      <w:r w:rsidR="003B0C90" w:rsidRPr="003B0C90">
        <w:rPr>
          <w:rFonts w:cstheme="minorHAnsi"/>
          <w:b/>
        </w:rPr>
        <w:t xml:space="preserve">originálních tonerů </w:t>
      </w:r>
      <w:r w:rsidR="00A77753" w:rsidRPr="00BF70F5">
        <w:rPr>
          <w:rFonts w:cstheme="minorHAnsi"/>
        </w:rPr>
        <w:t>uvedených v</w:t>
      </w:r>
      <w:r w:rsidR="00245637">
        <w:rPr>
          <w:rFonts w:cstheme="minorHAnsi"/>
        </w:rPr>
        <w:t> tabulce s názvem „</w:t>
      </w:r>
      <w:r w:rsidR="00245637" w:rsidRPr="00245637">
        <w:rPr>
          <w:rFonts w:cstheme="minorHAnsi"/>
          <w:i/>
          <w:iCs/>
        </w:rPr>
        <w:t>Modelový hodnotící vzorek</w:t>
      </w:r>
      <w:r w:rsidR="00245637">
        <w:rPr>
          <w:rFonts w:cstheme="minorHAnsi"/>
        </w:rPr>
        <w:t>“, která tvoří přílohu č. 1 této výzvy</w:t>
      </w:r>
      <w:r w:rsidR="00A77753" w:rsidRPr="00BF70F5">
        <w:rPr>
          <w:rFonts w:cstheme="minorHAnsi"/>
        </w:rPr>
        <w:t> </w:t>
      </w:r>
      <w:r w:rsidR="00E2255A">
        <w:rPr>
          <w:rFonts w:cstheme="minorHAnsi"/>
          <w:b/>
        </w:rPr>
        <w:t xml:space="preserve"> </w:t>
      </w:r>
      <w:r w:rsidR="00E2255A">
        <w:rPr>
          <w:rFonts w:cstheme="minorHAnsi"/>
          <w:bCs/>
        </w:rPr>
        <w:t>(dále také jako „</w:t>
      </w:r>
      <w:r w:rsidR="00E2255A" w:rsidRPr="00E33284">
        <w:rPr>
          <w:rFonts w:cstheme="minorHAnsi"/>
          <w:bCs/>
          <w:i/>
          <w:iCs/>
        </w:rPr>
        <w:t>Zboží</w:t>
      </w:r>
      <w:r w:rsidR="00E2255A">
        <w:rPr>
          <w:rFonts w:cstheme="minorHAnsi"/>
          <w:bCs/>
        </w:rPr>
        <w:t>“)</w:t>
      </w:r>
      <w:r w:rsidR="002C7804" w:rsidRPr="0081253F">
        <w:rPr>
          <w:rFonts w:cstheme="minorHAnsi"/>
          <w:b/>
        </w:rPr>
        <w:t xml:space="preserve"> </w:t>
      </w:r>
      <w:r w:rsidR="00345BA0" w:rsidRPr="0081253F">
        <w:rPr>
          <w:rFonts w:cstheme="minorHAnsi"/>
          <w:b/>
        </w:rPr>
        <w:t>Městskému úřadu Kolín</w:t>
      </w:r>
      <w:r w:rsidR="0081253F">
        <w:rPr>
          <w:rFonts w:cstheme="minorHAnsi"/>
          <w:b/>
        </w:rPr>
        <w:t xml:space="preserve"> </w:t>
      </w:r>
      <w:r w:rsidR="0081253F">
        <w:rPr>
          <w:rFonts w:cstheme="minorHAnsi"/>
        </w:rPr>
        <w:t>(dále také jako „</w:t>
      </w:r>
      <w:proofErr w:type="spellStart"/>
      <w:r w:rsidR="0081253F" w:rsidRPr="00E33284">
        <w:rPr>
          <w:rFonts w:cstheme="minorHAnsi"/>
          <w:i/>
          <w:iCs/>
        </w:rPr>
        <w:t>MěÚ</w:t>
      </w:r>
      <w:proofErr w:type="spellEnd"/>
      <w:r w:rsidR="0081253F" w:rsidRPr="00E33284">
        <w:rPr>
          <w:rFonts w:cstheme="minorHAnsi"/>
          <w:i/>
          <w:iCs/>
        </w:rPr>
        <w:t xml:space="preserve"> Kolín</w:t>
      </w:r>
      <w:r w:rsidR="0081253F">
        <w:rPr>
          <w:rFonts w:cstheme="minorHAnsi"/>
        </w:rPr>
        <w:t>“)</w:t>
      </w:r>
      <w:r w:rsidR="00345BA0" w:rsidRPr="0081253F">
        <w:rPr>
          <w:rFonts w:cstheme="minorHAnsi"/>
          <w:b/>
        </w:rPr>
        <w:t xml:space="preserve"> </w:t>
      </w:r>
      <w:r w:rsidR="006C183D" w:rsidRPr="0081253F">
        <w:rPr>
          <w:rFonts w:cstheme="minorHAnsi"/>
          <w:b/>
        </w:rPr>
        <w:t>včetně dopravy na místo plnění.</w:t>
      </w:r>
    </w:p>
    <w:p w14:paraId="0635B74F" w14:textId="77777777" w:rsidR="00BF7F3F" w:rsidRPr="0081253F" w:rsidRDefault="00BF7F3F" w:rsidP="0081253F">
      <w:pPr>
        <w:pStyle w:val="Bezmezer"/>
        <w:spacing w:after="200" w:line="276" w:lineRule="auto"/>
        <w:rPr>
          <w:rFonts w:cstheme="minorHAnsi"/>
        </w:rPr>
      </w:pPr>
    </w:p>
    <w:p w14:paraId="55C5F451" w14:textId="77777777" w:rsidR="00BF7F3F" w:rsidRPr="00E33284" w:rsidRDefault="00BF7F3F" w:rsidP="00E33284">
      <w:pPr>
        <w:pStyle w:val="Bezmezer"/>
        <w:numPr>
          <w:ilvl w:val="0"/>
          <w:numId w:val="12"/>
        </w:numPr>
        <w:spacing w:after="200" w:line="276" w:lineRule="auto"/>
        <w:ind w:left="426" w:hanging="284"/>
        <w:jc w:val="both"/>
        <w:rPr>
          <w:rFonts w:cstheme="minorHAnsi"/>
          <w:b/>
          <w:u w:val="single"/>
        </w:rPr>
      </w:pPr>
      <w:r w:rsidRPr="00E33284">
        <w:rPr>
          <w:rFonts w:cstheme="minorHAnsi"/>
          <w:b/>
          <w:u w:val="single"/>
        </w:rPr>
        <w:t>Specifikace předmětu zakázky:</w:t>
      </w:r>
    </w:p>
    <w:p w14:paraId="263A9E1F" w14:textId="73D68445" w:rsidR="00330BD6" w:rsidRPr="003221D7" w:rsidRDefault="003B0C90" w:rsidP="003B0C90">
      <w:pPr>
        <w:pStyle w:val="Bezmezer"/>
        <w:numPr>
          <w:ilvl w:val="1"/>
          <w:numId w:val="12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Originální tonery </w:t>
      </w:r>
      <w:r w:rsidR="00830CD2" w:rsidRPr="0081253F">
        <w:rPr>
          <w:rFonts w:cstheme="minorHAnsi"/>
        </w:rPr>
        <w:t xml:space="preserve">budou dodávány podle potřeb </w:t>
      </w:r>
      <w:proofErr w:type="spellStart"/>
      <w:r w:rsidR="00830CD2" w:rsidRPr="0081253F">
        <w:rPr>
          <w:rFonts w:cstheme="minorHAnsi"/>
        </w:rPr>
        <w:t>MěÚ</w:t>
      </w:r>
      <w:proofErr w:type="spellEnd"/>
      <w:r w:rsidR="00830CD2" w:rsidRPr="0081253F">
        <w:rPr>
          <w:rFonts w:cstheme="minorHAnsi"/>
        </w:rPr>
        <w:t xml:space="preserve"> Kolín </w:t>
      </w:r>
      <w:r w:rsidR="00345BA0" w:rsidRPr="0081253F">
        <w:rPr>
          <w:rFonts w:cstheme="minorHAnsi"/>
        </w:rPr>
        <w:t xml:space="preserve">v jednotlivých dílčích dodávkách </w:t>
      </w:r>
      <w:r w:rsidR="0081253F">
        <w:rPr>
          <w:rFonts w:cstheme="minorHAnsi"/>
        </w:rPr>
        <w:br/>
      </w:r>
      <w:r w:rsidR="00345BA0" w:rsidRPr="0081253F">
        <w:rPr>
          <w:rFonts w:cstheme="minorHAnsi"/>
        </w:rPr>
        <w:t xml:space="preserve">po předchozím objednání ze strany </w:t>
      </w:r>
      <w:r w:rsidR="0081253F">
        <w:rPr>
          <w:rFonts w:cstheme="minorHAnsi"/>
        </w:rPr>
        <w:t>Z</w:t>
      </w:r>
      <w:r w:rsidR="00345BA0" w:rsidRPr="0081253F">
        <w:rPr>
          <w:rFonts w:cstheme="minorHAnsi"/>
        </w:rPr>
        <w:t>adavatele</w:t>
      </w:r>
      <w:r w:rsidR="00BE21D5" w:rsidRPr="0081253F">
        <w:rPr>
          <w:rFonts w:cstheme="minorHAnsi"/>
        </w:rPr>
        <w:t xml:space="preserve"> </w:t>
      </w:r>
      <w:r w:rsidR="0081253F">
        <w:rPr>
          <w:rFonts w:cstheme="minorHAnsi"/>
        </w:rPr>
        <w:t>e-</w:t>
      </w:r>
      <w:r w:rsidR="006C183D" w:rsidRPr="0081253F">
        <w:rPr>
          <w:rFonts w:cstheme="minorHAnsi"/>
        </w:rPr>
        <w:t xml:space="preserve">mailem </w:t>
      </w:r>
      <w:r w:rsidR="00BE21D5" w:rsidRPr="0081253F">
        <w:rPr>
          <w:rFonts w:cstheme="minorHAnsi"/>
        </w:rPr>
        <w:t xml:space="preserve">na přesně určené místo, tedy včetně dopravy do budov </w:t>
      </w:r>
      <w:proofErr w:type="spellStart"/>
      <w:r w:rsidR="00BE21D5" w:rsidRPr="0081253F">
        <w:rPr>
          <w:rFonts w:cstheme="minorHAnsi"/>
        </w:rPr>
        <w:t>MěÚ</w:t>
      </w:r>
      <w:proofErr w:type="spellEnd"/>
      <w:r w:rsidR="00BE21D5" w:rsidRPr="0081253F">
        <w:rPr>
          <w:rFonts w:cstheme="minorHAnsi"/>
        </w:rPr>
        <w:t xml:space="preserve"> Kolín</w:t>
      </w:r>
      <w:r w:rsidR="00830CD2" w:rsidRPr="0081253F">
        <w:rPr>
          <w:rFonts w:cstheme="minorHAnsi"/>
        </w:rPr>
        <w:t xml:space="preserve">. </w:t>
      </w:r>
      <w:r w:rsidR="00345BA0" w:rsidRPr="0081253F">
        <w:rPr>
          <w:rFonts w:cstheme="minorHAnsi"/>
          <w:u w:val="single"/>
        </w:rPr>
        <w:t xml:space="preserve">Lhůta pro </w:t>
      </w:r>
      <w:r w:rsidR="00512433">
        <w:rPr>
          <w:rFonts w:cstheme="minorHAnsi"/>
          <w:u w:val="single"/>
        </w:rPr>
        <w:t>dodání</w:t>
      </w:r>
      <w:r w:rsidR="00345BA0" w:rsidRPr="0081253F">
        <w:rPr>
          <w:rFonts w:cstheme="minorHAnsi"/>
          <w:u w:val="single"/>
        </w:rPr>
        <w:t xml:space="preserve"> </w:t>
      </w:r>
      <w:r w:rsidR="00801A20">
        <w:rPr>
          <w:rFonts w:cstheme="minorHAnsi"/>
          <w:u w:val="single"/>
        </w:rPr>
        <w:t xml:space="preserve">KAŽDÉ </w:t>
      </w:r>
      <w:r w:rsidR="00345BA0" w:rsidRPr="0081253F">
        <w:rPr>
          <w:rFonts w:cstheme="minorHAnsi"/>
          <w:u w:val="single"/>
        </w:rPr>
        <w:t xml:space="preserve">dílčí dodávky je </w:t>
      </w:r>
      <w:r w:rsidR="00345BA0" w:rsidRPr="00801A20">
        <w:rPr>
          <w:rFonts w:cstheme="minorHAnsi"/>
          <w:b/>
          <w:u w:val="single"/>
        </w:rPr>
        <w:t>do</w:t>
      </w:r>
      <w:r w:rsidR="0081253F" w:rsidRPr="00801A20">
        <w:rPr>
          <w:rFonts w:cstheme="minorHAnsi"/>
          <w:b/>
          <w:u w:val="single"/>
        </w:rPr>
        <w:t xml:space="preserve"> 2</w:t>
      </w:r>
      <w:r w:rsidR="00330BD6" w:rsidRPr="00801A20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</w:t>
      </w:r>
      <w:r w:rsidR="0081253F" w:rsidRPr="00801A20">
        <w:rPr>
          <w:rFonts w:eastAsia="Times New Roman" w:cstheme="minorHAnsi"/>
          <w:b/>
          <w:sz w:val="24"/>
          <w:szCs w:val="24"/>
          <w:u w:val="single"/>
          <w:lang w:eastAsia="cs-CZ"/>
        </w:rPr>
        <w:t>(</w:t>
      </w:r>
      <w:r w:rsidR="00330BD6" w:rsidRPr="00801A20">
        <w:rPr>
          <w:rFonts w:cstheme="minorHAnsi"/>
          <w:b/>
          <w:u w:val="single"/>
        </w:rPr>
        <w:t>dvou</w:t>
      </w:r>
      <w:r w:rsidR="0081253F" w:rsidRPr="00801A20">
        <w:rPr>
          <w:rFonts w:cstheme="minorHAnsi"/>
          <w:b/>
          <w:u w:val="single"/>
        </w:rPr>
        <w:t>)</w:t>
      </w:r>
      <w:r w:rsidR="00330BD6" w:rsidRPr="00801A20">
        <w:rPr>
          <w:rFonts w:cstheme="minorHAnsi"/>
          <w:b/>
          <w:u w:val="single"/>
        </w:rPr>
        <w:t xml:space="preserve"> pracovních</w:t>
      </w:r>
      <w:r w:rsidR="00330BD6" w:rsidRPr="0081253F">
        <w:rPr>
          <w:rFonts w:cstheme="minorHAnsi"/>
          <w:u w:val="single"/>
        </w:rPr>
        <w:t xml:space="preserve"> dnů ode dne odeslání objednávky </w:t>
      </w:r>
      <w:r w:rsidR="0081253F">
        <w:rPr>
          <w:rFonts w:cstheme="minorHAnsi"/>
          <w:u w:val="single"/>
        </w:rPr>
        <w:t>K</w:t>
      </w:r>
      <w:r w:rsidR="00330BD6" w:rsidRPr="0081253F">
        <w:rPr>
          <w:rFonts w:cstheme="minorHAnsi"/>
          <w:u w:val="single"/>
        </w:rPr>
        <w:t xml:space="preserve">upujícím. </w:t>
      </w:r>
    </w:p>
    <w:p w14:paraId="31D0C4CF" w14:textId="4C0E981A" w:rsidR="00DD59B2" w:rsidRPr="005D3986" w:rsidRDefault="00830CD2" w:rsidP="00E33284">
      <w:pPr>
        <w:pStyle w:val="Bezmezer"/>
        <w:numPr>
          <w:ilvl w:val="1"/>
          <w:numId w:val="12"/>
        </w:numPr>
        <w:spacing w:after="200" w:line="276" w:lineRule="auto"/>
        <w:ind w:left="426" w:hanging="426"/>
        <w:jc w:val="both"/>
        <w:rPr>
          <w:rFonts w:cstheme="minorHAnsi"/>
        </w:rPr>
      </w:pPr>
      <w:r w:rsidRPr="0081253F">
        <w:rPr>
          <w:rFonts w:cstheme="minorHAnsi"/>
        </w:rPr>
        <w:t xml:space="preserve">Zadavatel požaduje, aby byl oprávněn odebrat předem neurčené množství jednotlivých druhů </w:t>
      </w:r>
      <w:r w:rsidR="00E2255A">
        <w:rPr>
          <w:rFonts w:cstheme="minorHAnsi"/>
        </w:rPr>
        <w:t>Z</w:t>
      </w:r>
      <w:r w:rsidRPr="0081253F">
        <w:rPr>
          <w:rFonts w:cstheme="minorHAnsi"/>
        </w:rPr>
        <w:t xml:space="preserve">boží podle své skutečné potřeby za jednotkové ceny uvedené v nabídce. Přehled dodávaných druhů </w:t>
      </w:r>
      <w:r w:rsidR="00EF723C">
        <w:rPr>
          <w:rFonts w:cstheme="minorHAnsi"/>
        </w:rPr>
        <w:t xml:space="preserve">originálních tonerů </w:t>
      </w:r>
      <w:r w:rsidRPr="0081253F">
        <w:rPr>
          <w:rFonts w:cstheme="minorHAnsi"/>
        </w:rPr>
        <w:t>a jejich jednotkových cen („</w:t>
      </w:r>
      <w:r w:rsidRPr="00E33284">
        <w:rPr>
          <w:rFonts w:cstheme="minorHAnsi"/>
          <w:i/>
          <w:iCs/>
        </w:rPr>
        <w:t xml:space="preserve">Příloha č. 1 Druhy a jednotkové ceny </w:t>
      </w:r>
      <w:r w:rsidRPr="00E33284">
        <w:rPr>
          <w:rFonts w:cstheme="minorHAnsi"/>
          <w:i/>
          <w:iCs/>
        </w:rPr>
        <w:lastRenderedPageBreak/>
        <w:t xml:space="preserve">dodávaných </w:t>
      </w:r>
      <w:r w:rsidR="00EF723C">
        <w:rPr>
          <w:rFonts w:cstheme="minorHAnsi"/>
        </w:rPr>
        <w:t xml:space="preserve">originálních tonerů </w:t>
      </w:r>
      <w:r w:rsidRPr="0081253F">
        <w:rPr>
          <w:rFonts w:cstheme="minorHAnsi"/>
        </w:rPr>
        <w:t xml:space="preserve">“) bude rovněž nedílnou součástí rámcové </w:t>
      </w:r>
      <w:r w:rsidR="004F183B">
        <w:rPr>
          <w:rFonts w:cstheme="minorHAnsi"/>
        </w:rPr>
        <w:t xml:space="preserve">kupní </w:t>
      </w:r>
      <w:r w:rsidRPr="0081253F">
        <w:rPr>
          <w:rFonts w:cstheme="minorHAnsi"/>
        </w:rPr>
        <w:t>smlouvy</w:t>
      </w:r>
      <w:r w:rsidR="00E2255A">
        <w:rPr>
          <w:rFonts w:cstheme="minorHAnsi"/>
        </w:rPr>
        <w:t xml:space="preserve"> (dále také jako „</w:t>
      </w:r>
      <w:r w:rsidR="00E2255A" w:rsidRPr="00E33284">
        <w:rPr>
          <w:rFonts w:cstheme="minorHAnsi"/>
          <w:i/>
          <w:iCs/>
        </w:rPr>
        <w:t>Smlouva</w:t>
      </w:r>
      <w:r w:rsidR="00E2255A">
        <w:rPr>
          <w:rFonts w:cstheme="minorHAnsi"/>
        </w:rPr>
        <w:t>“)</w:t>
      </w:r>
      <w:r w:rsidRPr="0081253F">
        <w:rPr>
          <w:rFonts w:cstheme="minorHAnsi"/>
        </w:rPr>
        <w:t>, jejíž závazný vzor tvoří přílohu</w:t>
      </w:r>
      <w:r w:rsidR="008E3E1C">
        <w:rPr>
          <w:rFonts w:cstheme="minorHAnsi"/>
        </w:rPr>
        <w:t xml:space="preserve"> č. 3</w:t>
      </w:r>
      <w:r w:rsidRPr="0081253F">
        <w:rPr>
          <w:rFonts w:cstheme="minorHAnsi"/>
        </w:rPr>
        <w:t xml:space="preserve"> </w:t>
      </w:r>
      <w:proofErr w:type="gramStart"/>
      <w:r w:rsidRPr="0081253F">
        <w:rPr>
          <w:rFonts w:cstheme="minorHAnsi"/>
        </w:rPr>
        <w:t>této</w:t>
      </w:r>
      <w:proofErr w:type="gramEnd"/>
      <w:r w:rsidRPr="0081253F">
        <w:rPr>
          <w:rFonts w:cstheme="minorHAnsi"/>
        </w:rPr>
        <w:t xml:space="preserve"> </w:t>
      </w:r>
      <w:r w:rsidR="00E2255A">
        <w:rPr>
          <w:rFonts w:cstheme="minorHAnsi"/>
        </w:rPr>
        <w:t>V</w:t>
      </w:r>
      <w:r w:rsidRPr="0081253F">
        <w:rPr>
          <w:rFonts w:cstheme="minorHAnsi"/>
        </w:rPr>
        <w:t xml:space="preserve">ýzvy. </w:t>
      </w:r>
    </w:p>
    <w:p w14:paraId="311AFFDC" w14:textId="77777777" w:rsidR="00DD59B2" w:rsidRPr="00223382" w:rsidRDefault="00DD59B2" w:rsidP="00E33284">
      <w:pPr>
        <w:pStyle w:val="Bezmezer"/>
        <w:numPr>
          <w:ilvl w:val="1"/>
          <w:numId w:val="12"/>
        </w:numPr>
        <w:tabs>
          <w:tab w:val="clear" w:pos="567"/>
          <w:tab w:val="num" w:pos="426"/>
        </w:tabs>
        <w:spacing w:after="200" w:line="276" w:lineRule="auto"/>
        <w:ind w:left="426" w:hanging="426"/>
        <w:jc w:val="both"/>
        <w:rPr>
          <w:rFonts w:cstheme="minorHAnsi"/>
        </w:rPr>
      </w:pPr>
      <w:r w:rsidRPr="0081253F">
        <w:rPr>
          <w:rFonts w:cstheme="minorHAnsi"/>
        </w:rPr>
        <w:t xml:space="preserve">Předpokládané počty odebraných kusů jednotlivých druhů </w:t>
      </w:r>
      <w:r w:rsidR="00E2255A">
        <w:rPr>
          <w:rFonts w:cstheme="minorHAnsi"/>
        </w:rPr>
        <w:t>Z</w:t>
      </w:r>
      <w:r w:rsidRPr="0081253F">
        <w:rPr>
          <w:rFonts w:cstheme="minorHAnsi"/>
        </w:rPr>
        <w:t xml:space="preserve">boží </w:t>
      </w:r>
      <w:r w:rsidR="00E2255A">
        <w:rPr>
          <w:rFonts w:cstheme="minorHAnsi"/>
        </w:rPr>
        <w:t xml:space="preserve">po dobu trvání Smlouvy </w:t>
      </w:r>
      <w:r w:rsidRPr="0081253F">
        <w:rPr>
          <w:rFonts w:cstheme="minorHAnsi"/>
        </w:rPr>
        <w:t>jsou uvedeny v</w:t>
      </w:r>
      <w:r w:rsidR="004060F6">
        <w:rPr>
          <w:rFonts w:cstheme="minorHAnsi"/>
        </w:rPr>
        <w:t> </w:t>
      </w:r>
      <w:r w:rsidRPr="0081253F">
        <w:rPr>
          <w:rFonts w:cstheme="minorHAnsi"/>
        </w:rPr>
        <w:t>tabulce</w:t>
      </w:r>
      <w:r w:rsidR="004060F6">
        <w:rPr>
          <w:rFonts w:cstheme="minorHAnsi"/>
        </w:rPr>
        <w:t xml:space="preserve"> s názvem</w:t>
      </w:r>
      <w:r w:rsidRPr="0081253F">
        <w:rPr>
          <w:rFonts w:cstheme="minorHAnsi"/>
        </w:rPr>
        <w:t xml:space="preserve"> „</w:t>
      </w:r>
      <w:r w:rsidRPr="00E33284">
        <w:rPr>
          <w:rFonts w:cstheme="minorHAnsi"/>
          <w:i/>
          <w:iCs/>
        </w:rPr>
        <w:t>Modelový hodnoticí vzorek“</w:t>
      </w:r>
      <w:r w:rsidR="001D2503">
        <w:rPr>
          <w:rFonts w:cstheme="minorHAnsi"/>
          <w:i/>
          <w:iCs/>
        </w:rPr>
        <w:t xml:space="preserve">, </w:t>
      </w:r>
      <w:r w:rsidR="001D2503" w:rsidRPr="00223382">
        <w:rPr>
          <w:rFonts w:cstheme="minorHAnsi"/>
          <w:iCs/>
        </w:rPr>
        <w:t xml:space="preserve">který je nedílnou součástí této </w:t>
      </w:r>
      <w:r w:rsidR="00223382">
        <w:rPr>
          <w:rFonts w:cstheme="minorHAnsi"/>
          <w:iCs/>
        </w:rPr>
        <w:t>V</w:t>
      </w:r>
      <w:r w:rsidR="001D2503" w:rsidRPr="00223382">
        <w:rPr>
          <w:rFonts w:cstheme="minorHAnsi"/>
          <w:iCs/>
        </w:rPr>
        <w:t>ýzvy jako příloha č. 1</w:t>
      </w:r>
      <w:r w:rsidRPr="00223382">
        <w:rPr>
          <w:rFonts w:cstheme="minorHAnsi"/>
          <w:iCs/>
        </w:rPr>
        <w:t>.</w:t>
      </w:r>
      <w:r w:rsidRPr="00223382">
        <w:rPr>
          <w:rFonts w:cstheme="minorHAnsi"/>
        </w:rPr>
        <w:t xml:space="preserve"> </w:t>
      </w:r>
    </w:p>
    <w:p w14:paraId="73D65969" w14:textId="77777777" w:rsidR="00BF7F3F" w:rsidRPr="0081253F" w:rsidRDefault="00BF7F3F" w:rsidP="0081253F">
      <w:pPr>
        <w:pStyle w:val="Bezmezer"/>
        <w:spacing w:after="200" w:line="276" w:lineRule="auto"/>
        <w:jc w:val="both"/>
        <w:rPr>
          <w:rFonts w:cstheme="minorHAnsi"/>
        </w:rPr>
      </w:pPr>
    </w:p>
    <w:p w14:paraId="0130FDB8" w14:textId="77777777" w:rsidR="00BF7F3F" w:rsidRPr="005D3986" w:rsidRDefault="00BF7F3F" w:rsidP="00E33284">
      <w:pPr>
        <w:pStyle w:val="Bezmezer"/>
        <w:numPr>
          <w:ilvl w:val="0"/>
          <w:numId w:val="12"/>
        </w:numPr>
        <w:spacing w:after="200" w:line="276" w:lineRule="auto"/>
        <w:ind w:left="426" w:hanging="284"/>
        <w:jc w:val="both"/>
        <w:rPr>
          <w:rFonts w:cstheme="minorHAnsi"/>
        </w:rPr>
      </w:pPr>
      <w:r w:rsidRPr="005D3986">
        <w:rPr>
          <w:rFonts w:cstheme="minorHAnsi"/>
          <w:b/>
          <w:u w:val="single"/>
        </w:rPr>
        <w:t>Místo plnění</w:t>
      </w:r>
    </w:p>
    <w:p w14:paraId="257A1E76" w14:textId="77777777" w:rsidR="00F40E6D" w:rsidRDefault="00F40E6D" w:rsidP="00F40E6D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HAnsi"/>
        </w:rPr>
      </w:pPr>
      <w:r w:rsidRPr="006A1872">
        <w:rPr>
          <w:rFonts w:asciiTheme="minorHAnsi" w:hAnsiTheme="minorHAnsi" w:cstheme="minorHAnsi"/>
        </w:rPr>
        <w:t xml:space="preserve">Místem plnění této zakázky je budova radnice </w:t>
      </w:r>
      <w:proofErr w:type="spellStart"/>
      <w:r w:rsidRPr="006A1872">
        <w:rPr>
          <w:rFonts w:asciiTheme="minorHAnsi" w:hAnsiTheme="minorHAnsi" w:cstheme="minorHAnsi"/>
        </w:rPr>
        <w:t>MěÚ</w:t>
      </w:r>
      <w:proofErr w:type="spellEnd"/>
      <w:r w:rsidRPr="006A1872">
        <w:rPr>
          <w:rFonts w:asciiTheme="minorHAnsi" w:hAnsiTheme="minorHAnsi" w:cstheme="minorHAnsi"/>
        </w:rPr>
        <w:t>, Karlovo náměstí 78, Kolín I, přízemí -  podatelna</w:t>
      </w:r>
      <w:r>
        <w:rPr>
          <w:rFonts w:asciiTheme="minorHAnsi" w:hAnsiTheme="minorHAnsi" w:cstheme="minorHAnsi"/>
        </w:rPr>
        <w:t>.</w:t>
      </w:r>
      <w:r w:rsidRPr="006A1872">
        <w:rPr>
          <w:rFonts w:asciiTheme="minorHAnsi" w:hAnsiTheme="minorHAnsi" w:cstheme="minorHAnsi"/>
        </w:rPr>
        <w:t xml:space="preserve"> </w:t>
      </w:r>
    </w:p>
    <w:p w14:paraId="58EF4FFC" w14:textId="77777777" w:rsidR="00F40E6D" w:rsidRDefault="00F40E6D" w:rsidP="00F40E6D">
      <w:pPr>
        <w:pStyle w:val="Odstavecseseznamem"/>
        <w:ind w:left="0"/>
        <w:jc w:val="both"/>
        <w:rPr>
          <w:rFonts w:asciiTheme="minorHAnsi" w:hAnsiTheme="minorHAnsi" w:cstheme="minorHAnsi"/>
        </w:rPr>
      </w:pPr>
    </w:p>
    <w:p w14:paraId="6FDC5C72" w14:textId="77777777" w:rsidR="00F40E6D" w:rsidRPr="006A1872" w:rsidRDefault="00F40E6D" w:rsidP="00F40E6D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6A1872">
        <w:rPr>
          <w:rFonts w:asciiTheme="minorHAnsi" w:hAnsiTheme="minorHAnsi" w:cstheme="minorHAnsi"/>
        </w:rPr>
        <w:t>upující je oprávněn v jednotlivých objednávkách určit i jiné místo dodání v rámci působnosti Zadavatele.</w:t>
      </w:r>
    </w:p>
    <w:p w14:paraId="709E573C" w14:textId="1234BCDB" w:rsidR="00BF7F3F" w:rsidRPr="00223382" w:rsidRDefault="00BF7F3F" w:rsidP="00E26786">
      <w:pPr>
        <w:pStyle w:val="Odstavecseseznamem"/>
        <w:tabs>
          <w:tab w:val="left" w:pos="567"/>
        </w:tabs>
        <w:ind w:left="567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14:paraId="05859B2D" w14:textId="77777777" w:rsidR="00BF7F3F" w:rsidRPr="0081253F" w:rsidRDefault="00BF7F3F" w:rsidP="00E33284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</w:p>
    <w:p w14:paraId="719EC2EB" w14:textId="77777777" w:rsidR="00BF7F3F" w:rsidRPr="00E33284" w:rsidRDefault="00BF7F3F" w:rsidP="00E33284">
      <w:pPr>
        <w:pStyle w:val="Odstavecseseznamem"/>
        <w:numPr>
          <w:ilvl w:val="0"/>
          <w:numId w:val="12"/>
        </w:numPr>
        <w:ind w:left="426" w:hanging="284"/>
        <w:rPr>
          <w:rFonts w:asciiTheme="minorHAnsi" w:hAnsiTheme="minorHAnsi" w:cstheme="minorHAnsi"/>
          <w:b/>
          <w:u w:val="single"/>
        </w:rPr>
      </w:pPr>
      <w:r w:rsidRPr="00E33284">
        <w:rPr>
          <w:rFonts w:asciiTheme="minorHAnsi" w:hAnsiTheme="minorHAnsi" w:cstheme="minorHAnsi"/>
          <w:b/>
          <w:u w:val="single"/>
        </w:rPr>
        <w:t>Termín plnění</w:t>
      </w:r>
    </w:p>
    <w:p w14:paraId="72A8ACB3" w14:textId="77777777" w:rsidR="006C183D" w:rsidRPr="0081253F" w:rsidRDefault="004060F6" w:rsidP="00E33284">
      <w:pPr>
        <w:pStyle w:val="Bezmezer"/>
        <w:numPr>
          <w:ilvl w:val="1"/>
          <w:numId w:val="12"/>
        </w:numPr>
        <w:tabs>
          <w:tab w:val="clear" w:pos="567"/>
          <w:tab w:val="num" w:pos="426"/>
        </w:tabs>
        <w:spacing w:after="200" w:line="276" w:lineRule="auto"/>
        <w:rPr>
          <w:rFonts w:cstheme="minorHAnsi"/>
        </w:rPr>
      </w:pPr>
      <w:r>
        <w:rPr>
          <w:rFonts w:cstheme="minorHAnsi"/>
        </w:rPr>
        <w:t>Dodávky budou uskutečňovány v období o</w:t>
      </w:r>
      <w:r w:rsidR="006C183D" w:rsidRPr="0081253F">
        <w:rPr>
          <w:rFonts w:cstheme="minorHAnsi"/>
        </w:rPr>
        <w:t xml:space="preserve">d </w:t>
      </w:r>
      <w:r w:rsidR="00CC251B">
        <w:rPr>
          <w:rFonts w:cstheme="minorHAnsi"/>
        </w:rPr>
        <w:t xml:space="preserve">účinnosti </w:t>
      </w:r>
      <w:r w:rsidR="002A467B">
        <w:rPr>
          <w:rFonts w:cstheme="minorHAnsi"/>
        </w:rPr>
        <w:t xml:space="preserve">rámcové kupní smlouvy </w:t>
      </w:r>
      <w:r w:rsidR="002A467B" w:rsidRPr="0081253F">
        <w:rPr>
          <w:rFonts w:cstheme="minorHAnsi"/>
        </w:rPr>
        <w:t>do 3</w:t>
      </w:r>
      <w:r w:rsidR="00801A20">
        <w:rPr>
          <w:rFonts w:cstheme="minorHAnsi"/>
        </w:rPr>
        <w:t>1</w:t>
      </w:r>
      <w:r w:rsidR="002A467B" w:rsidRPr="0081253F">
        <w:rPr>
          <w:rFonts w:cstheme="minorHAnsi"/>
        </w:rPr>
        <w:t xml:space="preserve">. </w:t>
      </w:r>
      <w:r w:rsidR="00801A20">
        <w:rPr>
          <w:rFonts w:cstheme="minorHAnsi"/>
        </w:rPr>
        <w:t>8</w:t>
      </w:r>
      <w:r w:rsidR="002A467B" w:rsidRPr="0081253F">
        <w:rPr>
          <w:rFonts w:cstheme="minorHAnsi"/>
        </w:rPr>
        <w:t>. 202</w:t>
      </w:r>
      <w:r w:rsidR="00801A20">
        <w:rPr>
          <w:rFonts w:cstheme="minorHAnsi"/>
        </w:rPr>
        <w:t>2</w:t>
      </w:r>
      <w:r>
        <w:rPr>
          <w:rFonts w:cstheme="minorHAnsi"/>
        </w:rPr>
        <w:t>.</w:t>
      </w:r>
    </w:p>
    <w:p w14:paraId="4BF64EA1" w14:textId="77777777" w:rsidR="00BF7F3F" w:rsidRPr="0081253F" w:rsidRDefault="00BF7F3F" w:rsidP="0081253F">
      <w:pPr>
        <w:pStyle w:val="Bezmezer"/>
        <w:spacing w:after="200" w:line="276" w:lineRule="auto"/>
        <w:rPr>
          <w:rFonts w:cstheme="minorHAnsi"/>
        </w:rPr>
      </w:pPr>
    </w:p>
    <w:p w14:paraId="43335D37" w14:textId="77777777" w:rsidR="0085613F" w:rsidRPr="00E33284" w:rsidRDefault="0094457A" w:rsidP="00E33284">
      <w:pPr>
        <w:pStyle w:val="Odstavecseseznamem"/>
        <w:numPr>
          <w:ilvl w:val="0"/>
          <w:numId w:val="12"/>
        </w:numPr>
        <w:ind w:left="426" w:hanging="284"/>
        <w:contextualSpacing w:val="0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E33284">
        <w:rPr>
          <w:rFonts w:asciiTheme="minorHAnsi" w:eastAsiaTheme="minorHAnsi" w:hAnsiTheme="minorHAnsi" w:cstheme="minorHAnsi"/>
          <w:b/>
          <w:u w:val="single"/>
        </w:rPr>
        <w:t xml:space="preserve">Vysvětlení zadávací dokumentace </w:t>
      </w:r>
    </w:p>
    <w:p w14:paraId="3D4B9783" w14:textId="68D8FB86" w:rsidR="007F2F63" w:rsidRPr="007F2F63" w:rsidRDefault="007F2F63" w:rsidP="007F2F63">
      <w:pPr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7F2F63">
        <w:rPr>
          <w:rFonts w:asciiTheme="minorHAnsi" w:hAnsiTheme="minorHAnsi" w:cstheme="minorHAnsi"/>
          <w:bCs/>
          <w:sz w:val="22"/>
          <w:szCs w:val="22"/>
        </w:rPr>
        <w:t>Písemná žádost o vysvětlení zadávací dokumentace musí být zadavateli doručena nejpozději 5 pracovních dnů před uplynutím lhůty pro podání nabídek. Na základě písemné žádosti doručené ve stanovené lhůtě zadavatel odešle vysvětlení k zadávací dokumentaci (případně související dokumenty) nejpozději do 3 pracovních dnů po doručení požadavku. Vzhledem ke krátkým lhůtám pro doručení odpovědí na žádosti o vysvětlení k zadávací dokumentaci bude pro poskytnutí informací využito pouze elektronických prostředků, přičemž žádosti mohou být doručeny kontaktní osobě zadavatele e-mailem. Vysvětlení bude poskytnuto uchazečům pouze prostřednictvím elektronického nástroje E-ZAK (profil zadavatele) přístupného na webové adrese</w:t>
      </w:r>
      <w:r w:rsidR="00F05D80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6" w:history="1">
        <w:r w:rsidR="00F05D80" w:rsidRPr="007F2F63">
          <w:rPr>
            <w:rStyle w:val="Hypertextovodkaz"/>
            <w:rFonts w:asciiTheme="minorHAnsi" w:eastAsia="Calibri" w:hAnsiTheme="minorHAnsi" w:cstheme="minorHAnsi"/>
            <w:iCs/>
            <w:sz w:val="22"/>
            <w:szCs w:val="22"/>
            <w:lang w:eastAsia="en-US"/>
          </w:rPr>
          <w:t>https://zakazky.mukolin.cz/</w:t>
        </w:r>
      </w:hyperlink>
      <w:r w:rsidRPr="007F2F63">
        <w:rPr>
          <w:rFonts w:asciiTheme="minorHAnsi" w:hAnsiTheme="minorHAnsi" w:cstheme="minorHAnsi"/>
          <w:bCs/>
          <w:sz w:val="22"/>
          <w:szCs w:val="22"/>
        </w:rPr>
        <w:t xml:space="preserve">.   </w:t>
      </w:r>
      <w:r w:rsidRPr="007F2F63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Zadavatel má právo poskytnout uchazečům vysvětlení k zadávacím podmínkám i bez předchozí žádosti. Zadavatel poskytne vysvětlení prostřednictvím elektronického nástroje E-ZAK na </w:t>
      </w:r>
      <w:hyperlink r:id="rId7" w:history="1">
        <w:r w:rsidRPr="007F2F63">
          <w:rPr>
            <w:rStyle w:val="Hypertextovodkaz"/>
            <w:rFonts w:asciiTheme="minorHAnsi" w:eastAsia="Calibri" w:hAnsiTheme="minorHAnsi" w:cstheme="minorHAnsi"/>
            <w:iCs/>
            <w:sz w:val="22"/>
            <w:szCs w:val="22"/>
            <w:lang w:eastAsia="en-US"/>
          </w:rPr>
          <w:t>https://zakazky.mukolin.cz/</w:t>
        </w:r>
      </w:hyperlink>
      <w:r w:rsidRPr="007F2F63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, kde budou zároveň zveřejněna neomezeným a přímým dálkovým přístupem. V takovém případě budou uveřejněna nejpozději </w:t>
      </w:r>
      <w:r w:rsidRPr="007F2F63">
        <w:rPr>
          <w:rFonts w:asciiTheme="minorHAnsi" w:hAnsiTheme="minorHAnsi" w:cstheme="minorHAnsi"/>
          <w:bCs/>
          <w:sz w:val="22"/>
          <w:szCs w:val="22"/>
        </w:rPr>
        <w:t xml:space="preserve">5 pracovních dnů před uplynutím lhůty pro podání nabídek. Vzhledem k tomu, že zadávací dokumentace bude zadavatelem poskytována uchazečům též přímým dálkovým přístupem, nemá zadavatel informace o uchazečích, kteří si zadávací dokumentaci vyžádali. </w:t>
      </w:r>
      <w:r w:rsidRPr="007F2F63">
        <w:rPr>
          <w:rFonts w:asciiTheme="minorHAnsi" w:hAnsiTheme="minorHAnsi" w:cstheme="minorHAnsi"/>
          <w:b/>
          <w:bCs/>
          <w:sz w:val="22"/>
          <w:szCs w:val="22"/>
        </w:rPr>
        <w:t xml:space="preserve">Zadavatel proto upozorňuje na nutnost sledovat výše uvedený internetový odkaz z důvodu případného vysvětlení zadávací dokumentace.  </w:t>
      </w:r>
      <w:r w:rsidRPr="007F2F63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 </w:t>
      </w:r>
    </w:p>
    <w:p w14:paraId="2B1B62BF" w14:textId="77777777" w:rsidR="00BF7F3F" w:rsidRPr="0081253F" w:rsidRDefault="00BF7F3F" w:rsidP="0081253F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4A7F6AD" w14:textId="77777777" w:rsidR="00BF7F3F" w:rsidRPr="00E33284" w:rsidRDefault="00BF7F3F" w:rsidP="00E33284">
      <w:pPr>
        <w:pStyle w:val="Odstavecseseznamem"/>
        <w:numPr>
          <w:ilvl w:val="0"/>
          <w:numId w:val="12"/>
        </w:numPr>
        <w:tabs>
          <w:tab w:val="left" w:pos="426"/>
        </w:tabs>
        <w:ind w:left="721" w:hanging="437"/>
        <w:contextualSpacing w:val="0"/>
        <w:jc w:val="both"/>
        <w:rPr>
          <w:rFonts w:asciiTheme="minorHAnsi" w:hAnsiTheme="minorHAnsi" w:cstheme="minorHAnsi"/>
        </w:rPr>
      </w:pPr>
      <w:r w:rsidRPr="00E33284">
        <w:rPr>
          <w:rFonts w:asciiTheme="minorHAnsi" w:hAnsiTheme="minorHAnsi" w:cstheme="minorHAnsi"/>
          <w:b/>
          <w:u w:val="single"/>
        </w:rPr>
        <w:t>Požadavky na jednotné uspořádání nabídky</w:t>
      </w:r>
    </w:p>
    <w:p w14:paraId="4AAF3B04" w14:textId="77777777" w:rsidR="00BF7F3F" w:rsidRPr="00E33284" w:rsidRDefault="00BF7F3F" w:rsidP="00E33284">
      <w:pPr>
        <w:pStyle w:val="Odstavecseseznamem"/>
        <w:numPr>
          <w:ilvl w:val="1"/>
          <w:numId w:val="12"/>
        </w:numPr>
        <w:tabs>
          <w:tab w:val="clear" w:pos="567"/>
          <w:tab w:val="num" w:pos="426"/>
        </w:tabs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E33284">
        <w:rPr>
          <w:rFonts w:asciiTheme="minorHAnsi" w:hAnsiTheme="minorHAnsi" w:cstheme="minorHAnsi"/>
        </w:rPr>
        <w:t xml:space="preserve">Pro snazší posouzení a hodnocení cenových nabídek </w:t>
      </w:r>
      <w:r w:rsidR="00BC0128">
        <w:rPr>
          <w:rFonts w:asciiTheme="minorHAnsi" w:hAnsiTheme="minorHAnsi" w:cstheme="minorHAnsi"/>
        </w:rPr>
        <w:t>Z</w:t>
      </w:r>
      <w:r w:rsidRPr="00E33284">
        <w:rPr>
          <w:rFonts w:asciiTheme="minorHAnsi" w:hAnsiTheme="minorHAnsi" w:cstheme="minorHAnsi"/>
        </w:rPr>
        <w:t>adavatel požaduje, aby tištěná verze nabídky byla v českém jazyce podle následujícího členění</w:t>
      </w:r>
      <w:r w:rsidR="00BC0128">
        <w:rPr>
          <w:rFonts w:asciiTheme="minorHAnsi" w:hAnsiTheme="minorHAnsi" w:cstheme="minorHAnsi"/>
        </w:rPr>
        <w:t>, přičemž všechny listy, včetně příloh, budou vzestupně očíslovány</w:t>
      </w:r>
      <w:r w:rsidRPr="00E33284">
        <w:rPr>
          <w:rFonts w:asciiTheme="minorHAnsi" w:hAnsiTheme="minorHAnsi" w:cstheme="minorHAnsi"/>
        </w:rPr>
        <w:t>:</w:t>
      </w:r>
    </w:p>
    <w:p w14:paraId="3F77DF12" w14:textId="77777777" w:rsidR="00BF7F3F" w:rsidRPr="0081253F" w:rsidRDefault="00BF7F3F" w:rsidP="00E33284">
      <w:pPr>
        <w:pStyle w:val="Odstavecseseznamem"/>
        <w:numPr>
          <w:ilvl w:val="0"/>
          <w:numId w:val="17"/>
        </w:numPr>
        <w:ind w:left="993"/>
        <w:jc w:val="both"/>
        <w:rPr>
          <w:rFonts w:asciiTheme="minorHAnsi" w:hAnsiTheme="minorHAnsi" w:cstheme="minorHAnsi"/>
        </w:rPr>
      </w:pPr>
      <w:r w:rsidRPr="0081253F">
        <w:rPr>
          <w:rFonts w:asciiTheme="minorHAnsi" w:hAnsiTheme="minorHAnsi" w:cstheme="minorHAnsi"/>
        </w:rPr>
        <w:lastRenderedPageBreak/>
        <w:t>obsah nabídky</w:t>
      </w:r>
      <w:r w:rsidR="0085613F">
        <w:rPr>
          <w:rFonts w:asciiTheme="minorHAnsi" w:hAnsiTheme="minorHAnsi" w:cstheme="minorHAnsi"/>
        </w:rPr>
        <w:t>;</w:t>
      </w:r>
    </w:p>
    <w:p w14:paraId="74B58E7A" w14:textId="77777777" w:rsidR="00BF7F3F" w:rsidRPr="0081253F" w:rsidRDefault="00BF7F3F" w:rsidP="00E33284">
      <w:pPr>
        <w:pStyle w:val="Odstavecseseznamem"/>
        <w:numPr>
          <w:ilvl w:val="0"/>
          <w:numId w:val="17"/>
        </w:numPr>
        <w:ind w:left="993"/>
        <w:jc w:val="both"/>
        <w:rPr>
          <w:rFonts w:asciiTheme="minorHAnsi" w:hAnsiTheme="minorHAnsi" w:cstheme="minorHAnsi"/>
        </w:rPr>
      </w:pPr>
      <w:r w:rsidRPr="0081253F">
        <w:rPr>
          <w:rFonts w:asciiTheme="minorHAnsi" w:hAnsiTheme="minorHAnsi" w:cstheme="minorHAnsi"/>
        </w:rPr>
        <w:t xml:space="preserve">identifikace </w:t>
      </w:r>
      <w:r w:rsidR="0094457A" w:rsidRPr="0081253F">
        <w:rPr>
          <w:rFonts w:asciiTheme="minorHAnsi" w:hAnsiTheme="minorHAnsi" w:cstheme="minorHAnsi"/>
        </w:rPr>
        <w:t>dodavatele</w:t>
      </w:r>
      <w:r w:rsidR="0085613F">
        <w:rPr>
          <w:rFonts w:asciiTheme="minorHAnsi" w:hAnsiTheme="minorHAnsi" w:cstheme="minorHAnsi"/>
        </w:rPr>
        <w:t>;</w:t>
      </w:r>
    </w:p>
    <w:p w14:paraId="7427CF76" w14:textId="77777777" w:rsidR="00830CD2" w:rsidRPr="0081253F" w:rsidRDefault="00830CD2" w:rsidP="00E33284">
      <w:pPr>
        <w:pStyle w:val="Odstavecseseznamem"/>
        <w:numPr>
          <w:ilvl w:val="0"/>
          <w:numId w:val="17"/>
        </w:numPr>
        <w:ind w:left="993"/>
        <w:jc w:val="both"/>
        <w:rPr>
          <w:rFonts w:asciiTheme="minorHAnsi" w:hAnsiTheme="minorHAnsi" w:cstheme="minorHAnsi"/>
        </w:rPr>
      </w:pPr>
      <w:r w:rsidRPr="0081253F">
        <w:rPr>
          <w:rFonts w:asciiTheme="minorHAnsi" w:hAnsiTheme="minorHAnsi" w:cstheme="minorHAnsi"/>
        </w:rPr>
        <w:t xml:space="preserve">celková nabídková cena za </w:t>
      </w:r>
      <w:r w:rsidR="00223382">
        <w:rPr>
          <w:rFonts w:asciiTheme="minorHAnsi" w:hAnsiTheme="minorHAnsi" w:cstheme="minorHAnsi"/>
        </w:rPr>
        <w:t>M</w:t>
      </w:r>
      <w:r w:rsidRPr="0081253F">
        <w:rPr>
          <w:rFonts w:asciiTheme="minorHAnsi" w:hAnsiTheme="minorHAnsi" w:cstheme="minorHAnsi"/>
        </w:rPr>
        <w:t>odelový hodnoticí vzorek</w:t>
      </w:r>
      <w:r w:rsidR="0085613F">
        <w:rPr>
          <w:rFonts w:asciiTheme="minorHAnsi" w:hAnsiTheme="minorHAnsi" w:cstheme="minorHAnsi"/>
        </w:rPr>
        <w:t xml:space="preserve"> –</w:t>
      </w:r>
      <w:r w:rsidRPr="0081253F">
        <w:rPr>
          <w:rFonts w:asciiTheme="minorHAnsi" w:hAnsiTheme="minorHAnsi" w:cstheme="minorHAnsi"/>
        </w:rPr>
        <w:t xml:space="preserve"> viz</w:t>
      </w:r>
      <w:r w:rsidR="0085613F">
        <w:rPr>
          <w:rFonts w:asciiTheme="minorHAnsi" w:hAnsiTheme="minorHAnsi" w:cstheme="minorHAnsi"/>
        </w:rPr>
        <w:t xml:space="preserve"> </w:t>
      </w:r>
      <w:r w:rsidRPr="0081253F">
        <w:rPr>
          <w:rFonts w:asciiTheme="minorHAnsi" w:hAnsiTheme="minorHAnsi" w:cstheme="minorHAnsi"/>
        </w:rPr>
        <w:t xml:space="preserve">příloha </w:t>
      </w:r>
      <w:r w:rsidR="00D739F5">
        <w:rPr>
          <w:rFonts w:asciiTheme="minorHAnsi" w:hAnsiTheme="minorHAnsi" w:cstheme="minorHAnsi"/>
        </w:rPr>
        <w:t xml:space="preserve">č. 1 </w:t>
      </w:r>
      <w:r w:rsidRPr="0081253F">
        <w:rPr>
          <w:rFonts w:asciiTheme="minorHAnsi" w:hAnsiTheme="minorHAnsi" w:cstheme="minorHAnsi"/>
        </w:rPr>
        <w:t xml:space="preserve">této </w:t>
      </w:r>
      <w:r w:rsidR="00AD62FA">
        <w:rPr>
          <w:rFonts w:asciiTheme="minorHAnsi" w:hAnsiTheme="minorHAnsi" w:cstheme="minorHAnsi"/>
        </w:rPr>
        <w:t>V</w:t>
      </w:r>
      <w:r w:rsidRPr="0081253F">
        <w:rPr>
          <w:rFonts w:asciiTheme="minorHAnsi" w:hAnsiTheme="minorHAnsi" w:cstheme="minorHAnsi"/>
        </w:rPr>
        <w:t>ýzvy</w:t>
      </w:r>
      <w:r w:rsidR="00A6727B">
        <w:rPr>
          <w:rFonts w:asciiTheme="minorHAnsi" w:hAnsiTheme="minorHAnsi" w:cstheme="minorHAnsi"/>
        </w:rPr>
        <w:t xml:space="preserve"> – </w:t>
      </w:r>
      <w:r w:rsidRPr="0081253F">
        <w:rPr>
          <w:rFonts w:asciiTheme="minorHAnsi" w:hAnsiTheme="minorHAnsi" w:cstheme="minorHAnsi"/>
        </w:rPr>
        <w:t>bez DPH, vyčíslení DPH a celková cena včetně DPH</w:t>
      </w:r>
      <w:r w:rsidR="0085613F">
        <w:rPr>
          <w:rFonts w:asciiTheme="minorHAnsi" w:hAnsiTheme="minorHAnsi" w:cstheme="minorHAnsi"/>
        </w:rPr>
        <w:t>;</w:t>
      </w:r>
    </w:p>
    <w:p w14:paraId="364EC67F" w14:textId="77777777" w:rsidR="00830CD2" w:rsidRPr="0081253F" w:rsidRDefault="00830CD2" w:rsidP="00E33284">
      <w:pPr>
        <w:pStyle w:val="Odstavecseseznamem"/>
        <w:numPr>
          <w:ilvl w:val="0"/>
          <w:numId w:val="17"/>
        </w:numPr>
        <w:ind w:left="993"/>
        <w:jc w:val="both"/>
        <w:rPr>
          <w:rFonts w:asciiTheme="minorHAnsi" w:hAnsiTheme="minorHAnsi" w:cstheme="minorHAnsi"/>
        </w:rPr>
      </w:pPr>
      <w:r w:rsidRPr="0081253F">
        <w:rPr>
          <w:rFonts w:asciiTheme="minorHAnsi" w:hAnsiTheme="minorHAnsi" w:cstheme="minorHAnsi"/>
        </w:rPr>
        <w:t>vyplněná a podepsaná tabulka Modelový hodnoticí vzorek</w:t>
      </w:r>
      <w:r w:rsidR="00D739F5">
        <w:rPr>
          <w:rFonts w:asciiTheme="minorHAnsi" w:hAnsiTheme="minorHAnsi" w:cstheme="minorHAnsi"/>
        </w:rPr>
        <w:t xml:space="preserve"> – viz příloha č. 1 této Výzvy</w:t>
      </w:r>
      <w:r w:rsidR="0085613F">
        <w:rPr>
          <w:rFonts w:asciiTheme="minorHAnsi" w:hAnsiTheme="minorHAnsi" w:cstheme="minorHAnsi"/>
        </w:rPr>
        <w:t>;</w:t>
      </w:r>
    </w:p>
    <w:p w14:paraId="0721CDE2" w14:textId="77777777" w:rsidR="00830CD2" w:rsidRPr="0081253F" w:rsidRDefault="00830CD2" w:rsidP="00E33284">
      <w:pPr>
        <w:pStyle w:val="Odstavecseseznamem"/>
        <w:numPr>
          <w:ilvl w:val="0"/>
          <w:numId w:val="17"/>
        </w:numPr>
        <w:ind w:left="993"/>
        <w:jc w:val="both"/>
        <w:rPr>
          <w:rFonts w:asciiTheme="minorHAnsi" w:hAnsiTheme="minorHAnsi" w:cstheme="minorHAnsi"/>
        </w:rPr>
      </w:pPr>
      <w:r w:rsidRPr="0081253F">
        <w:rPr>
          <w:rFonts w:asciiTheme="minorHAnsi" w:hAnsiTheme="minorHAnsi" w:cstheme="minorHAnsi"/>
        </w:rPr>
        <w:t>doklady k prokázání kvalifikačních a profesních předpokladů u zakázek malého rozsahu analogicky s ustanovením příslušného zákona</w:t>
      </w:r>
      <w:r w:rsidR="00D739F5">
        <w:rPr>
          <w:rFonts w:asciiTheme="minorHAnsi" w:hAnsiTheme="minorHAnsi" w:cstheme="minorHAnsi"/>
        </w:rPr>
        <w:t>:</w:t>
      </w:r>
    </w:p>
    <w:p w14:paraId="36E3FF1D" w14:textId="77777777" w:rsidR="00830CD2" w:rsidRPr="0081253F" w:rsidRDefault="00673255" w:rsidP="00223382">
      <w:pPr>
        <w:pStyle w:val="Odstavecseseznamem"/>
        <w:numPr>
          <w:ilvl w:val="1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doklady k prokázání </w:t>
      </w:r>
      <w:r w:rsidR="00830CD2" w:rsidRPr="0081253F">
        <w:rPr>
          <w:rFonts w:asciiTheme="minorHAnsi" w:hAnsiTheme="minorHAnsi" w:cstheme="minorHAnsi"/>
        </w:rPr>
        <w:t>základních kvalifikačních předpokladů formou čestného prohlášení, které je přílohou</w:t>
      </w:r>
      <w:r w:rsidR="00D739F5">
        <w:rPr>
          <w:rFonts w:asciiTheme="minorHAnsi" w:hAnsiTheme="minorHAnsi" w:cstheme="minorHAnsi"/>
        </w:rPr>
        <w:t xml:space="preserve"> č. 2 </w:t>
      </w:r>
      <w:proofErr w:type="gramStart"/>
      <w:r w:rsidR="00D739F5">
        <w:rPr>
          <w:rFonts w:asciiTheme="minorHAnsi" w:hAnsiTheme="minorHAnsi" w:cstheme="minorHAnsi"/>
        </w:rPr>
        <w:t>této</w:t>
      </w:r>
      <w:proofErr w:type="gramEnd"/>
      <w:r w:rsidR="00D739F5">
        <w:rPr>
          <w:rFonts w:asciiTheme="minorHAnsi" w:hAnsiTheme="minorHAnsi" w:cstheme="minorHAnsi"/>
        </w:rPr>
        <w:t xml:space="preserve"> V</w:t>
      </w:r>
      <w:r w:rsidR="00830CD2" w:rsidRPr="0081253F">
        <w:rPr>
          <w:rFonts w:asciiTheme="minorHAnsi" w:hAnsiTheme="minorHAnsi" w:cstheme="minorHAnsi"/>
        </w:rPr>
        <w:t xml:space="preserve">ýzvy </w:t>
      </w:r>
    </w:p>
    <w:p w14:paraId="63BED539" w14:textId="77777777" w:rsidR="00830CD2" w:rsidRPr="0081253F" w:rsidRDefault="00673255" w:rsidP="00223382">
      <w:pPr>
        <w:pStyle w:val="Odstavecseseznamem"/>
        <w:numPr>
          <w:ilvl w:val="1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doklady k prokázání </w:t>
      </w:r>
      <w:r w:rsidR="00830CD2" w:rsidRPr="0081253F">
        <w:rPr>
          <w:rFonts w:asciiTheme="minorHAnsi" w:hAnsiTheme="minorHAnsi" w:cstheme="minorHAnsi"/>
        </w:rPr>
        <w:t>profesních kvalifikačních předpokladů</w:t>
      </w:r>
      <w:r>
        <w:rPr>
          <w:rFonts w:asciiTheme="minorHAnsi" w:hAnsiTheme="minorHAnsi" w:cstheme="minorHAnsi"/>
        </w:rPr>
        <w:t xml:space="preserve"> </w:t>
      </w:r>
      <w:r w:rsidR="00830CD2" w:rsidRPr="0081253F">
        <w:rPr>
          <w:rFonts w:asciiTheme="minorHAnsi" w:hAnsiTheme="minorHAnsi" w:cstheme="minorHAnsi"/>
        </w:rPr>
        <w:t>– postačí kopie dokladů</w:t>
      </w:r>
      <w:r w:rsidR="0085613F">
        <w:rPr>
          <w:rFonts w:asciiTheme="minorHAnsi" w:hAnsiTheme="minorHAnsi" w:cstheme="minorHAnsi"/>
        </w:rPr>
        <w:t>; a</w:t>
      </w:r>
      <w:r w:rsidR="00830CD2" w:rsidRPr="0081253F">
        <w:rPr>
          <w:rFonts w:asciiTheme="minorHAnsi" w:hAnsiTheme="minorHAnsi" w:cstheme="minorHAnsi"/>
        </w:rPr>
        <w:t xml:space="preserve"> </w:t>
      </w:r>
    </w:p>
    <w:p w14:paraId="2B06D5CF" w14:textId="0F4E9ED3" w:rsidR="00BF7F3F" w:rsidRPr="00E33284" w:rsidRDefault="00830CD2" w:rsidP="00E33284">
      <w:pPr>
        <w:pStyle w:val="Odstavecseseznamem"/>
        <w:numPr>
          <w:ilvl w:val="0"/>
          <w:numId w:val="17"/>
        </w:numPr>
        <w:ind w:left="993"/>
        <w:jc w:val="both"/>
        <w:rPr>
          <w:rFonts w:asciiTheme="minorHAnsi" w:hAnsiTheme="minorHAnsi" w:cstheme="minorHAnsi"/>
          <w:i/>
          <w:iCs/>
        </w:rPr>
      </w:pPr>
      <w:r w:rsidRPr="0081253F">
        <w:rPr>
          <w:rFonts w:asciiTheme="minorHAnsi" w:hAnsiTheme="minorHAnsi" w:cstheme="minorHAnsi"/>
        </w:rPr>
        <w:t xml:space="preserve">návrh </w:t>
      </w:r>
      <w:r w:rsidR="00D739F5">
        <w:rPr>
          <w:rFonts w:asciiTheme="minorHAnsi" w:hAnsiTheme="minorHAnsi" w:cstheme="minorHAnsi"/>
        </w:rPr>
        <w:t>Rámcové kupní  s</w:t>
      </w:r>
      <w:r w:rsidRPr="0081253F">
        <w:rPr>
          <w:rFonts w:asciiTheme="minorHAnsi" w:hAnsiTheme="minorHAnsi" w:cstheme="minorHAnsi"/>
        </w:rPr>
        <w:t xml:space="preserve">mlouvy včetně přílohy č. 1 („Druhy a jednotkové ceny dodávaných </w:t>
      </w:r>
      <w:r w:rsidR="00EF723C">
        <w:rPr>
          <w:rFonts w:cstheme="minorHAnsi"/>
        </w:rPr>
        <w:t>originálních tonerů</w:t>
      </w:r>
      <w:r w:rsidRPr="0081253F">
        <w:rPr>
          <w:rFonts w:asciiTheme="minorHAnsi" w:hAnsiTheme="minorHAnsi" w:cstheme="minorHAnsi"/>
        </w:rPr>
        <w:t xml:space="preserve">“) dle závazného vzoru v příloze </w:t>
      </w:r>
      <w:proofErr w:type="gramStart"/>
      <w:r w:rsidR="007F2F63">
        <w:rPr>
          <w:rFonts w:asciiTheme="minorHAnsi" w:hAnsiTheme="minorHAnsi" w:cstheme="minorHAnsi"/>
        </w:rPr>
        <w:t xml:space="preserve">č. 3 </w:t>
      </w:r>
      <w:r w:rsidRPr="0081253F">
        <w:rPr>
          <w:rFonts w:asciiTheme="minorHAnsi" w:hAnsiTheme="minorHAnsi" w:cstheme="minorHAnsi"/>
        </w:rPr>
        <w:t>této</w:t>
      </w:r>
      <w:proofErr w:type="gramEnd"/>
      <w:r w:rsidRPr="0081253F">
        <w:rPr>
          <w:rFonts w:asciiTheme="minorHAnsi" w:hAnsiTheme="minorHAnsi" w:cstheme="minorHAnsi"/>
        </w:rPr>
        <w:t xml:space="preserve"> </w:t>
      </w:r>
      <w:r w:rsidR="00673255">
        <w:rPr>
          <w:rFonts w:asciiTheme="minorHAnsi" w:hAnsiTheme="minorHAnsi" w:cstheme="minorHAnsi"/>
        </w:rPr>
        <w:t>V</w:t>
      </w:r>
      <w:r w:rsidRPr="0081253F">
        <w:rPr>
          <w:rFonts w:asciiTheme="minorHAnsi" w:hAnsiTheme="minorHAnsi" w:cstheme="minorHAnsi"/>
        </w:rPr>
        <w:t xml:space="preserve">ýzvy </w:t>
      </w:r>
      <w:r w:rsidRPr="0081253F">
        <w:rPr>
          <w:rFonts w:asciiTheme="minorHAnsi" w:hAnsiTheme="minorHAnsi" w:cstheme="minorHAnsi"/>
          <w:u w:val="single"/>
        </w:rPr>
        <w:t>podepsaný</w:t>
      </w:r>
      <w:r w:rsidRPr="0081253F">
        <w:rPr>
          <w:rFonts w:asciiTheme="minorHAnsi" w:hAnsiTheme="minorHAnsi" w:cstheme="minorHAnsi"/>
        </w:rPr>
        <w:t xml:space="preserve"> </w:t>
      </w:r>
      <w:r w:rsidR="00AE2606" w:rsidRPr="0081253F">
        <w:rPr>
          <w:rFonts w:asciiTheme="minorHAnsi" w:hAnsiTheme="minorHAnsi" w:cstheme="minorHAnsi"/>
        </w:rPr>
        <w:t>dodavatelem</w:t>
      </w:r>
      <w:r w:rsidRPr="0081253F">
        <w:rPr>
          <w:rFonts w:asciiTheme="minorHAnsi" w:hAnsiTheme="minorHAnsi" w:cstheme="minorHAnsi"/>
        </w:rPr>
        <w:t xml:space="preserve"> či osobou zmocněnou k takovému úkonu; originál příslušné plné moci musí být v takovém případě součástí nabídky; návrh </w:t>
      </w:r>
      <w:r w:rsidR="00673255">
        <w:rPr>
          <w:rFonts w:asciiTheme="minorHAnsi" w:hAnsiTheme="minorHAnsi" w:cstheme="minorHAnsi"/>
        </w:rPr>
        <w:t>S</w:t>
      </w:r>
      <w:r w:rsidRPr="0081253F">
        <w:rPr>
          <w:rFonts w:asciiTheme="minorHAnsi" w:hAnsiTheme="minorHAnsi" w:cstheme="minorHAnsi"/>
        </w:rPr>
        <w:t xml:space="preserve">mlouvy bude předmětem jednání </w:t>
      </w:r>
      <w:r w:rsidR="00BC0128">
        <w:rPr>
          <w:rFonts w:asciiTheme="minorHAnsi" w:hAnsiTheme="minorHAnsi" w:cstheme="minorHAnsi"/>
        </w:rPr>
        <w:t>Z</w:t>
      </w:r>
      <w:r w:rsidRPr="0081253F">
        <w:rPr>
          <w:rFonts w:asciiTheme="minorHAnsi" w:hAnsiTheme="minorHAnsi" w:cstheme="minorHAnsi"/>
        </w:rPr>
        <w:t xml:space="preserve">adavatele s vybraným </w:t>
      </w:r>
      <w:r w:rsidR="0094457A" w:rsidRPr="0081253F">
        <w:rPr>
          <w:rFonts w:asciiTheme="minorHAnsi" w:hAnsiTheme="minorHAnsi" w:cstheme="minorHAnsi"/>
        </w:rPr>
        <w:t>dodavatelem</w:t>
      </w:r>
      <w:r w:rsidRPr="0081253F">
        <w:rPr>
          <w:rFonts w:asciiTheme="minorHAnsi" w:hAnsiTheme="minorHAnsi" w:cstheme="minorHAnsi"/>
        </w:rPr>
        <w:t xml:space="preserve">. </w:t>
      </w:r>
      <w:r w:rsidRPr="0081253F">
        <w:rPr>
          <w:rFonts w:asciiTheme="minorHAnsi" w:hAnsiTheme="minorHAnsi" w:cstheme="minorHAnsi"/>
          <w:u w:val="single"/>
        </w:rPr>
        <w:t>Zadavatel požaduje, aby byla podepsána i příloha</w:t>
      </w:r>
      <w:r w:rsidR="004F183B">
        <w:rPr>
          <w:rFonts w:asciiTheme="minorHAnsi" w:hAnsiTheme="minorHAnsi" w:cstheme="minorHAnsi"/>
          <w:u w:val="single"/>
        </w:rPr>
        <w:t xml:space="preserve"> č. 1</w:t>
      </w:r>
      <w:r w:rsidRPr="0081253F">
        <w:rPr>
          <w:rFonts w:asciiTheme="minorHAnsi" w:hAnsiTheme="minorHAnsi" w:cstheme="minorHAnsi"/>
          <w:u w:val="single"/>
        </w:rPr>
        <w:t xml:space="preserve"> </w:t>
      </w:r>
      <w:r w:rsidR="00673255">
        <w:rPr>
          <w:rFonts w:asciiTheme="minorHAnsi" w:hAnsiTheme="minorHAnsi" w:cstheme="minorHAnsi"/>
          <w:u w:val="single"/>
        </w:rPr>
        <w:t>S</w:t>
      </w:r>
      <w:r w:rsidRPr="0081253F">
        <w:rPr>
          <w:rFonts w:asciiTheme="minorHAnsi" w:hAnsiTheme="minorHAnsi" w:cstheme="minorHAnsi"/>
          <w:u w:val="single"/>
        </w:rPr>
        <w:t xml:space="preserve">mlouvy. </w:t>
      </w:r>
    </w:p>
    <w:p w14:paraId="40452178" w14:textId="77777777" w:rsidR="00BC0128" w:rsidRDefault="00BC0128" w:rsidP="002A4490">
      <w:pPr>
        <w:pStyle w:val="Default"/>
        <w:numPr>
          <w:ilvl w:val="1"/>
          <w:numId w:val="12"/>
        </w:numPr>
        <w:tabs>
          <w:tab w:val="clear" w:pos="567"/>
          <w:tab w:val="num" w:pos="426"/>
        </w:tabs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 si vyhrazuje právo vyloučení nabídek dodavatelů nesplňujících požadavek uspořádání podle předchozího odstavce.</w:t>
      </w:r>
    </w:p>
    <w:p w14:paraId="3721C612" w14:textId="77777777" w:rsidR="00BF7F3F" w:rsidRPr="0081253F" w:rsidRDefault="00BF7F3F" w:rsidP="00E33284">
      <w:pPr>
        <w:pStyle w:val="Default"/>
        <w:numPr>
          <w:ilvl w:val="1"/>
          <w:numId w:val="12"/>
        </w:numPr>
        <w:tabs>
          <w:tab w:val="clear" w:pos="567"/>
          <w:tab w:val="num" w:pos="426"/>
        </w:tabs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1253F">
        <w:rPr>
          <w:rFonts w:asciiTheme="minorHAnsi" w:hAnsiTheme="minorHAnsi" w:cstheme="minorHAnsi"/>
          <w:sz w:val="22"/>
          <w:szCs w:val="22"/>
        </w:rPr>
        <w:t>Doklady nesmějí být ke dni podání nabídky starší 90</w:t>
      </w:r>
      <w:r w:rsidR="002A4490">
        <w:rPr>
          <w:rFonts w:asciiTheme="minorHAnsi" w:hAnsiTheme="minorHAnsi" w:cstheme="minorHAnsi"/>
          <w:sz w:val="22"/>
          <w:szCs w:val="22"/>
        </w:rPr>
        <w:t xml:space="preserve"> (devadesát)</w:t>
      </w:r>
      <w:r w:rsidRPr="0081253F">
        <w:rPr>
          <w:rFonts w:asciiTheme="minorHAnsi" w:hAnsiTheme="minorHAnsi" w:cstheme="minorHAnsi"/>
          <w:sz w:val="22"/>
          <w:szCs w:val="22"/>
        </w:rPr>
        <w:t xml:space="preserve"> dnů.</w:t>
      </w:r>
    </w:p>
    <w:p w14:paraId="25B87356" w14:textId="77777777" w:rsidR="00BF7F3F" w:rsidRPr="0081253F" w:rsidRDefault="002A4490" w:rsidP="00E33284">
      <w:pPr>
        <w:pStyle w:val="Default"/>
        <w:numPr>
          <w:ilvl w:val="1"/>
          <w:numId w:val="12"/>
        </w:numPr>
        <w:tabs>
          <w:tab w:val="clear" w:pos="567"/>
          <w:tab w:val="num" w:pos="426"/>
        </w:tabs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F7F3F" w:rsidRPr="0081253F">
        <w:rPr>
          <w:rFonts w:asciiTheme="minorHAnsi" w:hAnsiTheme="minorHAnsi" w:cstheme="minorHAnsi"/>
          <w:sz w:val="22"/>
          <w:szCs w:val="22"/>
        </w:rPr>
        <w:t>Nabídka včetně veškerých požadovaných dokladů a příloh</w:t>
      </w:r>
      <w:r w:rsidR="00320E65" w:rsidRPr="0081253F">
        <w:rPr>
          <w:rFonts w:asciiTheme="minorHAnsi" w:hAnsiTheme="minorHAnsi" w:cstheme="minorHAnsi"/>
          <w:sz w:val="22"/>
          <w:szCs w:val="22"/>
        </w:rPr>
        <w:t xml:space="preserve"> bude</w:t>
      </w:r>
      <w:r w:rsidR="00BF7F3F" w:rsidRPr="0081253F">
        <w:rPr>
          <w:rFonts w:asciiTheme="minorHAnsi" w:hAnsiTheme="minorHAnsi" w:cstheme="minorHAnsi"/>
          <w:sz w:val="22"/>
          <w:szCs w:val="22"/>
        </w:rPr>
        <w:t xml:space="preserve"> řádně svázána a bude dostatečným způsobem zajištěna proti</w:t>
      </w:r>
      <w:r>
        <w:rPr>
          <w:rFonts w:asciiTheme="minorHAnsi" w:hAnsiTheme="minorHAnsi" w:cstheme="minorHAnsi"/>
          <w:sz w:val="22"/>
          <w:szCs w:val="22"/>
        </w:rPr>
        <w:t xml:space="preserve"> případné</w:t>
      </w:r>
      <w:r w:rsidR="00BF7F3F" w:rsidRPr="0081253F">
        <w:rPr>
          <w:rFonts w:asciiTheme="minorHAnsi" w:hAnsiTheme="minorHAnsi" w:cstheme="minorHAnsi"/>
          <w:sz w:val="22"/>
          <w:szCs w:val="22"/>
        </w:rPr>
        <w:t xml:space="preserve"> manipulaci s jednotlivými listy.</w:t>
      </w:r>
      <w:r w:rsidR="00BC0128" w:rsidRPr="00D70437">
        <w:rPr>
          <w:rFonts w:asciiTheme="minorHAnsi" w:hAnsiTheme="minorHAnsi" w:cstheme="minorHAnsi"/>
          <w:sz w:val="22"/>
          <w:szCs w:val="22"/>
        </w:rPr>
        <w:t xml:space="preserve"> </w:t>
      </w:r>
      <w:r w:rsidR="00BC0128" w:rsidRPr="00085D64">
        <w:rPr>
          <w:rFonts w:asciiTheme="minorHAnsi" w:hAnsiTheme="minorHAnsi" w:cstheme="minorHAnsi"/>
          <w:sz w:val="22"/>
          <w:szCs w:val="22"/>
        </w:rPr>
        <w:t>Nabídka nesmí obsahovat žádné přepisy a/nebo opravy, které by mohly Zadavatele uvést v omyl.</w:t>
      </w:r>
    </w:p>
    <w:p w14:paraId="302D7911" w14:textId="77777777" w:rsidR="00D00297" w:rsidRPr="00E33284" w:rsidRDefault="002A4490" w:rsidP="00E33284">
      <w:pPr>
        <w:pStyle w:val="Odstavecseseznamem"/>
        <w:numPr>
          <w:ilvl w:val="1"/>
          <w:numId w:val="12"/>
        </w:numPr>
        <w:tabs>
          <w:tab w:val="clear" w:pos="567"/>
          <w:tab w:val="num" w:pos="426"/>
        </w:tabs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F7F3F" w:rsidRPr="00E33284">
        <w:rPr>
          <w:rFonts w:asciiTheme="minorHAnsi" w:hAnsiTheme="minorHAnsi" w:cstheme="minorHAnsi"/>
        </w:rPr>
        <w:t xml:space="preserve">Každý </w:t>
      </w:r>
      <w:r w:rsidR="0094457A" w:rsidRPr="00E33284">
        <w:rPr>
          <w:rFonts w:asciiTheme="minorHAnsi" w:hAnsiTheme="minorHAnsi" w:cstheme="minorHAnsi"/>
        </w:rPr>
        <w:t>dodava</w:t>
      </w:r>
      <w:r w:rsidR="00AE2606" w:rsidRPr="00E33284">
        <w:rPr>
          <w:rFonts w:asciiTheme="minorHAnsi" w:hAnsiTheme="minorHAnsi" w:cstheme="minorHAnsi"/>
        </w:rPr>
        <w:t>tel</w:t>
      </w:r>
      <w:r w:rsidR="00BF7F3F" w:rsidRPr="00E33284">
        <w:rPr>
          <w:rFonts w:asciiTheme="minorHAnsi" w:hAnsiTheme="minorHAnsi" w:cstheme="minorHAnsi"/>
        </w:rPr>
        <w:t xml:space="preserve"> může v rámci zadávacího řízení předložit pouze jednu nabídku. Zadavatel vyloučí ze zadávacího řízení </w:t>
      </w:r>
      <w:r w:rsidR="0094457A" w:rsidRPr="00E33284">
        <w:rPr>
          <w:rFonts w:asciiTheme="minorHAnsi" w:hAnsiTheme="minorHAnsi" w:cstheme="minorHAnsi"/>
        </w:rPr>
        <w:t>dodava</w:t>
      </w:r>
      <w:r w:rsidR="00AE2606" w:rsidRPr="00E33284">
        <w:rPr>
          <w:rFonts w:asciiTheme="minorHAnsi" w:hAnsiTheme="minorHAnsi" w:cstheme="minorHAnsi"/>
        </w:rPr>
        <w:t>tele</w:t>
      </w:r>
      <w:r w:rsidR="00BF7F3F" w:rsidRPr="00E33284">
        <w:rPr>
          <w:rFonts w:asciiTheme="minorHAnsi" w:hAnsiTheme="minorHAnsi" w:cstheme="minorHAnsi"/>
        </w:rPr>
        <w:t>, který předložil více nabídek</w:t>
      </w:r>
      <w:r w:rsidR="00D00297">
        <w:rPr>
          <w:rFonts w:asciiTheme="minorHAnsi" w:hAnsiTheme="minorHAnsi" w:cstheme="minorHAnsi"/>
        </w:rPr>
        <w:t xml:space="preserve">, případně jedinou nabídku obsahující různé varianty. </w:t>
      </w:r>
    </w:p>
    <w:p w14:paraId="5B8A5E4F" w14:textId="77777777" w:rsidR="00BF7F3F" w:rsidRDefault="00D00297" w:rsidP="002A4490">
      <w:pPr>
        <w:pStyle w:val="Odstavecseseznamem"/>
        <w:numPr>
          <w:ilvl w:val="1"/>
          <w:numId w:val="12"/>
        </w:numPr>
        <w:tabs>
          <w:tab w:val="clear" w:pos="567"/>
          <w:tab w:val="num" w:pos="426"/>
        </w:tabs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Dodavatel, který podal nabídku v zadávacím řízení</w:t>
      </w:r>
      <w:r w:rsidR="0022338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</w:t>
      </w:r>
      <w:r w:rsidRPr="00223382">
        <w:rPr>
          <w:rFonts w:asciiTheme="minorHAnsi" w:hAnsiTheme="minorHAnsi" w:cstheme="minorHAnsi"/>
        </w:rPr>
        <w:t>nesmí</w:t>
      </w:r>
      <w:r>
        <w:rPr>
          <w:rFonts w:asciiTheme="minorHAnsi" w:hAnsiTheme="minorHAnsi" w:cstheme="minorHAnsi"/>
        </w:rPr>
        <w:t xml:space="preserve"> být současně osobou, </w:t>
      </w:r>
      <w:r w:rsidR="005D398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jejímž prostřednictvím jiný dodavatel v tomtéž zadávacím řízení prokazuje kvalifikaci.</w:t>
      </w:r>
    </w:p>
    <w:p w14:paraId="6650F46F" w14:textId="77777777" w:rsidR="0095201E" w:rsidRPr="00E33284" w:rsidRDefault="005D3986" w:rsidP="00E33284">
      <w:pPr>
        <w:pStyle w:val="Odstavecseseznamem"/>
        <w:numPr>
          <w:ilvl w:val="1"/>
          <w:numId w:val="12"/>
        </w:numPr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t xml:space="preserve">Pokud po předložení dokladů nebo prohlášení o kvalifikaci dojde v průběhu zadávacího řízení </w:t>
      </w:r>
      <w:r w:rsidR="00AB022C">
        <w:br/>
      </w:r>
      <w:r>
        <w:t xml:space="preserve">ke změně kvalifikace dodavatele, je dodavatel povinen tuto změnu Zadavateli do 5 (pěti) pracovních dnů oznámit a do 5 (pěti) pracovních dnů od oznámení této změny předložit nové doklady a/nebo prohlášení ke kvalifikaci. Zadavatel může tyto lhůty jednostranně prodloužit a/nebo prominout jejich zmeškání. </w:t>
      </w:r>
      <w:r w:rsidR="00D70437">
        <w:t xml:space="preserve">Tuto </w:t>
      </w:r>
      <w:r>
        <w:t xml:space="preserve">povinnost </w:t>
      </w:r>
      <w:r w:rsidR="00D70437">
        <w:t xml:space="preserve">nemusí </w:t>
      </w:r>
      <w:r>
        <w:t>dodavatel</w:t>
      </w:r>
      <w:r w:rsidR="00D70437">
        <w:t xml:space="preserve"> plnit</w:t>
      </w:r>
      <w:r>
        <w:t xml:space="preserve">, pokud je kvalifikace změněna takovým způsobem, že podmínky kvalifikace jsou nadále splněny a/nebo nedošlo </w:t>
      </w:r>
      <w:r>
        <w:br/>
        <w:t xml:space="preserve">k ovlivnění kritérií hodnocení nabídek. Pokud se Zadavatel dozví, že dodavatel nesplnil povinnost uvedenou výše, </w:t>
      </w:r>
      <w:r w:rsidR="005E542A">
        <w:t xml:space="preserve">bude takový dodavatel bezodkladně </w:t>
      </w:r>
      <w:r>
        <w:t>Zadavatel</w:t>
      </w:r>
      <w:r w:rsidR="005E542A">
        <w:t>em ze zadávacího řízení vyloučen</w:t>
      </w:r>
      <w:r>
        <w:t>.</w:t>
      </w:r>
    </w:p>
    <w:p w14:paraId="4ABE2A34" w14:textId="77777777" w:rsidR="002A4490" w:rsidRDefault="00BF7F3F" w:rsidP="00171837">
      <w:pPr>
        <w:pStyle w:val="Odstavecseseznamem"/>
        <w:numPr>
          <w:ilvl w:val="1"/>
          <w:numId w:val="12"/>
        </w:numPr>
        <w:ind w:left="426" w:hanging="426"/>
        <w:jc w:val="both"/>
      </w:pPr>
      <w:r w:rsidRPr="00E33284">
        <w:rPr>
          <w:rFonts w:asciiTheme="minorHAnsi" w:hAnsiTheme="minorHAnsi" w:cstheme="minorHAnsi"/>
        </w:rPr>
        <w:t xml:space="preserve">Nabídku odevzdá </w:t>
      </w:r>
      <w:r w:rsidR="0094457A" w:rsidRPr="00E33284">
        <w:rPr>
          <w:rFonts w:asciiTheme="minorHAnsi" w:hAnsiTheme="minorHAnsi" w:cstheme="minorHAnsi"/>
        </w:rPr>
        <w:t>dodava</w:t>
      </w:r>
      <w:r w:rsidR="00AE2606" w:rsidRPr="00E33284">
        <w:rPr>
          <w:rFonts w:asciiTheme="minorHAnsi" w:hAnsiTheme="minorHAnsi" w:cstheme="minorHAnsi"/>
        </w:rPr>
        <w:t>tel</w:t>
      </w:r>
      <w:r w:rsidRPr="00E33284">
        <w:rPr>
          <w:rFonts w:asciiTheme="minorHAnsi" w:hAnsiTheme="minorHAnsi" w:cstheme="minorHAnsi"/>
        </w:rPr>
        <w:t xml:space="preserve"> v písemné podobě</w:t>
      </w:r>
      <w:r w:rsidR="00D00297">
        <w:rPr>
          <w:rFonts w:asciiTheme="minorHAnsi" w:hAnsiTheme="minorHAnsi" w:cstheme="minorHAnsi"/>
        </w:rPr>
        <w:t xml:space="preserve"> v jednom originálním vyhotovení</w:t>
      </w:r>
      <w:r w:rsidR="00B27CE4">
        <w:rPr>
          <w:rFonts w:asciiTheme="minorHAnsi" w:hAnsiTheme="minorHAnsi" w:cstheme="minorHAnsi"/>
        </w:rPr>
        <w:t xml:space="preserve"> a v elektronické podobě na nosiči dat, závazný vzor Rámcové kupní smlouvy včetně přílohy 1 a Modelový hodnoticí vzorek rovněž v editovatelném formátu</w:t>
      </w:r>
      <w:r w:rsidR="00345BA0" w:rsidRPr="00E33284">
        <w:rPr>
          <w:rFonts w:asciiTheme="minorHAnsi" w:hAnsiTheme="minorHAnsi" w:cstheme="minorHAnsi"/>
        </w:rPr>
        <w:t xml:space="preserve">. </w:t>
      </w:r>
    </w:p>
    <w:p w14:paraId="7C65EB99" w14:textId="77777777" w:rsidR="00BF7F3F" w:rsidRPr="0081253F" w:rsidRDefault="00BF7F3F" w:rsidP="0081253F">
      <w:pPr>
        <w:spacing w:after="200" w:line="276" w:lineRule="auto"/>
        <w:rPr>
          <w:rFonts w:asciiTheme="minorHAnsi" w:hAnsiTheme="minorHAnsi" w:cstheme="minorHAnsi"/>
          <w:color w:val="0070C0"/>
          <w:sz w:val="22"/>
        </w:rPr>
      </w:pPr>
    </w:p>
    <w:p w14:paraId="6D0C3D32" w14:textId="77777777" w:rsidR="00345BA0" w:rsidRPr="0081253F" w:rsidRDefault="00345BA0" w:rsidP="00E33284">
      <w:pPr>
        <w:pStyle w:val="Bezmezer"/>
        <w:numPr>
          <w:ilvl w:val="0"/>
          <w:numId w:val="12"/>
        </w:numPr>
        <w:spacing w:after="200" w:line="276" w:lineRule="auto"/>
        <w:ind w:left="426" w:hanging="142"/>
        <w:rPr>
          <w:rFonts w:cstheme="minorHAnsi"/>
          <w:b/>
          <w:u w:val="single"/>
        </w:rPr>
      </w:pPr>
      <w:r w:rsidRPr="0081253F">
        <w:rPr>
          <w:rFonts w:cstheme="minorHAnsi"/>
          <w:b/>
          <w:u w:val="single"/>
        </w:rPr>
        <w:t>Požadavky na zpracování cenové nabídky:</w:t>
      </w:r>
    </w:p>
    <w:p w14:paraId="0994A7AB" w14:textId="77777777" w:rsidR="00436676" w:rsidRPr="00E33284" w:rsidRDefault="00436676" w:rsidP="00D00297">
      <w:pPr>
        <w:pStyle w:val="Bezmezer"/>
        <w:numPr>
          <w:ilvl w:val="1"/>
          <w:numId w:val="12"/>
        </w:numPr>
        <w:tabs>
          <w:tab w:val="clear" w:pos="567"/>
          <w:tab w:val="num" w:pos="426"/>
        </w:tabs>
        <w:spacing w:after="200" w:line="276" w:lineRule="auto"/>
        <w:ind w:left="426" w:hanging="426"/>
        <w:jc w:val="both"/>
        <w:rPr>
          <w:rFonts w:cstheme="minorHAnsi"/>
        </w:rPr>
      </w:pPr>
      <w:r w:rsidRPr="005D3986">
        <w:rPr>
          <w:rFonts w:cstheme="minorHAnsi"/>
        </w:rPr>
        <w:lastRenderedPageBreak/>
        <w:t>Cena předmětu zakázky bude specifikována jako</w:t>
      </w:r>
      <w:r w:rsidR="002A4490">
        <w:rPr>
          <w:rFonts w:cstheme="minorHAnsi"/>
        </w:rPr>
        <w:t xml:space="preserve"> </w:t>
      </w:r>
      <w:r w:rsidRPr="00E33284">
        <w:rPr>
          <w:rFonts w:cstheme="minorHAnsi"/>
          <w:b/>
          <w:bCs/>
        </w:rPr>
        <w:t xml:space="preserve">celková cena za </w:t>
      </w:r>
      <w:r w:rsidR="00223382">
        <w:rPr>
          <w:rFonts w:cstheme="minorHAnsi"/>
          <w:b/>
          <w:bCs/>
        </w:rPr>
        <w:t>M</w:t>
      </w:r>
      <w:r w:rsidRPr="00E33284">
        <w:rPr>
          <w:rFonts w:cstheme="minorHAnsi"/>
          <w:b/>
          <w:bCs/>
        </w:rPr>
        <w:t>odelový hodnoticí vzorek</w:t>
      </w:r>
      <w:r w:rsidR="0095201E">
        <w:rPr>
          <w:rFonts w:cstheme="minorHAnsi"/>
          <w:b/>
          <w:bCs/>
        </w:rPr>
        <w:t xml:space="preserve"> </w:t>
      </w:r>
      <w:r w:rsidR="00C2625A">
        <w:rPr>
          <w:rFonts w:cstheme="minorHAnsi"/>
          <w:b/>
          <w:bCs/>
        </w:rPr>
        <w:t>(viz příloha č. 1 této Výzvy)</w:t>
      </w:r>
      <w:r w:rsidR="00223382">
        <w:rPr>
          <w:rFonts w:cstheme="minorHAnsi"/>
          <w:b/>
          <w:bCs/>
        </w:rPr>
        <w:t xml:space="preserve"> </w:t>
      </w:r>
      <w:r w:rsidR="0095201E">
        <w:rPr>
          <w:rFonts w:cstheme="minorHAnsi"/>
          <w:b/>
          <w:bCs/>
        </w:rPr>
        <w:t xml:space="preserve">v Kč </w:t>
      </w:r>
      <w:r w:rsidRPr="00E33284">
        <w:rPr>
          <w:rFonts w:cstheme="minorHAnsi"/>
          <w:b/>
          <w:bCs/>
        </w:rPr>
        <w:t>bez DPH, vyčíslení samotné DPH</w:t>
      </w:r>
      <w:r w:rsidR="0095201E">
        <w:rPr>
          <w:rFonts w:cstheme="minorHAnsi"/>
          <w:b/>
          <w:bCs/>
        </w:rPr>
        <w:t xml:space="preserve"> v Kč</w:t>
      </w:r>
      <w:r w:rsidRPr="00E33284">
        <w:rPr>
          <w:rFonts w:cstheme="minorHAnsi"/>
          <w:b/>
          <w:bCs/>
        </w:rPr>
        <w:t xml:space="preserve"> a celková cena</w:t>
      </w:r>
      <w:r w:rsidR="0095201E">
        <w:rPr>
          <w:rFonts w:cstheme="minorHAnsi"/>
          <w:b/>
          <w:bCs/>
        </w:rPr>
        <w:t xml:space="preserve"> v Kč</w:t>
      </w:r>
      <w:r w:rsidRPr="00E33284">
        <w:rPr>
          <w:rFonts w:cstheme="minorHAnsi"/>
          <w:b/>
          <w:bCs/>
        </w:rPr>
        <w:t xml:space="preserve"> včetně DPH</w:t>
      </w:r>
      <w:r w:rsidR="002A4490">
        <w:rPr>
          <w:rFonts w:cstheme="minorHAnsi"/>
          <w:b/>
          <w:bCs/>
        </w:rPr>
        <w:t>.</w:t>
      </w:r>
      <w:r w:rsidR="0095201E">
        <w:rPr>
          <w:rFonts w:cstheme="minorHAnsi"/>
          <w:b/>
          <w:bCs/>
        </w:rPr>
        <w:t xml:space="preserve"> </w:t>
      </w:r>
      <w:r w:rsidR="0095201E">
        <w:rPr>
          <w:rFonts w:cstheme="minorHAnsi"/>
        </w:rPr>
        <w:t>Tato cena musí obsahovat veškeré náklady dodavatele, tedy včetně nákladů na dopravu, pojistné apod.</w:t>
      </w:r>
    </w:p>
    <w:p w14:paraId="26F11261" w14:textId="77777777" w:rsidR="0095201E" w:rsidRDefault="0095201E" w:rsidP="00D00297">
      <w:pPr>
        <w:pStyle w:val="Bezmezer"/>
        <w:numPr>
          <w:ilvl w:val="1"/>
          <w:numId w:val="12"/>
        </w:numPr>
        <w:tabs>
          <w:tab w:val="clear" w:pos="567"/>
          <w:tab w:val="num" w:pos="426"/>
        </w:tabs>
        <w:spacing w:after="20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 V případě, že dodavatel není plátcem DPH, uvede tuto skutečnost výslovně v nabídce a DPH </w:t>
      </w:r>
      <w:r w:rsidR="00AB022C">
        <w:rPr>
          <w:rFonts w:cstheme="minorHAnsi"/>
        </w:rPr>
        <w:br/>
      </w:r>
      <w:r>
        <w:rPr>
          <w:rFonts w:cstheme="minorHAnsi"/>
        </w:rPr>
        <w:t>v této nabídce nevyčíslí.</w:t>
      </w:r>
    </w:p>
    <w:p w14:paraId="095AE31E" w14:textId="77777777" w:rsidR="00BF7F3F" w:rsidRPr="0081253F" w:rsidRDefault="00BF7F3F" w:rsidP="0081253F">
      <w:pPr>
        <w:pStyle w:val="Bezmezer"/>
        <w:spacing w:after="200" w:line="276" w:lineRule="auto"/>
        <w:rPr>
          <w:rFonts w:cstheme="minorHAnsi"/>
          <w:b/>
          <w:u w:val="single"/>
        </w:rPr>
      </w:pPr>
    </w:p>
    <w:p w14:paraId="7EC79B22" w14:textId="77777777" w:rsidR="00BF7F3F" w:rsidRPr="005D3986" w:rsidRDefault="00BC0128" w:rsidP="00E33284">
      <w:pPr>
        <w:pStyle w:val="Bezmezer"/>
        <w:numPr>
          <w:ilvl w:val="0"/>
          <w:numId w:val="12"/>
        </w:numPr>
        <w:spacing w:after="200" w:line="276" w:lineRule="auto"/>
        <w:ind w:left="426" w:hanging="142"/>
        <w:rPr>
          <w:rFonts w:cstheme="minorHAnsi"/>
        </w:rPr>
      </w:pPr>
      <w:r>
        <w:rPr>
          <w:rFonts w:cstheme="minorHAnsi"/>
          <w:b/>
          <w:u w:val="single"/>
        </w:rPr>
        <w:t>Hodnotící kritéria</w:t>
      </w:r>
    </w:p>
    <w:p w14:paraId="4A97721E" w14:textId="77777777" w:rsidR="009B1E9F" w:rsidRDefault="00BC0128" w:rsidP="009B1E9F">
      <w:pPr>
        <w:pStyle w:val="Bezmezer"/>
        <w:numPr>
          <w:ilvl w:val="1"/>
          <w:numId w:val="12"/>
        </w:numPr>
        <w:tabs>
          <w:tab w:val="left" w:pos="426"/>
        </w:tabs>
        <w:spacing w:after="20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BF7F3F" w:rsidRPr="0081253F">
        <w:rPr>
          <w:rFonts w:cstheme="minorHAnsi"/>
        </w:rPr>
        <w:t>Předložené nabídky budou hodnoceny</w:t>
      </w:r>
      <w:r>
        <w:rPr>
          <w:rFonts w:cstheme="minorHAnsi"/>
        </w:rPr>
        <w:t xml:space="preserve"> podle jejich ekonomické výhodnosti pro Zadavatele. Kritérium ekonomické výhodnosti pro Zadavatele bude výlučně hodnoceno na základě výše nabídkových cen. Nejnižší </w:t>
      </w:r>
      <w:r w:rsidR="00436676" w:rsidRPr="005D3986">
        <w:rPr>
          <w:rFonts w:cstheme="minorHAnsi"/>
        </w:rPr>
        <w:t xml:space="preserve">celková cena za </w:t>
      </w:r>
      <w:r w:rsidR="00436676" w:rsidRPr="008C7258">
        <w:rPr>
          <w:rFonts w:cstheme="minorHAnsi"/>
        </w:rPr>
        <w:t xml:space="preserve">modelový hodnoticí vzorek </w:t>
      </w:r>
      <w:r w:rsidR="00436676" w:rsidRPr="003221D7">
        <w:rPr>
          <w:rFonts w:cstheme="minorHAnsi"/>
        </w:rPr>
        <w:t>bez DPH</w:t>
      </w:r>
      <w:r>
        <w:rPr>
          <w:rFonts w:cstheme="minorHAnsi"/>
        </w:rPr>
        <w:t xml:space="preserve"> bude hodnocena jako nabídka nejvýhodnější.</w:t>
      </w:r>
    </w:p>
    <w:p w14:paraId="73E303F2" w14:textId="77777777" w:rsidR="00436676" w:rsidRPr="00E33284" w:rsidRDefault="00BC0128" w:rsidP="00E33284">
      <w:pPr>
        <w:pStyle w:val="Bezmezer"/>
        <w:numPr>
          <w:ilvl w:val="1"/>
          <w:numId w:val="12"/>
        </w:numPr>
        <w:spacing w:after="200" w:line="276" w:lineRule="auto"/>
        <w:ind w:left="426" w:hanging="426"/>
        <w:jc w:val="both"/>
        <w:rPr>
          <w:rFonts w:cstheme="minorHAnsi"/>
        </w:rPr>
      </w:pPr>
      <w:r w:rsidRPr="00BC0128">
        <w:rPr>
          <w:rFonts w:cstheme="minorHAnsi"/>
        </w:rPr>
        <w:t xml:space="preserve">V případě shodných nabídkových cen u dvou či více nabídek si </w:t>
      </w:r>
      <w:r w:rsidR="000C4307">
        <w:rPr>
          <w:rFonts w:cstheme="minorHAnsi"/>
        </w:rPr>
        <w:t>Z</w:t>
      </w:r>
      <w:r w:rsidRPr="00BC0128">
        <w:rPr>
          <w:rFonts w:cstheme="minorHAnsi"/>
        </w:rPr>
        <w:t>adavatel vyhrazuje</w:t>
      </w:r>
      <w:r w:rsidR="00D00297">
        <w:rPr>
          <w:rFonts w:cstheme="minorHAnsi"/>
        </w:rPr>
        <w:t xml:space="preserve"> </w:t>
      </w:r>
      <w:r w:rsidRPr="005D3986">
        <w:rPr>
          <w:rFonts w:cstheme="minorHAnsi"/>
        </w:rPr>
        <w:t>možnost rozhodnout o nejvhodnější nabídce losem</w:t>
      </w:r>
      <w:r w:rsidR="00D00297">
        <w:rPr>
          <w:rFonts w:cstheme="minorHAnsi"/>
        </w:rPr>
        <w:t>, který provede k tomu pověřená hodnotící komise.</w:t>
      </w:r>
    </w:p>
    <w:p w14:paraId="671B5DF6" w14:textId="77777777" w:rsidR="00BF7F3F" w:rsidRPr="0081253F" w:rsidRDefault="00BF7F3F" w:rsidP="0081253F">
      <w:pPr>
        <w:spacing w:after="200" w:line="276" w:lineRule="auto"/>
        <w:outlineLvl w:val="0"/>
        <w:rPr>
          <w:rFonts w:asciiTheme="minorHAnsi" w:hAnsiTheme="minorHAnsi" w:cstheme="minorHAnsi"/>
          <w:b/>
          <w:sz w:val="22"/>
          <w:u w:val="single"/>
        </w:rPr>
      </w:pPr>
    </w:p>
    <w:p w14:paraId="1FF09ABC" w14:textId="77777777" w:rsidR="00BF7F3F" w:rsidRPr="00E33284" w:rsidRDefault="00BF7F3F" w:rsidP="00E33284">
      <w:pPr>
        <w:pStyle w:val="Odstavecseseznamem"/>
        <w:numPr>
          <w:ilvl w:val="0"/>
          <w:numId w:val="12"/>
        </w:numPr>
        <w:ind w:left="426" w:hanging="284"/>
        <w:contextualSpacing w:val="0"/>
        <w:outlineLvl w:val="0"/>
        <w:rPr>
          <w:rFonts w:asciiTheme="minorHAnsi" w:hAnsiTheme="minorHAnsi" w:cstheme="minorHAnsi"/>
          <w:b/>
          <w:u w:val="single"/>
        </w:rPr>
      </w:pPr>
      <w:r w:rsidRPr="00E33284">
        <w:rPr>
          <w:rFonts w:asciiTheme="minorHAnsi" w:hAnsiTheme="minorHAnsi" w:cstheme="minorHAnsi"/>
          <w:b/>
          <w:u w:val="single"/>
        </w:rPr>
        <w:t xml:space="preserve">Místo </w:t>
      </w:r>
      <w:r w:rsidR="001F4D40">
        <w:rPr>
          <w:rFonts w:asciiTheme="minorHAnsi" w:hAnsiTheme="minorHAnsi" w:cstheme="minorHAnsi"/>
          <w:b/>
          <w:u w:val="single"/>
        </w:rPr>
        <w:t>a lhůty k podání nabídek</w:t>
      </w:r>
    </w:p>
    <w:p w14:paraId="6C6CD524" w14:textId="77777777" w:rsidR="00BF7F3F" w:rsidRPr="0081253F" w:rsidRDefault="00BF7F3F" w:rsidP="00E33284">
      <w:pPr>
        <w:pStyle w:val="Odstavecseseznamem"/>
        <w:numPr>
          <w:ilvl w:val="1"/>
          <w:numId w:val="12"/>
        </w:numPr>
        <w:tabs>
          <w:tab w:val="clear" w:pos="567"/>
          <w:tab w:val="num" w:pos="426"/>
        </w:tabs>
        <w:ind w:left="426" w:hanging="426"/>
        <w:jc w:val="both"/>
        <w:outlineLvl w:val="0"/>
      </w:pPr>
      <w:r w:rsidRPr="00E33284">
        <w:rPr>
          <w:rFonts w:asciiTheme="minorHAnsi" w:hAnsiTheme="minorHAnsi" w:cstheme="minorHAnsi"/>
          <w:iCs/>
          <w:u w:val="single"/>
        </w:rPr>
        <w:t>Doporučeně poštou</w:t>
      </w:r>
      <w:r w:rsidRPr="00E33284">
        <w:rPr>
          <w:rFonts w:asciiTheme="minorHAnsi" w:hAnsiTheme="minorHAnsi" w:cstheme="minorHAnsi"/>
          <w:u w:val="single"/>
        </w:rPr>
        <w:t xml:space="preserve"> na adresu</w:t>
      </w:r>
      <w:r w:rsidR="008C0447">
        <w:rPr>
          <w:rFonts w:asciiTheme="minorHAnsi" w:hAnsiTheme="minorHAnsi" w:cstheme="minorHAnsi"/>
        </w:rPr>
        <w:t xml:space="preserve">: </w:t>
      </w:r>
      <w:r w:rsidR="00320E65" w:rsidRPr="00E33284">
        <w:rPr>
          <w:rFonts w:asciiTheme="minorHAnsi" w:hAnsiTheme="minorHAnsi" w:cstheme="minorHAnsi"/>
        </w:rPr>
        <w:t>m</w:t>
      </w:r>
      <w:r w:rsidRPr="00E33284">
        <w:rPr>
          <w:rFonts w:asciiTheme="minorHAnsi" w:hAnsiTheme="minorHAnsi" w:cstheme="minorHAnsi"/>
        </w:rPr>
        <w:t>ěsto Kolín, Karlovo náměstí č.</w:t>
      </w:r>
      <w:r w:rsidR="00C2625A">
        <w:rPr>
          <w:rFonts w:asciiTheme="minorHAnsi" w:hAnsiTheme="minorHAnsi" w:cstheme="minorHAnsi"/>
        </w:rPr>
        <w:t xml:space="preserve"> </w:t>
      </w:r>
      <w:r w:rsidRPr="00E33284">
        <w:rPr>
          <w:rFonts w:asciiTheme="minorHAnsi" w:hAnsiTheme="minorHAnsi" w:cstheme="minorHAnsi"/>
        </w:rPr>
        <w:t xml:space="preserve">78, 280 </w:t>
      </w:r>
      <w:r w:rsidR="00C2625A">
        <w:rPr>
          <w:rFonts w:asciiTheme="minorHAnsi" w:hAnsiTheme="minorHAnsi" w:cstheme="minorHAnsi"/>
        </w:rPr>
        <w:t>0</w:t>
      </w:r>
      <w:r w:rsidRPr="00E33284">
        <w:rPr>
          <w:rFonts w:asciiTheme="minorHAnsi" w:hAnsiTheme="minorHAnsi" w:cstheme="minorHAnsi"/>
        </w:rPr>
        <w:t>2 Kolín I</w:t>
      </w:r>
      <w:r w:rsidR="008C0447">
        <w:rPr>
          <w:rFonts w:asciiTheme="minorHAnsi" w:hAnsiTheme="minorHAnsi" w:cstheme="minorHAnsi"/>
        </w:rPr>
        <w:t xml:space="preserve">. </w:t>
      </w:r>
      <w:r w:rsidRPr="0081253F">
        <w:t xml:space="preserve">V případě </w:t>
      </w:r>
      <w:r w:rsidR="008C0447">
        <w:t>odeslán</w:t>
      </w:r>
      <w:r w:rsidR="008C0447" w:rsidRPr="0081253F">
        <w:t xml:space="preserve">í </w:t>
      </w:r>
      <w:r w:rsidRPr="0081253F">
        <w:t xml:space="preserve">nabídky </w:t>
      </w:r>
      <w:r w:rsidR="008C0447">
        <w:t>prostřednictvím držitele poštovní licence</w:t>
      </w:r>
      <w:r w:rsidR="008C0447" w:rsidRPr="0081253F">
        <w:t xml:space="preserve"> </w:t>
      </w:r>
      <w:r w:rsidRPr="0081253F">
        <w:t xml:space="preserve">je za okamžik </w:t>
      </w:r>
      <w:r w:rsidR="008C0447">
        <w:t>doručení nabídky</w:t>
      </w:r>
      <w:r w:rsidR="000C4307">
        <w:t xml:space="preserve"> </w:t>
      </w:r>
      <w:r w:rsidRPr="0081253F">
        <w:t>považováno převzetí zásilky</w:t>
      </w:r>
      <w:r w:rsidR="008C0447">
        <w:t xml:space="preserve"> Zadavatelem</w:t>
      </w:r>
      <w:r w:rsidRPr="0081253F">
        <w:t>.</w:t>
      </w:r>
    </w:p>
    <w:p w14:paraId="2639C4C9" w14:textId="77777777" w:rsidR="00AB022C" w:rsidRPr="0081253F" w:rsidRDefault="00AB022C" w:rsidP="0081253F">
      <w:pPr>
        <w:spacing w:after="200" w:line="276" w:lineRule="auto"/>
        <w:outlineLvl w:val="0"/>
        <w:rPr>
          <w:rFonts w:asciiTheme="minorHAnsi" w:hAnsiTheme="minorHAnsi" w:cstheme="minorHAnsi"/>
          <w:sz w:val="22"/>
        </w:rPr>
      </w:pPr>
    </w:p>
    <w:p w14:paraId="113F0C7E" w14:textId="77777777" w:rsidR="00BF7F3F" w:rsidRPr="00E33284" w:rsidRDefault="00BF7F3F" w:rsidP="00E33284">
      <w:pPr>
        <w:pStyle w:val="Odstavecseseznamem"/>
        <w:numPr>
          <w:ilvl w:val="1"/>
          <w:numId w:val="12"/>
        </w:numPr>
        <w:tabs>
          <w:tab w:val="clear" w:pos="567"/>
          <w:tab w:val="num" w:pos="426"/>
        </w:tabs>
        <w:ind w:left="426" w:hanging="426"/>
        <w:outlineLvl w:val="0"/>
        <w:rPr>
          <w:rFonts w:asciiTheme="minorHAnsi" w:hAnsiTheme="minorHAnsi" w:cstheme="minorHAnsi"/>
          <w:b/>
          <w:u w:val="single"/>
        </w:rPr>
      </w:pPr>
      <w:r w:rsidRPr="00E33284">
        <w:rPr>
          <w:rFonts w:asciiTheme="minorHAnsi" w:hAnsiTheme="minorHAnsi" w:cstheme="minorHAnsi"/>
          <w:iCs/>
          <w:u w:val="single"/>
        </w:rPr>
        <w:t xml:space="preserve">Osobně do podatelny </w:t>
      </w:r>
      <w:proofErr w:type="spellStart"/>
      <w:r w:rsidRPr="00E33284">
        <w:rPr>
          <w:rFonts w:asciiTheme="minorHAnsi" w:hAnsiTheme="minorHAnsi" w:cstheme="minorHAnsi"/>
          <w:iCs/>
          <w:u w:val="single"/>
        </w:rPr>
        <w:t>MěÚ</w:t>
      </w:r>
      <w:proofErr w:type="spellEnd"/>
      <w:r w:rsidRPr="00E33284">
        <w:rPr>
          <w:rFonts w:asciiTheme="minorHAnsi" w:hAnsiTheme="minorHAnsi" w:cstheme="minorHAnsi"/>
          <w:iCs/>
          <w:u w:val="single"/>
        </w:rPr>
        <w:t xml:space="preserve"> Kolín</w:t>
      </w:r>
      <w:r w:rsidRPr="00E33284">
        <w:rPr>
          <w:rFonts w:asciiTheme="minorHAnsi" w:hAnsiTheme="minorHAnsi" w:cstheme="minorHAnsi"/>
          <w:u w:val="single"/>
        </w:rPr>
        <w:t xml:space="preserve"> v </w:t>
      </w:r>
      <w:r w:rsidR="008C0447" w:rsidRPr="00E33284">
        <w:rPr>
          <w:rFonts w:asciiTheme="minorHAnsi" w:hAnsiTheme="minorHAnsi" w:cstheme="minorHAnsi"/>
          <w:u w:val="single"/>
        </w:rPr>
        <w:t xml:space="preserve">následujících </w:t>
      </w:r>
      <w:r w:rsidRPr="00E33284">
        <w:rPr>
          <w:rFonts w:asciiTheme="minorHAnsi" w:hAnsiTheme="minorHAnsi" w:cstheme="minorHAnsi"/>
          <w:u w:val="single"/>
        </w:rPr>
        <w:t>hodinách</w:t>
      </w:r>
      <w:r w:rsidRPr="00E33284">
        <w:rPr>
          <w:rFonts w:asciiTheme="minorHAnsi" w:hAnsiTheme="minorHAnsi" w:cstheme="minorHAnsi"/>
        </w:rPr>
        <w:t>:</w:t>
      </w:r>
    </w:p>
    <w:p w14:paraId="3ACEFD77" w14:textId="77777777" w:rsidR="00BF7F3F" w:rsidRPr="0081253F" w:rsidRDefault="00BF7F3F" w:rsidP="00E33284">
      <w:pPr>
        <w:pStyle w:val="Bezmezer"/>
        <w:spacing w:after="200" w:line="276" w:lineRule="auto"/>
        <w:ind w:left="426"/>
        <w:contextualSpacing/>
        <w:jc w:val="both"/>
        <w:rPr>
          <w:rFonts w:cstheme="minorHAnsi"/>
        </w:rPr>
      </w:pPr>
      <w:r w:rsidRPr="0081253F">
        <w:rPr>
          <w:rFonts w:cstheme="minorHAnsi"/>
        </w:rPr>
        <w:t xml:space="preserve">pondělí   </w:t>
      </w:r>
      <w:r w:rsidRPr="0081253F">
        <w:rPr>
          <w:rFonts w:cstheme="minorHAnsi"/>
        </w:rPr>
        <w:tab/>
      </w:r>
      <w:r w:rsidR="008C0447">
        <w:rPr>
          <w:rFonts w:cstheme="minorHAnsi"/>
        </w:rPr>
        <w:tab/>
      </w:r>
      <w:r w:rsidRPr="0081253F">
        <w:rPr>
          <w:rFonts w:cstheme="minorHAnsi"/>
        </w:rPr>
        <w:t>7:00 – 17:00</w:t>
      </w:r>
    </w:p>
    <w:p w14:paraId="31DE80D8" w14:textId="77777777" w:rsidR="00BF7F3F" w:rsidRPr="0081253F" w:rsidRDefault="00BF7F3F" w:rsidP="00E33284">
      <w:pPr>
        <w:pStyle w:val="Bezmezer"/>
        <w:spacing w:after="200" w:line="276" w:lineRule="auto"/>
        <w:ind w:left="426"/>
        <w:contextualSpacing/>
        <w:jc w:val="both"/>
        <w:rPr>
          <w:rFonts w:cstheme="minorHAnsi"/>
        </w:rPr>
      </w:pPr>
      <w:r w:rsidRPr="0081253F">
        <w:rPr>
          <w:rFonts w:cstheme="minorHAnsi"/>
        </w:rPr>
        <w:t>úterý</w:t>
      </w:r>
      <w:r w:rsidRPr="0081253F">
        <w:rPr>
          <w:rFonts w:cstheme="minorHAnsi"/>
        </w:rPr>
        <w:tab/>
      </w:r>
      <w:r w:rsidRPr="0081253F">
        <w:rPr>
          <w:rFonts w:cstheme="minorHAnsi"/>
        </w:rPr>
        <w:tab/>
        <w:t>7:00 – 15:00</w:t>
      </w:r>
    </w:p>
    <w:p w14:paraId="4001A44D" w14:textId="77777777" w:rsidR="00BF7F3F" w:rsidRPr="0081253F" w:rsidRDefault="00BF7F3F" w:rsidP="00E33284">
      <w:pPr>
        <w:pStyle w:val="Bezmezer"/>
        <w:spacing w:after="200" w:line="276" w:lineRule="auto"/>
        <w:ind w:left="426"/>
        <w:contextualSpacing/>
        <w:jc w:val="both"/>
        <w:rPr>
          <w:rFonts w:cstheme="minorHAnsi"/>
        </w:rPr>
      </w:pPr>
      <w:r w:rsidRPr="0081253F">
        <w:rPr>
          <w:rFonts w:cstheme="minorHAnsi"/>
        </w:rPr>
        <w:t>středa</w:t>
      </w:r>
      <w:r w:rsidRPr="0081253F">
        <w:rPr>
          <w:rFonts w:cstheme="minorHAnsi"/>
        </w:rPr>
        <w:tab/>
      </w:r>
      <w:r w:rsidRPr="0081253F">
        <w:rPr>
          <w:rFonts w:cstheme="minorHAnsi"/>
        </w:rPr>
        <w:tab/>
        <w:t>7:00 – 17:00</w:t>
      </w:r>
    </w:p>
    <w:p w14:paraId="1A0902E7" w14:textId="77777777" w:rsidR="00BF7F3F" w:rsidRPr="0081253F" w:rsidRDefault="00BF7F3F" w:rsidP="00E33284">
      <w:pPr>
        <w:pStyle w:val="Bezmezer"/>
        <w:spacing w:after="200" w:line="276" w:lineRule="auto"/>
        <w:ind w:left="426"/>
        <w:contextualSpacing/>
        <w:jc w:val="both"/>
        <w:rPr>
          <w:rFonts w:cstheme="minorHAnsi"/>
        </w:rPr>
      </w:pPr>
      <w:r w:rsidRPr="0081253F">
        <w:rPr>
          <w:rFonts w:cstheme="minorHAnsi"/>
        </w:rPr>
        <w:t>čtvrtek</w:t>
      </w:r>
      <w:r w:rsidRPr="0081253F">
        <w:rPr>
          <w:rFonts w:cstheme="minorHAnsi"/>
        </w:rPr>
        <w:tab/>
      </w:r>
      <w:r w:rsidRPr="0081253F">
        <w:rPr>
          <w:rFonts w:cstheme="minorHAnsi"/>
        </w:rPr>
        <w:tab/>
        <w:t>7:00 – 15:00</w:t>
      </w:r>
    </w:p>
    <w:p w14:paraId="66C12518" w14:textId="77777777" w:rsidR="00BF7F3F" w:rsidRPr="0081253F" w:rsidRDefault="00BF7F3F" w:rsidP="00E33284">
      <w:pPr>
        <w:pStyle w:val="Bezmezer"/>
        <w:spacing w:after="200" w:line="276" w:lineRule="auto"/>
        <w:ind w:left="426"/>
        <w:jc w:val="both"/>
        <w:rPr>
          <w:rFonts w:cstheme="minorHAnsi"/>
        </w:rPr>
      </w:pPr>
      <w:r w:rsidRPr="0081253F">
        <w:rPr>
          <w:rFonts w:cstheme="minorHAnsi"/>
        </w:rPr>
        <w:t>pátek</w:t>
      </w:r>
      <w:r w:rsidRPr="0081253F">
        <w:rPr>
          <w:rFonts w:cstheme="minorHAnsi"/>
        </w:rPr>
        <w:tab/>
      </w:r>
      <w:r w:rsidRPr="0081253F">
        <w:rPr>
          <w:rFonts w:cstheme="minorHAnsi"/>
        </w:rPr>
        <w:tab/>
        <w:t>7:00 – 13:30</w:t>
      </w:r>
    </w:p>
    <w:p w14:paraId="1AB8E702" w14:textId="77777777" w:rsidR="00BF7F3F" w:rsidRPr="0081253F" w:rsidRDefault="003221D7" w:rsidP="00E33284">
      <w:pPr>
        <w:pStyle w:val="Odstavecseseznamem"/>
        <w:numPr>
          <w:ilvl w:val="0"/>
          <w:numId w:val="12"/>
        </w:numPr>
        <w:ind w:left="426" w:hanging="284"/>
        <w:contextualSpacing w:val="0"/>
      </w:pPr>
      <w:r>
        <w:rPr>
          <w:rFonts w:asciiTheme="minorHAnsi" w:hAnsiTheme="minorHAnsi" w:cstheme="minorHAnsi"/>
          <w:b/>
          <w:u w:val="single"/>
        </w:rPr>
        <w:t>Forma doručení nabídky</w:t>
      </w:r>
    </w:p>
    <w:p w14:paraId="4282F0AC" w14:textId="7E110EAB" w:rsidR="00BF7F3F" w:rsidRPr="00E33284" w:rsidRDefault="00BF7F3F" w:rsidP="00EF723C">
      <w:pPr>
        <w:pStyle w:val="Odstavecseseznamem"/>
        <w:numPr>
          <w:ilvl w:val="1"/>
          <w:numId w:val="12"/>
        </w:numPr>
        <w:jc w:val="both"/>
        <w:rPr>
          <w:rFonts w:asciiTheme="minorHAnsi" w:hAnsiTheme="minorHAnsi" w:cstheme="minorHAnsi"/>
          <w:b/>
          <w:u w:val="single"/>
        </w:rPr>
      </w:pPr>
      <w:r w:rsidRPr="00E33284">
        <w:rPr>
          <w:rFonts w:asciiTheme="minorHAnsi" w:hAnsiTheme="minorHAnsi" w:cstheme="minorHAnsi"/>
        </w:rPr>
        <w:t>Nabídka v listinné podobě musí být podána v řádně uzavřené</w:t>
      </w:r>
      <w:r w:rsidR="001F4D40">
        <w:rPr>
          <w:rFonts w:asciiTheme="minorHAnsi" w:hAnsiTheme="minorHAnsi" w:cstheme="minorHAnsi"/>
        </w:rPr>
        <w:t>m neprůhledném</w:t>
      </w:r>
      <w:r w:rsidRPr="00E33284">
        <w:rPr>
          <w:rFonts w:asciiTheme="minorHAnsi" w:hAnsiTheme="minorHAnsi" w:cstheme="minorHAnsi"/>
        </w:rPr>
        <w:t xml:space="preserve"> ob</w:t>
      </w:r>
      <w:r w:rsidR="001F4D40">
        <w:rPr>
          <w:rFonts w:asciiTheme="minorHAnsi" w:hAnsiTheme="minorHAnsi" w:cstheme="minorHAnsi"/>
        </w:rPr>
        <w:t>alu</w:t>
      </w:r>
      <w:r w:rsidRPr="00E33284">
        <w:rPr>
          <w:rFonts w:asciiTheme="minorHAnsi" w:hAnsiTheme="minorHAnsi" w:cstheme="minorHAnsi"/>
        </w:rPr>
        <w:t xml:space="preserve"> označené</w:t>
      </w:r>
      <w:r w:rsidR="001F4D40">
        <w:rPr>
          <w:rFonts w:asciiTheme="minorHAnsi" w:hAnsiTheme="minorHAnsi" w:cstheme="minorHAnsi"/>
        </w:rPr>
        <w:t>m</w:t>
      </w:r>
      <w:r w:rsidR="003221D7">
        <w:rPr>
          <w:rFonts w:asciiTheme="minorHAnsi" w:hAnsiTheme="minorHAnsi" w:cstheme="minorHAnsi"/>
        </w:rPr>
        <w:t xml:space="preserve"> následovně:</w:t>
      </w:r>
      <w:r w:rsidRPr="00E33284">
        <w:rPr>
          <w:rFonts w:asciiTheme="minorHAnsi" w:hAnsiTheme="minorHAnsi" w:cstheme="minorHAnsi"/>
        </w:rPr>
        <w:t xml:space="preserve"> </w:t>
      </w:r>
      <w:r w:rsidRPr="00E33284">
        <w:rPr>
          <w:rFonts w:asciiTheme="minorHAnsi" w:hAnsiTheme="minorHAnsi" w:cstheme="minorHAnsi"/>
          <w:b/>
        </w:rPr>
        <w:t>„NEOTVÍRAT</w:t>
      </w:r>
      <w:r w:rsidR="003221D7">
        <w:rPr>
          <w:rFonts w:asciiTheme="minorHAnsi" w:hAnsiTheme="minorHAnsi" w:cstheme="minorHAnsi"/>
          <w:b/>
        </w:rPr>
        <w:t xml:space="preserve"> –</w:t>
      </w:r>
      <w:r w:rsidR="00345BA0" w:rsidRPr="00E33284">
        <w:rPr>
          <w:rFonts w:asciiTheme="minorHAnsi" w:hAnsiTheme="minorHAnsi" w:cstheme="minorHAnsi"/>
          <w:b/>
        </w:rPr>
        <w:t xml:space="preserve"> dodávání</w:t>
      </w:r>
      <w:r w:rsidR="003221D7">
        <w:rPr>
          <w:rFonts w:asciiTheme="minorHAnsi" w:hAnsiTheme="minorHAnsi" w:cstheme="minorHAnsi"/>
          <w:b/>
        </w:rPr>
        <w:t xml:space="preserve"> </w:t>
      </w:r>
      <w:r w:rsidR="00EF723C" w:rsidRPr="00EF723C">
        <w:rPr>
          <w:rFonts w:asciiTheme="minorHAnsi" w:hAnsiTheme="minorHAnsi" w:cstheme="minorHAnsi"/>
          <w:b/>
        </w:rPr>
        <w:t>originálních toner</w:t>
      </w:r>
      <w:r w:rsidR="00EF723C">
        <w:rPr>
          <w:rFonts w:asciiTheme="minorHAnsi" w:hAnsiTheme="minorHAnsi" w:cstheme="minorHAnsi"/>
          <w:b/>
        </w:rPr>
        <w:t xml:space="preserve">ů </w:t>
      </w:r>
      <w:r w:rsidRPr="00E33284">
        <w:rPr>
          <w:rFonts w:asciiTheme="minorHAnsi" w:hAnsiTheme="minorHAnsi" w:cstheme="minorHAnsi"/>
          <w:b/>
        </w:rPr>
        <w:t>“.</w:t>
      </w:r>
      <w:r w:rsidR="001F4D40">
        <w:rPr>
          <w:rFonts w:asciiTheme="minorHAnsi" w:hAnsiTheme="minorHAnsi" w:cstheme="minorHAnsi"/>
          <w:b/>
        </w:rPr>
        <w:t xml:space="preserve"> </w:t>
      </w:r>
      <w:r w:rsidR="001F4D40">
        <w:rPr>
          <w:rFonts w:asciiTheme="minorHAnsi" w:hAnsiTheme="minorHAnsi" w:cstheme="minorHAnsi"/>
          <w:bCs/>
        </w:rPr>
        <w:t>Na přelepu, příp. jiné otevíratelné části obalu, bude podpis osoby oprávněné za dodavatele jednat.</w:t>
      </w:r>
      <w:r w:rsidRPr="00E33284">
        <w:rPr>
          <w:rFonts w:asciiTheme="minorHAnsi" w:hAnsiTheme="minorHAnsi" w:cstheme="minorHAnsi"/>
          <w:b/>
        </w:rPr>
        <w:t xml:space="preserve"> </w:t>
      </w:r>
      <w:r w:rsidRPr="00E33284">
        <w:rPr>
          <w:rFonts w:asciiTheme="minorHAnsi" w:hAnsiTheme="minorHAnsi" w:cstheme="minorHAnsi"/>
        </w:rPr>
        <w:t>Na obálce musí být</w:t>
      </w:r>
      <w:r w:rsidR="003221D7">
        <w:rPr>
          <w:rFonts w:asciiTheme="minorHAnsi" w:hAnsiTheme="minorHAnsi" w:cstheme="minorHAnsi"/>
        </w:rPr>
        <w:t xml:space="preserve"> dále</w:t>
      </w:r>
      <w:r w:rsidRPr="00E33284">
        <w:rPr>
          <w:rFonts w:asciiTheme="minorHAnsi" w:hAnsiTheme="minorHAnsi" w:cstheme="minorHAnsi"/>
        </w:rPr>
        <w:t xml:space="preserve"> uvedena adresa </w:t>
      </w:r>
      <w:r w:rsidR="0094457A" w:rsidRPr="00E33284">
        <w:rPr>
          <w:rFonts w:asciiTheme="minorHAnsi" w:hAnsiTheme="minorHAnsi" w:cstheme="minorHAnsi"/>
        </w:rPr>
        <w:t>dodava</w:t>
      </w:r>
      <w:r w:rsidR="00AE2606" w:rsidRPr="00E33284">
        <w:rPr>
          <w:rFonts w:asciiTheme="minorHAnsi" w:hAnsiTheme="minorHAnsi" w:cstheme="minorHAnsi"/>
        </w:rPr>
        <w:t>tele</w:t>
      </w:r>
      <w:r w:rsidRPr="00E33284">
        <w:rPr>
          <w:rFonts w:asciiTheme="minorHAnsi" w:hAnsiTheme="minorHAnsi" w:cstheme="minorHAnsi"/>
        </w:rPr>
        <w:t>.</w:t>
      </w:r>
    </w:p>
    <w:p w14:paraId="3457D21F" w14:textId="77777777" w:rsidR="00BF7F3F" w:rsidRPr="0081253F" w:rsidRDefault="00BF7F3F" w:rsidP="0081253F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824CEB9" w14:textId="77777777" w:rsidR="00BF7F3F" w:rsidRPr="00E33284" w:rsidRDefault="00BF7F3F" w:rsidP="00E33284">
      <w:pPr>
        <w:pStyle w:val="Odstavecseseznamem"/>
        <w:numPr>
          <w:ilvl w:val="0"/>
          <w:numId w:val="12"/>
        </w:numPr>
        <w:ind w:left="426" w:hanging="284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E33284">
        <w:rPr>
          <w:rFonts w:asciiTheme="minorHAnsi" w:hAnsiTheme="minorHAnsi" w:cstheme="minorHAnsi"/>
          <w:b/>
          <w:u w:val="single"/>
        </w:rPr>
        <w:t>Lhůta pro podání nabídek</w:t>
      </w:r>
    </w:p>
    <w:p w14:paraId="271B526B" w14:textId="77777777" w:rsidR="00BF7F3F" w:rsidRDefault="00BF7F3F" w:rsidP="003221D7">
      <w:pPr>
        <w:pStyle w:val="Odstavecseseznamem"/>
        <w:numPr>
          <w:ilvl w:val="1"/>
          <w:numId w:val="12"/>
        </w:numPr>
        <w:tabs>
          <w:tab w:val="clear" w:pos="567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E33284">
        <w:rPr>
          <w:rFonts w:asciiTheme="minorHAnsi" w:hAnsiTheme="minorHAnsi" w:cstheme="minorHAnsi"/>
        </w:rPr>
        <w:t xml:space="preserve">Lhůta pro podání nabídek počíná běžet dnem následujícím po dni zahájení zadávacího řízení. Všechny nabídky musí být doručeny </w:t>
      </w:r>
      <w:r w:rsidR="003221D7">
        <w:rPr>
          <w:rFonts w:asciiTheme="minorHAnsi" w:hAnsiTheme="minorHAnsi" w:cstheme="minorHAnsi"/>
        </w:rPr>
        <w:t>Z</w:t>
      </w:r>
      <w:r w:rsidRPr="00E33284">
        <w:rPr>
          <w:rFonts w:asciiTheme="minorHAnsi" w:hAnsiTheme="minorHAnsi" w:cstheme="minorHAnsi"/>
        </w:rPr>
        <w:t xml:space="preserve">adavateli nejpozději do skončení lhůty, tedy </w:t>
      </w:r>
      <w:proofErr w:type="gramStart"/>
      <w:r w:rsidRPr="00E33284">
        <w:rPr>
          <w:rFonts w:asciiTheme="minorHAnsi" w:hAnsiTheme="minorHAnsi" w:cstheme="minorHAnsi"/>
        </w:rPr>
        <w:t>do</w:t>
      </w:r>
      <w:proofErr w:type="gramEnd"/>
      <w:r w:rsidR="003221D7">
        <w:rPr>
          <w:rFonts w:asciiTheme="minorHAnsi" w:hAnsiTheme="minorHAnsi" w:cstheme="minorHAnsi"/>
        </w:rPr>
        <w:t>:</w:t>
      </w:r>
      <w:r w:rsidRPr="00E33284">
        <w:rPr>
          <w:rFonts w:asciiTheme="minorHAnsi" w:hAnsiTheme="minorHAnsi" w:cstheme="minorHAnsi"/>
        </w:rPr>
        <w:t xml:space="preserve"> </w:t>
      </w:r>
    </w:p>
    <w:p w14:paraId="5E35AA16" w14:textId="77777777" w:rsidR="00176279" w:rsidRPr="00E33284" w:rsidRDefault="00176279" w:rsidP="00E33284">
      <w:pPr>
        <w:jc w:val="both"/>
        <w:rPr>
          <w:rFonts w:asciiTheme="minorHAnsi" w:hAnsiTheme="minorHAnsi" w:cstheme="minorHAnsi"/>
        </w:rPr>
      </w:pPr>
    </w:p>
    <w:p w14:paraId="4BCAF851" w14:textId="364E3E14" w:rsidR="000C55AA" w:rsidRDefault="007F2F63" w:rsidP="000C55AA">
      <w:pPr>
        <w:spacing w:after="200" w:line="276" w:lineRule="auto"/>
        <w:ind w:left="709"/>
        <w:jc w:val="center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  <w:lang w:val="en-US"/>
        </w:rPr>
        <w:t>13.5.</w:t>
      </w:r>
      <w:r w:rsidR="00EA1B9D">
        <w:rPr>
          <w:rFonts w:asciiTheme="minorHAnsi" w:hAnsiTheme="minorHAnsi" w:cstheme="minorHAnsi"/>
          <w:b/>
          <w:sz w:val="22"/>
          <w:u w:val="single"/>
          <w:lang w:val="en-US"/>
        </w:rPr>
        <w:t>2021</w:t>
      </w:r>
      <w:r w:rsidR="000C55AA" w:rsidRPr="006E7459">
        <w:rPr>
          <w:rFonts w:asciiTheme="minorHAnsi" w:hAnsiTheme="minorHAnsi" w:cstheme="minorHAnsi"/>
          <w:b/>
          <w:sz w:val="22"/>
          <w:u w:val="single"/>
          <w:lang w:val="en-US"/>
        </w:rPr>
        <w:t xml:space="preserve"> </w:t>
      </w:r>
      <w:r w:rsidR="000C55AA" w:rsidRPr="0081253F">
        <w:rPr>
          <w:rFonts w:asciiTheme="minorHAnsi" w:hAnsiTheme="minorHAnsi" w:cstheme="minorHAnsi"/>
          <w:b/>
          <w:sz w:val="22"/>
          <w:u w:val="single"/>
        </w:rPr>
        <w:t xml:space="preserve"> do </w:t>
      </w:r>
      <w:r>
        <w:rPr>
          <w:rFonts w:asciiTheme="minorHAnsi" w:hAnsiTheme="minorHAnsi" w:cstheme="minorHAnsi"/>
          <w:b/>
          <w:sz w:val="22"/>
          <w:u w:val="single"/>
        </w:rPr>
        <w:t>09</w:t>
      </w:r>
      <w:r w:rsidR="000C55AA">
        <w:rPr>
          <w:rFonts w:asciiTheme="minorHAnsi" w:hAnsiTheme="minorHAnsi" w:cstheme="minorHAnsi"/>
          <w:b/>
          <w:sz w:val="22"/>
          <w:u w:val="single"/>
        </w:rPr>
        <w:t>:</w:t>
      </w:r>
      <w:r w:rsidR="000C55AA" w:rsidRPr="0081253F">
        <w:rPr>
          <w:rFonts w:asciiTheme="minorHAnsi" w:hAnsiTheme="minorHAnsi" w:cstheme="minorHAnsi"/>
          <w:b/>
          <w:sz w:val="22"/>
          <w:u w:val="single"/>
        </w:rPr>
        <w:t>00 hodin.</w:t>
      </w:r>
    </w:p>
    <w:p w14:paraId="44A50B99" w14:textId="77777777" w:rsidR="00176279" w:rsidRPr="0081253F" w:rsidRDefault="00176279" w:rsidP="00E33284">
      <w:pPr>
        <w:spacing w:after="200" w:line="276" w:lineRule="auto"/>
        <w:ind w:left="709"/>
        <w:jc w:val="center"/>
        <w:rPr>
          <w:rFonts w:asciiTheme="minorHAnsi" w:hAnsiTheme="minorHAnsi" w:cstheme="minorHAnsi"/>
          <w:b/>
          <w:sz w:val="22"/>
          <w:u w:val="single"/>
        </w:rPr>
      </w:pPr>
    </w:p>
    <w:p w14:paraId="0ABAD410" w14:textId="77777777" w:rsidR="00BF7F3F" w:rsidRPr="0081253F" w:rsidRDefault="00BF7F3F" w:rsidP="00E33284">
      <w:pPr>
        <w:spacing w:after="200" w:line="276" w:lineRule="auto"/>
        <w:ind w:firstLine="426"/>
        <w:jc w:val="both"/>
        <w:rPr>
          <w:rFonts w:asciiTheme="minorHAnsi" w:hAnsiTheme="minorHAnsi" w:cstheme="minorHAnsi"/>
          <w:sz w:val="22"/>
        </w:rPr>
      </w:pPr>
      <w:r w:rsidRPr="0081253F">
        <w:rPr>
          <w:rFonts w:asciiTheme="minorHAnsi" w:hAnsiTheme="minorHAnsi" w:cstheme="minorHAnsi"/>
          <w:sz w:val="22"/>
        </w:rPr>
        <w:t>Nabídky doručené po tomto termínu budou ze zadávacího řízení vyřazeny.</w:t>
      </w:r>
    </w:p>
    <w:p w14:paraId="3C66175F" w14:textId="77777777" w:rsidR="00BF7F3F" w:rsidRPr="0081253F" w:rsidRDefault="00BF7F3F" w:rsidP="0081253F">
      <w:pPr>
        <w:spacing w:after="200" w:line="276" w:lineRule="auto"/>
        <w:rPr>
          <w:rFonts w:asciiTheme="minorHAnsi" w:hAnsiTheme="minorHAnsi" w:cstheme="minorHAnsi"/>
          <w:sz w:val="22"/>
        </w:rPr>
      </w:pPr>
    </w:p>
    <w:p w14:paraId="339B5BC6" w14:textId="77777777" w:rsidR="00BF7F3F" w:rsidRPr="00E33284" w:rsidRDefault="00BF7F3F" w:rsidP="00E33284">
      <w:pPr>
        <w:pStyle w:val="Odstavecseseznamem"/>
        <w:numPr>
          <w:ilvl w:val="0"/>
          <w:numId w:val="12"/>
        </w:numPr>
        <w:ind w:left="426" w:hanging="142"/>
        <w:contextualSpacing w:val="0"/>
        <w:rPr>
          <w:rFonts w:asciiTheme="minorHAnsi" w:hAnsiTheme="minorHAnsi" w:cstheme="minorHAnsi"/>
          <w:b/>
          <w:u w:val="single"/>
        </w:rPr>
      </w:pPr>
      <w:r w:rsidRPr="00E33284">
        <w:rPr>
          <w:rFonts w:asciiTheme="minorHAnsi" w:hAnsiTheme="minorHAnsi" w:cstheme="minorHAnsi"/>
          <w:b/>
          <w:u w:val="single"/>
        </w:rPr>
        <w:t>Platební podmínky</w:t>
      </w:r>
    </w:p>
    <w:p w14:paraId="6A1C809C" w14:textId="40A95413" w:rsidR="00BF7F3F" w:rsidRPr="00E33284" w:rsidRDefault="00D34289" w:rsidP="00E33284">
      <w:pPr>
        <w:pStyle w:val="Odstavecseseznamem"/>
        <w:numPr>
          <w:ilvl w:val="1"/>
          <w:numId w:val="12"/>
        </w:numPr>
        <w:tabs>
          <w:tab w:val="clear" w:pos="567"/>
          <w:tab w:val="num" w:pos="426"/>
        </w:tabs>
        <w:ind w:left="426" w:hanging="426"/>
        <w:jc w:val="both"/>
        <w:rPr>
          <w:rFonts w:asciiTheme="minorHAnsi" w:hAnsiTheme="minorHAnsi" w:cstheme="minorHAnsi"/>
          <w:i/>
          <w:color w:val="0070C0"/>
          <w:sz w:val="20"/>
          <w:szCs w:val="20"/>
        </w:rPr>
      </w:pPr>
      <w:r w:rsidRPr="001F4D40">
        <w:rPr>
          <w:rFonts w:asciiTheme="minorHAnsi" w:hAnsiTheme="minorHAnsi" w:cstheme="minorHAnsi"/>
        </w:rPr>
        <w:t>D</w:t>
      </w:r>
      <w:r w:rsidR="00345BA0" w:rsidRPr="001F4D40">
        <w:rPr>
          <w:rFonts w:asciiTheme="minorHAnsi" w:hAnsiTheme="minorHAnsi" w:cstheme="minorHAnsi"/>
        </w:rPr>
        <w:t>odávk</w:t>
      </w:r>
      <w:r w:rsidRPr="001F4D40">
        <w:rPr>
          <w:rFonts w:asciiTheme="minorHAnsi" w:hAnsiTheme="minorHAnsi" w:cstheme="minorHAnsi"/>
        </w:rPr>
        <w:t>y</w:t>
      </w:r>
      <w:r w:rsidR="00345BA0" w:rsidRPr="00536BBE">
        <w:rPr>
          <w:rFonts w:asciiTheme="minorHAnsi" w:hAnsiTheme="minorHAnsi" w:cstheme="minorHAnsi"/>
        </w:rPr>
        <w:t xml:space="preserve"> bud</w:t>
      </w:r>
      <w:r w:rsidRPr="00D55C5D">
        <w:rPr>
          <w:rFonts w:asciiTheme="minorHAnsi" w:hAnsiTheme="minorHAnsi" w:cstheme="minorHAnsi"/>
        </w:rPr>
        <w:t>ou hrazeny</w:t>
      </w:r>
      <w:r w:rsidR="00345BA0" w:rsidRPr="00E62952">
        <w:rPr>
          <w:rFonts w:asciiTheme="minorHAnsi" w:hAnsiTheme="minorHAnsi" w:cstheme="minorHAnsi"/>
        </w:rPr>
        <w:t xml:space="preserve"> </w:t>
      </w:r>
      <w:r w:rsidRPr="00E62952">
        <w:rPr>
          <w:rFonts w:asciiTheme="minorHAnsi" w:hAnsiTheme="minorHAnsi" w:cstheme="minorHAnsi"/>
        </w:rPr>
        <w:t xml:space="preserve">měsíčně podle skutečně odebraného </w:t>
      </w:r>
      <w:r w:rsidR="00176279">
        <w:rPr>
          <w:rFonts w:asciiTheme="minorHAnsi" w:hAnsiTheme="minorHAnsi" w:cstheme="minorHAnsi"/>
        </w:rPr>
        <w:t>množství Z</w:t>
      </w:r>
      <w:r w:rsidRPr="001F4D40">
        <w:rPr>
          <w:rFonts w:asciiTheme="minorHAnsi" w:hAnsiTheme="minorHAnsi" w:cstheme="minorHAnsi"/>
        </w:rPr>
        <w:t xml:space="preserve">boží </w:t>
      </w:r>
      <w:r w:rsidR="00345BA0" w:rsidRPr="001F4D40">
        <w:rPr>
          <w:rFonts w:asciiTheme="minorHAnsi" w:hAnsiTheme="minorHAnsi" w:cstheme="minorHAnsi"/>
        </w:rPr>
        <w:t>na základě</w:t>
      </w:r>
      <w:r w:rsidR="00176279">
        <w:rPr>
          <w:rFonts w:asciiTheme="minorHAnsi" w:hAnsiTheme="minorHAnsi" w:cstheme="minorHAnsi"/>
        </w:rPr>
        <w:t xml:space="preserve"> jednotlivých</w:t>
      </w:r>
      <w:r w:rsidR="00345BA0" w:rsidRPr="001F4D40">
        <w:rPr>
          <w:rFonts w:asciiTheme="minorHAnsi" w:hAnsiTheme="minorHAnsi" w:cstheme="minorHAnsi"/>
        </w:rPr>
        <w:t xml:space="preserve"> faktur </w:t>
      </w:r>
      <w:r w:rsidRPr="001F4D40">
        <w:rPr>
          <w:rFonts w:asciiTheme="minorHAnsi" w:hAnsiTheme="minorHAnsi" w:cstheme="minorHAnsi"/>
        </w:rPr>
        <w:t>vystavených dodavatelem. Faktury musí splňovat veškeré náležitosti vyplývající z právních předpisů. S</w:t>
      </w:r>
      <w:r w:rsidR="00345BA0" w:rsidRPr="00536BBE">
        <w:rPr>
          <w:rFonts w:asciiTheme="minorHAnsi" w:hAnsiTheme="minorHAnsi" w:cstheme="minorHAnsi"/>
        </w:rPr>
        <w:t>platnost faktur bude 30 dn</w:t>
      </w:r>
      <w:r w:rsidR="00345BA0" w:rsidRPr="00D55C5D">
        <w:rPr>
          <w:rFonts w:asciiTheme="minorHAnsi" w:hAnsiTheme="minorHAnsi" w:cstheme="minorHAnsi"/>
        </w:rPr>
        <w:t xml:space="preserve">ů od dne doručení faktury </w:t>
      </w:r>
      <w:r w:rsidR="00512433">
        <w:rPr>
          <w:rFonts w:asciiTheme="minorHAnsi" w:hAnsiTheme="minorHAnsi" w:cstheme="minorHAnsi"/>
        </w:rPr>
        <w:t xml:space="preserve">Zadavateli coby </w:t>
      </w:r>
      <w:r w:rsidR="00176279">
        <w:rPr>
          <w:rFonts w:asciiTheme="minorHAnsi" w:hAnsiTheme="minorHAnsi" w:cstheme="minorHAnsi"/>
        </w:rPr>
        <w:t>Kupujícímu</w:t>
      </w:r>
      <w:r w:rsidR="00345BA0" w:rsidRPr="001F4D40">
        <w:rPr>
          <w:rFonts w:asciiTheme="minorHAnsi" w:hAnsiTheme="minorHAnsi" w:cstheme="minorHAnsi"/>
        </w:rPr>
        <w:t>.</w:t>
      </w:r>
      <w:r w:rsidR="00176279">
        <w:rPr>
          <w:rFonts w:asciiTheme="minorHAnsi" w:hAnsiTheme="minorHAnsi" w:cstheme="minorHAnsi"/>
        </w:rPr>
        <w:t xml:space="preserve"> Další podmínky jsou uvedeny v návrhu </w:t>
      </w:r>
      <w:r w:rsidR="003B0BC9">
        <w:rPr>
          <w:rFonts w:asciiTheme="minorHAnsi" w:hAnsiTheme="minorHAnsi" w:cstheme="minorHAnsi"/>
        </w:rPr>
        <w:t>S</w:t>
      </w:r>
      <w:r w:rsidR="00176279">
        <w:rPr>
          <w:rFonts w:asciiTheme="minorHAnsi" w:hAnsiTheme="minorHAnsi" w:cstheme="minorHAnsi"/>
        </w:rPr>
        <w:t xml:space="preserve">mlouvy, který tvoří Přílohu č. </w:t>
      </w:r>
      <w:r w:rsidR="008E3E1C">
        <w:rPr>
          <w:rFonts w:asciiTheme="minorHAnsi" w:hAnsiTheme="minorHAnsi" w:cstheme="minorHAnsi"/>
        </w:rPr>
        <w:t>3</w:t>
      </w:r>
      <w:r w:rsidR="00176279">
        <w:rPr>
          <w:rFonts w:asciiTheme="minorHAnsi" w:hAnsiTheme="minorHAnsi" w:cstheme="minorHAnsi"/>
        </w:rPr>
        <w:t xml:space="preserve"> </w:t>
      </w:r>
      <w:proofErr w:type="gramStart"/>
      <w:r w:rsidR="00176279">
        <w:rPr>
          <w:rFonts w:asciiTheme="minorHAnsi" w:hAnsiTheme="minorHAnsi" w:cstheme="minorHAnsi"/>
        </w:rPr>
        <w:t>této</w:t>
      </w:r>
      <w:proofErr w:type="gramEnd"/>
      <w:r w:rsidR="00176279">
        <w:rPr>
          <w:rFonts w:asciiTheme="minorHAnsi" w:hAnsiTheme="minorHAnsi" w:cstheme="minorHAnsi"/>
        </w:rPr>
        <w:t xml:space="preserve"> Výzvy. </w:t>
      </w:r>
      <w:r w:rsidR="00176279">
        <w:rPr>
          <w:rFonts w:asciiTheme="minorHAnsi" w:hAnsiTheme="minorHAnsi" w:cstheme="minorHAnsi"/>
        </w:rPr>
        <w:br/>
        <w:t>Tento návrh Smlouvy nemůže být v</w:t>
      </w:r>
      <w:r w:rsidR="003B0BC9">
        <w:rPr>
          <w:rFonts w:asciiTheme="minorHAnsi" w:hAnsiTheme="minorHAnsi" w:cstheme="minorHAnsi"/>
        </w:rPr>
        <w:t> </w:t>
      </w:r>
      <w:r w:rsidR="00176279">
        <w:rPr>
          <w:rFonts w:asciiTheme="minorHAnsi" w:hAnsiTheme="minorHAnsi" w:cstheme="minorHAnsi"/>
        </w:rPr>
        <w:t>žádné části měněn, s</w:t>
      </w:r>
      <w:r w:rsidR="003B0BC9">
        <w:rPr>
          <w:rFonts w:asciiTheme="minorHAnsi" w:hAnsiTheme="minorHAnsi" w:cstheme="minorHAnsi"/>
        </w:rPr>
        <w:t> </w:t>
      </w:r>
      <w:r w:rsidR="00176279">
        <w:rPr>
          <w:rFonts w:asciiTheme="minorHAnsi" w:hAnsiTheme="minorHAnsi" w:cstheme="minorHAnsi"/>
        </w:rPr>
        <w:t xml:space="preserve">výjimkou vyplnění relevantních částí návrhu Smlouvy, jejichž doplnění tato </w:t>
      </w:r>
      <w:r w:rsidR="003B0BC9">
        <w:rPr>
          <w:rFonts w:asciiTheme="minorHAnsi" w:hAnsiTheme="minorHAnsi" w:cstheme="minorHAnsi"/>
        </w:rPr>
        <w:t>V</w:t>
      </w:r>
      <w:r w:rsidR="00176279">
        <w:rPr>
          <w:rFonts w:asciiTheme="minorHAnsi" w:hAnsiTheme="minorHAnsi" w:cstheme="minorHAnsi"/>
        </w:rPr>
        <w:t xml:space="preserve">ýzva či návrh </w:t>
      </w:r>
      <w:r w:rsidR="003B0BC9">
        <w:rPr>
          <w:rFonts w:asciiTheme="minorHAnsi" w:hAnsiTheme="minorHAnsi" w:cstheme="minorHAnsi"/>
        </w:rPr>
        <w:t>S</w:t>
      </w:r>
      <w:r w:rsidR="00176279">
        <w:rPr>
          <w:rFonts w:asciiTheme="minorHAnsi" w:hAnsiTheme="minorHAnsi" w:cstheme="minorHAnsi"/>
        </w:rPr>
        <w:t xml:space="preserve">mlouvy předpokládá. Kupní cena představuje konečnou cenu za Zboží, </w:t>
      </w:r>
      <w:r w:rsidR="00176279">
        <w:rPr>
          <w:rFonts w:asciiTheme="minorHAnsi" w:hAnsiTheme="minorHAnsi" w:cstheme="minorHAnsi"/>
          <w:b/>
        </w:rPr>
        <w:t>d</w:t>
      </w:r>
      <w:r w:rsidR="00345BA0" w:rsidRPr="00E33284">
        <w:rPr>
          <w:rFonts w:asciiTheme="minorHAnsi" w:hAnsiTheme="minorHAnsi" w:cstheme="minorHAnsi"/>
          <w:b/>
        </w:rPr>
        <w:t>odavatel</w:t>
      </w:r>
      <w:r w:rsidR="00176279">
        <w:rPr>
          <w:rFonts w:asciiTheme="minorHAnsi" w:hAnsiTheme="minorHAnsi" w:cstheme="minorHAnsi"/>
          <w:b/>
        </w:rPr>
        <w:t xml:space="preserve"> tedy</w:t>
      </w:r>
      <w:r w:rsidR="00345BA0" w:rsidRPr="00E33284">
        <w:rPr>
          <w:rFonts w:asciiTheme="minorHAnsi" w:hAnsiTheme="minorHAnsi" w:cstheme="minorHAnsi"/>
          <w:b/>
        </w:rPr>
        <w:t xml:space="preserve"> nebude oprávněn po </w:t>
      </w:r>
      <w:r w:rsidR="003B0BC9">
        <w:rPr>
          <w:rFonts w:asciiTheme="minorHAnsi" w:hAnsiTheme="minorHAnsi" w:cstheme="minorHAnsi"/>
          <w:b/>
        </w:rPr>
        <w:t>Z</w:t>
      </w:r>
      <w:r w:rsidR="003B0BC9" w:rsidRPr="00E33284">
        <w:rPr>
          <w:rFonts w:asciiTheme="minorHAnsi" w:hAnsiTheme="minorHAnsi" w:cstheme="minorHAnsi"/>
          <w:b/>
        </w:rPr>
        <w:t xml:space="preserve">adavateli </w:t>
      </w:r>
      <w:r w:rsidR="00345BA0" w:rsidRPr="00E33284">
        <w:rPr>
          <w:rFonts w:asciiTheme="minorHAnsi" w:hAnsiTheme="minorHAnsi" w:cstheme="minorHAnsi"/>
          <w:b/>
        </w:rPr>
        <w:t>požadovat úhradu</w:t>
      </w:r>
      <w:r w:rsidR="00176279">
        <w:rPr>
          <w:rFonts w:asciiTheme="minorHAnsi" w:hAnsiTheme="minorHAnsi" w:cstheme="minorHAnsi"/>
          <w:b/>
        </w:rPr>
        <w:t xml:space="preserve"> jakýchkoli dodatečných</w:t>
      </w:r>
      <w:r w:rsidR="00345BA0" w:rsidRPr="00E33284">
        <w:rPr>
          <w:rFonts w:asciiTheme="minorHAnsi" w:hAnsiTheme="minorHAnsi" w:cstheme="minorHAnsi"/>
          <w:b/>
        </w:rPr>
        <w:t xml:space="preserve"> nákladů</w:t>
      </w:r>
      <w:r w:rsidR="00176279">
        <w:rPr>
          <w:rFonts w:asciiTheme="minorHAnsi" w:hAnsiTheme="minorHAnsi" w:cstheme="minorHAnsi"/>
          <w:b/>
        </w:rPr>
        <w:t>, např.</w:t>
      </w:r>
      <w:r w:rsidR="00345BA0" w:rsidRPr="00E33284">
        <w:rPr>
          <w:rFonts w:asciiTheme="minorHAnsi" w:hAnsiTheme="minorHAnsi" w:cstheme="minorHAnsi"/>
          <w:b/>
        </w:rPr>
        <w:t xml:space="preserve"> na dopravu </w:t>
      </w:r>
      <w:r w:rsidR="00176279">
        <w:rPr>
          <w:rFonts w:asciiTheme="minorHAnsi" w:hAnsiTheme="minorHAnsi" w:cstheme="minorHAnsi"/>
          <w:b/>
        </w:rPr>
        <w:t xml:space="preserve">či pojištění </w:t>
      </w:r>
      <w:r w:rsidR="00345BA0" w:rsidRPr="00E33284">
        <w:rPr>
          <w:rFonts w:asciiTheme="minorHAnsi" w:hAnsiTheme="minorHAnsi" w:cstheme="minorHAnsi"/>
          <w:b/>
        </w:rPr>
        <w:t xml:space="preserve">dodávaného </w:t>
      </w:r>
      <w:r w:rsidR="00176279">
        <w:rPr>
          <w:rFonts w:asciiTheme="minorHAnsi" w:hAnsiTheme="minorHAnsi" w:cstheme="minorHAnsi"/>
          <w:b/>
        </w:rPr>
        <w:t>Z</w:t>
      </w:r>
      <w:r w:rsidR="00345BA0" w:rsidRPr="00E33284">
        <w:rPr>
          <w:rFonts w:asciiTheme="minorHAnsi" w:hAnsiTheme="minorHAnsi" w:cstheme="minorHAnsi"/>
          <w:b/>
        </w:rPr>
        <w:t>boží</w:t>
      </w:r>
      <w:r w:rsidR="00B6614C" w:rsidRPr="00E33284">
        <w:rPr>
          <w:rFonts w:asciiTheme="minorHAnsi" w:hAnsiTheme="minorHAnsi" w:cstheme="minorHAnsi"/>
          <w:b/>
        </w:rPr>
        <w:t>.</w:t>
      </w:r>
    </w:p>
    <w:p w14:paraId="627EDE06" w14:textId="77777777" w:rsidR="00BF7F3F" w:rsidRPr="0081253F" w:rsidRDefault="00BF7F3F" w:rsidP="0081253F">
      <w:pPr>
        <w:spacing w:after="200" w:line="276" w:lineRule="auto"/>
        <w:rPr>
          <w:rFonts w:asciiTheme="minorHAnsi" w:hAnsiTheme="minorHAnsi" w:cstheme="minorHAnsi"/>
          <w:sz w:val="22"/>
        </w:rPr>
      </w:pPr>
    </w:p>
    <w:p w14:paraId="381887F6" w14:textId="77777777" w:rsidR="00BF7F3F" w:rsidRPr="00E33284" w:rsidRDefault="00BF7F3F" w:rsidP="00E33284">
      <w:pPr>
        <w:pStyle w:val="Odstavecseseznamem"/>
        <w:numPr>
          <w:ilvl w:val="0"/>
          <w:numId w:val="12"/>
        </w:numPr>
        <w:ind w:left="426" w:hanging="142"/>
        <w:contextualSpacing w:val="0"/>
        <w:rPr>
          <w:rFonts w:asciiTheme="minorHAnsi" w:hAnsiTheme="minorHAnsi" w:cstheme="minorHAnsi"/>
          <w:b/>
          <w:u w:val="single"/>
        </w:rPr>
      </w:pPr>
      <w:r w:rsidRPr="00E33284">
        <w:rPr>
          <w:rFonts w:asciiTheme="minorHAnsi" w:hAnsiTheme="minorHAnsi" w:cstheme="minorHAnsi"/>
          <w:b/>
          <w:u w:val="single"/>
        </w:rPr>
        <w:t>Další podmínky soutěže</w:t>
      </w:r>
    </w:p>
    <w:p w14:paraId="2024C4E8" w14:textId="77777777" w:rsidR="00BF7F3F" w:rsidRPr="00E33284" w:rsidRDefault="001F4D40" w:rsidP="00E33284">
      <w:pPr>
        <w:pStyle w:val="Odstavecseseznamem"/>
        <w:numPr>
          <w:ilvl w:val="1"/>
          <w:numId w:val="12"/>
        </w:numPr>
        <w:tabs>
          <w:tab w:val="clear" w:pos="567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F7F3F" w:rsidRPr="00E33284">
        <w:rPr>
          <w:rFonts w:asciiTheme="minorHAnsi" w:hAnsiTheme="minorHAnsi" w:cstheme="minorHAnsi"/>
        </w:rPr>
        <w:t xml:space="preserve">Zadavatel sdělí všem </w:t>
      </w:r>
      <w:r w:rsidR="0094457A" w:rsidRPr="00E33284">
        <w:rPr>
          <w:rFonts w:asciiTheme="minorHAnsi" w:hAnsiTheme="minorHAnsi" w:cstheme="minorHAnsi"/>
        </w:rPr>
        <w:t>dodavatelům</w:t>
      </w:r>
      <w:r w:rsidR="00BF7F3F" w:rsidRPr="00E33284">
        <w:rPr>
          <w:rFonts w:asciiTheme="minorHAnsi" w:hAnsiTheme="minorHAnsi" w:cstheme="minorHAnsi"/>
        </w:rPr>
        <w:t xml:space="preserve"> výsledek </w:t>
      </w:r>
      <w:r w:rsidR="00D86A3E" w:rsidRPr="00E33284">
        <w:rPr>
          <w:rFonts w:asciiTheme="minorHAnsi" w:hAnsiTheme="minorHAnsi" w:cstheme="minorHAnsi"/>
        </w:rPr>
        <w:t xml:space="preserve">jednání </w:t>
      </w:r>
      <w:r w:rsidR="003C1670" w:rsidRPr="00E33284">
        <w:rPr>
          <w:rFonts w:asciiTheme="minorHAnsi" w:hAnsiTheme="minorHAnsi" w:cstheme="minorHAnsi"/>
        </w:rPr>
        <w:t>hodnotic</w:t>
      </w:r>
      <w:r w:rsidR="00BF7F3F" w:rsidRPr="00E33284">
        <w:rPr>
          <w:rFonts w:asciiTheme="minorHAnsi" w:hAnsiTheme="minorHAnsi" w:cstheme="minorHAnsi"/>
        </w:rPr>
        <w:t>í komise do 15</w:t>
      </w:r>
      <w:r>
        <w:rPr>
          <w:rFonts w:asciiTheme="minorHAnsi" w:hAnsiTheme="minorHAnsi" w:cstheme="minorHAnsi"/>
        </w:rPr>
        <w:t xml:space="preserve"> (patnácti)</w:t>
      </w:r>
      <w:r w:rsidR="00BF7F3F" w:rsidRPr="00E33284">
        <w:rPr>
          <w:rFonts w:asciiTheme="minorHAnsi" w:hAnsiTheme="minorHAnsi" w:cstheme="minorHAnsi"/>
        </w:rPr>
        <w:t xml:space="preserve"> dnů </w:t>
      </w:r>
      <w:r>
        <w:rPr>
          <w:rFonts w:asciiTheme="minorHAnsi" w:hAnsiTheme="minorHAnsi" w:cstheme="minorHAnsi"/>
        </w:rPr>
        <w:br/>
      </w:r>
      <w:r w:rsidR="00BF7F3F" w:rsidRPr="00E33284">
        <w:rPr>
          <w:rFonts w:asciiTheme="minorHAnsi" w:hAnsiTheme="minorHAnsi" w:cstheme="minorHAnsi"/>
        </w:rPr>
        <w:t>po jejím</w:t>
      </w:r>
      <w:r>
        <w:rPr>
          <w:rFonts w:asciiTheme="minorHAnsi" w:hAnsiTheme="minorHAnsi" w:cstheme="minorHAnsi"/>
        </w:rPr>
        <w:t xml:space="preserve"> </w:t>
      </w:r>
      <w:r w:rsidR="00BF7F3F" w:rsidRPr="00E33284">
        <w:rPr>
          <w:rFonts w:asciiTheme="minorHAnsi" w:hAnsiTheme="minorHAnsi" w:cstheme="minorHAnsi"/>
        </w:rPr>
        <w:t>vyhodnocení.  Zadavatel si vyhrazuje:</w:t>
      </w:r>
    </w:p>
    <w:p w14:paraId="3DA2B845" w14:textId="77777777" w:rsidR="00BF7F3F" w:rsidRPr="0081253F" w:rsidRDefault="00BF7F3F" w:rsidP="00E33284">
      <w:pPr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200" w:line="276" w:lineRule="auto"/>
        <w:ind w:left="993" w:hanging="357"/>
        <w:contextualSpacing/>
        <w:jc w:val="both"/>
        <w:rPr>
          <w:rFonts w:asciiTheme="minorHAnsi" w:hAnsiTheme="minorHAnsi" w:cstheme="minorHAnsi"/>
          <w:sz w:val="22"/>
        </w:rPr>
      </w:pPr>
      <w:r w:rsidRPr="0081253F">
        <w:rPr>
          <w:rFonts w:asciiTheme="minorHAnsi" w:hAnsiTheme="minorHAnsi" w:cstheme="minorHAnsi"/>
          <w:sz w:val="22"/>
        </w:rPr>
        <w:t>právo odmítnout všechny předložené nabídky</w:t>
      </w:r>
      <w:r w:rsidR="001400C8">
        <w:rPr>
          <w:rFonts w:asciiTheme="minorHAnsi" w:hAnsiTheme="minorHAnsi" w:cstheme="minorHAnsi"/>
          <w:sz w:val="22"/>
        </w:rPr>
        <w:t>;</w:t>
      </w:r>
    </w:p>
    <w:p w14:paraId="26840D8E" w14:textId="77777777" w:rsidR="00BF7F3F" w:rsidRPr="0081253F" w:rsidRDefault="00BF7F3F" w:rsidP="00E33284">
      <w:pPr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200" w:line="276" w:lineRule="auto"/>
        <w:ind w:left="993" w:hanging="357"/>
        <w:contextualSpacing/>
        <w:jc w:val="both"/>
        <w:rPr>
          <w:rFonts w:asciiTheme="minorHAnsi" w:hAnsiTheme="minorHAnsi" w:cstheme="minorHAnsi"/>
          <w:sz w:val="22"/>
        </w:rPr>
      </w:pPr>
      <w:r w:rsidRPr="0081253F">
        <w:rPr>
          <w:rFonts w:asciiTheme="minorHAnsi" w:hAnsiTheme="minorHAnsi" w:cstheme="minorHAnsi"/>
          <w:sz w:val="22"/>
        </w:rPr>
        <w:t>zrušit zadávací řízení bez uvedení důvodu</w:t>
      </w:r>
      <w:r w:rsidR="00977642">
        <w:rPr>
          <w:rFonts w:asciiTheme="minorHAnsi" w:hAnsiTheme="minorHAnsi" w:cstheme="minorHAnsi"/>
          <w:sz w:val="22"/>
        </w:rPr>
        <w:t>, nejpozději do uzavření Smlouvy</w:t>
      </w:r>
      <w:r w:rsidR="001400C8">
        <w:rPr>
          <w:rFonts w:asciiTheme="minorHAnsi" w:hAnsiTheme="minorHAnsi" w:cstheme="minorHAnsi"/>
          <w:sz w:val="22"/>
        </w:rPr>
        <w:t>;</w:t>
      </w:r>
    </w:p>
    <w:p w14:paraId="3308B5F0" w14:textId="77777777" w:rsidR="00BF7F3F" w:rsidRPr="0081253F" w:rsidRDefault="00BF7F3F" w:rsidP="00E33284">
      <w:pPr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200" w:line="276" w:lineRule="auto"/>
        <w:ind w:left="993" w:hanging="357"/>
        <w:contextualSpacing/>
        <w:jc w:val="both"/>
        <w:rPr>
          <w:rFonts w:asciiTheme="minorHAnsi" w:hAnsiTheme="minorHAnsi" w:cstheme="minorHAnsi"/>
          <w:sz w:val="22"/>
        </w:rPr>
      </w:pPr>
      <w:r w:rsidRPr="0081253F">
        <w:rPr>
          <w:rFonts w:asciiTheme="minorHAnsi" w:hAnsiTheme="minorHAnsi" w:cstheme="minorHAnsi"/>
          <w:sz w:val="22"/>
        </w:rPr>
        <w:t>nevracet podané nabídky</w:t>
      </w:r>
      <w:r w:rsidR="001400C8">
        <w:rPr>
          <w:rFonts w:asciiTheme="minorHAnsi" w:hAnsiTheme="minorHAnsi" w:cstheme="minorHAnsi"/>
          <w:sz w:val="22"/>
        </w:rPr>
        <w:t>;</w:t>
      </w:r>
    </w:p>
    <w:p w14:paraId="70387840" w14:textId="77777777" w:rsidR="00BF7F3F" w:rsidRPr="0081253F" w:rsidRDefault="00BF7F3F" w:rsidP="00E33284">
      <w:pPr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200" w:line="276" w:lineRule="auto"/>
        <w:ind w:left="993" w:hanging="357"/>
        <w:contextualSpacing/>
        <w:jc w:val="both"/>
        <w:rPr>
          <w:rFonts w:asciiTheme="minorHAnsi" w:hAnsiTheme="minorHAnsi" w:cstheme="minorHAnsi"/>
          <w:sz w:val="22"/>
        </w:rPr>
      </w:pPr>
      <w:r w:rsidRPr="0081253F">
        <w:rPr>
          <w:rFonts w:asciiTheme="minorHAnsi" w:hAnsiTheme="minorHAnsi" w:cstheme="minorHAnsi"/>
          <w:sz w:val="22"/>
        </w:rPr>
        <w:t>prověřit údaje uvedené v</w:t>
      </w:r>
      <w:r w:rsidR="001400C8">
        <w:rPr>
          <w:rFonts w:asciiTheme="minorHAnsi" w:hAnsiTheme="minorHAnsi" w:cstheme="minorHAnsi"/>
          <w:sz w:val="22"/>
        </w:rPr>
        <w:t> </w:t>
      </w:r>
      <w:r w:rsidRPr="0081253F">
        <w:rPr>
          <w:rFonts w:asciiTheme="minorHAnsi" w:hAnsiTheme="minorHAnsi" w:cstheme="minorHAnsi"/>
          <w:sz w:val="22"/>
        </w:rPr>
        <w:t>nabídce</w:t>
      </w:r>
      <w:r w:rsidR="001400C8">
        <w:rPr>
          <w:rFonts w:asciiTheme="minorHAnsi" w:hAnsiTheme="minorHAnsi" w:cstheme="minorHAnsi"/>
          <w:sz w:val="22"/>
        </w:rPr>
        <w:t>;</w:t>
      </w:r>
    </w:p>
    <w:p w14:paraId="416A14B4" w14:textId="2FFB8FA9" w:rsidR="00BF7F3F" w:rsidRPr="0081253F" w:rsidRDefault="00BF7F3F" w:rsidP="00E33284">
      <w:pPr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200" w:line="276" w:lineRule="auto"/>
        <w:ind w:left="993" w:hanging="357"/>
        <w:contextualSpacing/>
        <w:jc w:val="both"/>
        <w:rPr>
          <w:rFonts w:asciiTheme="minorHAnsi" w:hAnsiTheme="minorHAnsi" w:cstheme="minorHAnsi"/>
          <w:sz w:val="22"/>
        </w:rPr>
      </w:pPr>
      <w:r w:rsidRPr="0081253F">
        <w:rPr>
          <w:rFonts w:asciiTheme="minorHAnsi" w:hAnsiTheme="minorHAnsi" w:cstheme="minorHAnsi"/>
          <w:sz w:val="22"/>
        </w:rPr>
        <w:t xml:space="preserve">vyloučit ze soutěže </w:t>
      </w:r>
      <w:r w:rsidR="0094457A" w:rsidRPr="0081253F">
        <w:rPr>
          <w:rFonts w:asciiTheme="minorHAnsi" w:hAnsiTheme="minorHAnsi" w:cstheme="minorHAnsi"/>
          <w:sz w:val="22"/>
        </w:rPr>
        <w:t>dodava</w:t>
      </w:r>
      <w:r w:rsidR="00AE2606" w:rsidRPr="0081253F">
        <w:rPr>
          <w:rFonts w:asciiTheme="minorHAnsi" w:hAnsiTheme="minorHAnsi" w:cstheme="minorHAnsi"/>
          <w:sz w:val="22"/>
        </w:rPr>
        <w:t>tele</w:t>
      </w:r>
      <w:r w:rsidRPr="0081253F">
        <w:rPr>
          <w:rFonts w:asciiTheme="minorHAnsi" w:hAnsiTheme="minorHAnsi" w:cstheme="minorHAnsi"/>
          <w:sz w:val="22"/>
        </w:rPr>
        <w:t xml:space="preserve">, jehož nabídka nebude splňovat podmínky stanovené </w:t>
      </w:r>
      <w:r w:rsidR="00977642">
        <w:rPr>
          <w:rFonts w:asciiTheme="minorHAnsi" w:hAnsiTheme="minorHAnsi" w:cstheme="minorHAnsi"/>
          <w:sz w:val="22"/>
        </w:rPr>
        <w:br/>
      </w:r>
      <w:r w:rsidRPr="0081253F">
        <w:rPr>
          <w:rFonts w:asciiTheme="minorHAnsi" w:hAnsiTheme="minorHAnsi" w:cstheme="minorHAnsi"/>
          <w:sz w:val="22"/>
        </w:rPr>
        <w:t xml:space="preserve">ve </w:t>
      </w:r>
      <w:r w:rsidR="00AD62FA">
        <w:rPr>
          <w:rFonts w:asciiTheme="minorHAnsi" w:hAnsiTheme="minorHAnsi" w:cstheme="minorHAnsi"/>
          <w:sz w:val="22"/>
        </w:rPr>
        <w:t>V</w:t>
      </w:r>
      <w:r w:rsidRPr="0081253F">
        <w:rPr>
          <w:rFonts w:asciiTheme="minorHAnsi" w:hAnsiTheme="minorHAnsi" w:cstheme="minorHAnsi"/>
          <w:sz w:val="22"/>
        </w:rPr>
        <w:t>ýzvě</w:t>
      </w:r>
      <w:r w:rsidR="001400C8">
        <w:rPr>
          <w:rFonts w:asciiTheme="minorHAnsi" w:hAnsiTheme="minorHAnsi" w:cstheme="minorHAnsi"/>
          <w:sz w:val="22"/>
        </w:rPr>
        <w:t>;</w:t>
      </w:r>
    </w:p>
    <w:p w14:paraId="1DA91522" w14:textId="03113D7F" w:rsidR="00977642" w:rsidRPr="0081253F" w:rsidRDefault="00BF7F3F" w:rsidP="00E33284">
      <w:pPr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200" w:line="276" w:lineRule="auto"/>
        <w:ind w:left="993" w:hanging="357"/>
        <w:contextualSpacing/>
        <w:jc w:val="both"/>
        <w:rPr>
          <w:rFonts w:asciiTheme="minorHAnsi" w:hAnsiTheme="minorHAnsi" w:cstheme="minorHAnsi"/>
          <w:sz w:val="22"/>
        </w:rPr>
      </w:pPr>
      <w:r w:rsidRPr="00536BBE">
        <w:rPr>
          <w:rFonts w:asciiTheme="minorHAnsi" w:hAnsiTheme="minorHAnsi" w:cstheme="minorHAnsi"/>
          <w:sz w:val="22"/>
        </w:rPr>
        <w:t xml:space="preserve">vyžádat si od </w:t>
      </w:r>
      <w:r w:rsidR="0094457A" w:rsidRPr="00D55C5D">
        <w:rPr>
          <w:rFonts w:asciiTheme="minorHAnsi" w:hAnsiTheme="minorHAnsi" w:cstheme="minorHAnsi"/>
          <w:sz w:val="22"/>
        </w:rPr>
        <w:t>dodava</w:t>
      </w:r>
      <w:r w:rsidR="00AE2606" w:rsidRPr="001400C8">
        <w:rPr>
          <w:rFonts w:asciiTheme="minorHAnsi" w:hAnsiTheme="minorHAnsi" w:cstheme="minorHAnsi"/>
          <w:sz w:val="22"/>
        </w:rPr>
        <w:t>tele</w:t>
      </w:r>
      <w:r w:rsidRPr="001400C8">
        <w:rPr>
          <w:rFonts w:asciiTheme="minorHAnsi" w:hAnsiTheme="minorHAnsi" w:cstheme="minorHAnsi"/>
          <w:sz w:val="22"/>
        </w:rPr>
        <w:t xml:space="preserve"> písemné doplnění nabídky a ověřit si</w:t>
      </w:r>
      <w:r w:rsidR="001400C8" w:rsidRPr="001400C8">
        <w:rPr>
          <w:rFonts w:asciiTheme="minorHAnsi" w:hAnsiTheme="minorHAnsi" w:cstheme="minorHAnsi"/>
          <w:sz w:val="22"/>
        </w:rPr>
        <w:t xml:space="preserve"> originální dokumenty </w:t>
      </w:r>
      <w:r w:rsidR="00977642">
        <w:rPr>
          <w:rFonts w:asciiTheme="minorHAnsi" w:hAnsiTheme="minorHAnsi" w:cstheme="minorHAnsi"/>
          <w:sz w:val="22"/>
        </w:rPr>
        <w:br/>
      </w:r>
      <w:r w:rsidR="001400C8" w:rsidRPr="00536BBE">
        <w:rPr>
          <w:rFonts w:asciiTheme="minorHAnsi" w:hAnsiTheme="minorHAnsi" w:cstheme="minorHAnsi"/>
          <w:sz w:val="22"/>
        </w:rPr>
        <w:t>a/n</w:t>
      </w:r>
      <w:r w:rsidR="001400C8" w:rsidRPr="00D55C5D">
        <w:rPr>
          <w:rFonts w:asciiTheme="minorHAnsi" w:hAnsiTheme="minorHAnsi" w:cstheme="minorHAnsi"/>
          <w:sz w:val="22"/>
        </w:rPr>
        <w:t>ebo</w:t>
      </w:r>
      <w:r w:rsidRPr="001400C8">
        <w:rPr>
          <w:rFonts w:asciiTheme="minorHAnsi" w:hAnsiTheme="minorHAnsi" w:cstheme="minorHAnsi"/>
          <w:sz w:val="22"/>
        </w:rPr>
        <w:t xml:space="preserve"> informace, uvedené </w:t>
      </w:r>
      <w:r w:rsidR="0094457A" w:rsidRPr="001400C8">
        <w:rPr>
          <w:rFonts w:asciiTheme="minorHAnsi" w:hAnsiTheme="minorHAnsi" w:cstheme="minorHAnsi"/>
          <w:sz w:val="22"/>
        </w:rPr>
        <w:t>dodava</w:t>
      </w:r>
      <w:r w:rsidR="00AE2606" w:rsidRPr="001400C8">
        <w:rPr>
          <w:rFonts w:asciiTheme="minorHAnsi" w:hAnsiTheme="minorHAnsi" w:cstheme="minorHAnsi"/>
          <w:sz w:val="22"/>
        </w:rPr>
        <w:t>telem</w:t>
      </w:r>
      <w:r w:rsidRPr="001400C8">
        <w:rPr>
          <w:rFonts w:asciiTheme="minorHAnsi" w:hAnsiTheme="minorHAnsi" w:cstheme="minorHAnsi"/>
          <w:sz w:val="22"/>
        </w:rPr>
        <w:t xml:space="preserve"> v</w:t>
      </w:r>
      <w:r w:rsidR="001400C8" w:rsidRPr="001400C8">
        <w:rPr>
          <w:rFonts w:asciiTheme="minorHAnsi" w:hAnsiTheme="minorHAnsi" w:cstheme="minorHAnsi"/>
          <w:sz w:val="22"/>
        </w:rPr>
        <w:t> </w:t>
      </w:r>
      <w:r w:rsidRPr="001400C8">
        <w:rPr>
          <w:rFonts w:asciiTheme="minorHAnsi" w:hAnsiTheme="minorHAnsi" w:cstheme="minorHAnsi"/>
          <w:sz w:val="22"/>
        </w:rPr>
        <w:t>nabídce</w:t>
      </w:r>
      <w:r w:rsidR="001400C8" w:rsidRPr="001400C8">
        <w:rPr>
          <w:rFonts w:asciiTheme="minorHAnsi" w:hAnsiTheme="minorHAnsi" w:cstheme="minorHAnsi"/>
          <w:sz w:val="22"/>
        </w:rPr>
        <w:t>;</w:t>
      </w:r>
      <w:r w:rsidR="001400C8">
        <w:rPr>
          <w:rFonts w:asciiTheme="minorHAnsi" w:hAnsiTheme="minorHAnsi" w:cstheme="minorHAnsi"/>
          <w:sz w:val="22"/>
        </w:rPr>
        <w:t xml:space="preserve"> </w:t>
      </w:r>
    </w:p>
    <w:p w14:paraId="7A9C87B9" w14:textId="77777777" w:rsidR="00BF7F3F" w:rsidRPr="00977642" w:rsidRDefault="00977642" w:rsidP="00E33284">
      <w:pPr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200" w:line="276" w:lineRule="auto"/>
        <w:ind w:left="993"/>
        <w:contextualSpacing/>
        <w:jc w:val="both"/>
        <w:rPr>
          <w:rFonts w:asciiTheme="minorHAnsi" w:hAnsiTheme="minorHAnsi" w:cstheme="minorHAnsi"/>
          <w:sz w:val="22"/>
        </w:rPr>
      </w:pPr>
      <w:r w:rsidRPr="00977642">
        <w:rPr>
          <w:rFonts w:asciiTheme="minorHAnsi" w:hAnsiTheme="minorHAnsi" w:cstheme="minorHAnsi"/>
          <w:sz w:val="22"/>
        </w:rPr>
        <w:t xml:space="preserve">uveřejnit </w:t>
      </w:r>
      <w:r>
        <w:rPr>
          <w:rFonts w:asciiTheme="minorHAnsi" w:hAnsiTheme="minorHAnsi" w:cstheme="minorHAnsi"/>
          <w:sz w:val="22"/>
        </w:rPr>
        <w:t>o</w:t>
      </w:r>
      <w:r w:rsidRPr="00977642">
        <w:rPr>
          <w:rFonts w:asciiTheme="minorHAnsi" w:hAnsiTheme="minorHAnsi" w:cstheme="minorHAnsi"/>
          <w:sz w:val="22"/>
        </w:rPr>
        <w:t>známení o vyloučení účastníka zadávacího</w:t>
      </w:r>
      <w:r>
        <w:rPr>
          <w:rFonts w:asciiTheme="minorHAnsi" w:hAnsiTheme="minorHAnsi" w:cstheme="minorHAnsi"/>
          <w:sz w:val="22"/>
        </w:rPr>
        <w:t xml:space="preserve"> </w:t>
      </w:r>
      <w:r w:rsidRPr="00536BBE">
        <w:rPr>
          <w:rFonts w:asciiTheme="minorHAnsi" w:hAnsiTheme="minorHAnsi" w:cstheme="minorHAnsi"/>
          <w:sz w:val="22"/>
        </w:rPr>
        <w:t xml:space="preserve">řízení a </w:t>
      </w:r>
      <w:r>
        <w:rPr>
          <w:rFonts w:asciiTheme="minorHAnsi" w:hAnsiTheme="minorHAnsi" w:cstheme="minorHAnsi"/>
          <w:sz w:val="22"/>
        </w:rPr>
        <w:t>o</w:t>
      </w:r>
      <w:r w:rsidRPr="00536BBE">
        <w:rPr>
          <w:rFonts w:asciiTheme="minorHAnsi" w:hAnsiTheme="minorHAnsi" w:cstheme="minorHAnsi"/>
          <w:sz w:val="22"/>
        </w:rPr>
        <w:t>známení o výběru dodavatel</w:t>
      </w:r>
      <w:r w:rsidRPr="00977642">
        <w:rPr>
          <w:rFonts w:asciiTheme="minorHAnsi" w:hAnsiTheme="minorHAnsi" w:cstheme="minorHAnsi"/>
          <w:sz w:val="22"/>
        </w:rPr>
        <w:t xml:space="preserve">e na profilu </w:t>
      </w:r>
      <w:r w:rsidR="003B0BC9">
        <w:rPr>
          <w:rFonts w:asciiTheme="minorHAnsi" w:hAnsiTheme="minorHAnsi" w:cstheme="minorHAnsi"/>
          <w:sz w:val="22"/>
        </w:rPr>
        <w:t>Z</w:t>
      </w:r>
      <w:r w:rsidRPr="00977642">
        <w:rPr>
          <w:rFonts w:asciiTheme="minorHAnsi" w:hAnsiTheme="minorHAnsi" w:cstheme="minorHAnsi"/>
          <w:sz w:val="22"/>
        </w:rPr>
        <w:t xml:space="preserve">adavatele. V takovém případě se oznámení považují za doručená všem účastníkům zadávacího řízení okamžikem jejich uveřejnění; </w:t>
      </w:r>
      <w:r w:rsidR="001400C8" w:rsidRPr="00977642">
        <w:rPr>
          <w:rFonts w:asciiTheme="minorHAnsi" w:hAnsiTheme="minorHAnsi" w:cstheme="minorHAnsi"/>
          <w:sz w:val="22"/>
        </w:rPr>
        <w:t>a</w:t>
      </w:r>
    </w:p>
    <w:p w14:paraId="620FC442" w14:textId="4770D268" w:rsidR="00BF7F3F" w:rsidRPr="0081253F" w:rsidRDefault="00BF7F3F" w:rsidP="00E33284">
      <w:pPr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200" w:line="276" w:lineRule="auto"/>
        <w:ind w:left="993" w:hanging="357"/>
        <w:contextualSpacing/>
        <w:jc w:val="both"/>
        <w:rPr>
          <w:rFonts w:asciiTheme="minorHAnsi" w:hAnsiTheme="minorHAnsi" w:cstheme="minorHAnsi"/>
          <w:sz w:val="22"/>
        </w:rPr>
      </w:pPr>
      <w:r w:rsidRPr="0081253F">
        <w:rPr>
          <w:rFonts w:asciiTheme="minorHAnsi" w:hAnsiTheme="minorHAnsi" w:cstheme="minorHAnsi"/>
          <w:sz w:val="22"/>
        </w:rPr>
        <w:t xml:space="preserve">v průběhu lhůty pro podání nabídky podmínky soutěže a předmět veřejné zakázky doplnit, upravit nebo upřesnit, případně zrušit poptávku, o čemž písemně </w:t>
      </w:r>
      <w:r w:rsidR="00B502DB">
        <w:rPr>
          <w:rFonts w:asciiTheme="minorHAnsi" w:hAnsiTheme="minorHAnsi" w:cstheme="minorHAnsi"/>
          <w:sz w:val="22"/>
        </w:rPr>
        <w:t>vyrozumí</w:t>
      </w:r>
      <w:r w:rsidRPr="0081253F">
        <w:rPr>
          <w:rFonts w:asciiTheme="minorHAnsi" w:hAnsiTheme="minorHAnsi" w:cstheme="minorHAnsi"/>
          <w:sz w:val="22"/>
        </w:rPr>
        <w:t xml:space="preserve"> všechny </w:t>
      </w:r>
      <w:r w:rsidR="0094457A" w:rsidRPr="0081253F">
        <w:rPr>
          <w:rFonts w:asciiTheme="minorHAnsi" w:hAnsiTheme="minorHAnsi" w:cstheme="minorHAnsi"/>
          <w:sz w:val="22"/>
        </w:rPr>
        <w:t>dodava</w:t>
      </w:r>
      <w:r w:rsidR="00AE2606" w:rsidRPr="0081253F">
        <w:rPr>
          <w:rFonts w:asciiTheme="minorHAnsi" w:hAnsiTheme="minorHAnsi" w:cstheme="minorHAnsi"/>
          <w:sz w:val="22"/>
        </w:rPr>
        <w:t>tele</w:t>
      </w:r>
      <w:r w:rsidR="005A044E" w:rsidRPr="0081253F">
        <w:rPr>
          <w:rFonts w:asciiTheme="minorHAnsi" w:hAnsiTheme="minorHAnsi" w:cstheme="minorHAnsi"/>
          <w:sz w:val="22"/>
        </w:rPr>
        <w:t>.</w:t>
      </w:r>
    </w:p>
    <w:p w14:paraId="11E90227" w14:textId="77777777" w:rsidR="00BF7F3F" w:rsidRPr="0081253F" w:rsidRDefault="00BF7F3F" w:rsidP="0081253F">
      <w:pPr>
        <w:autoSpaceDE w:val="0"/>
        <w:autoSpaceDN w:val="0"/>
        <w:spacing w:after="200" w:line="276" w:lineRule="auto"/>
        <w:ind w:left="720"/>
        <w:rPr>
          <w:rFonts w:asciiTheme="minorHAnsi" w:hAnsiTheme="minorHAnsi" w:cstheme="minorHAnsi"/>
          <w:sz w:val="22"/>
        </w:rPr>
      </w:pPr>
    </w:p>
    <w:p w14:paraId="33045468" w14:textId="77777777" w:rsidR="001400C8" w:rsidRDefault="001400C8" w:rsidP="00F441F4">
      <w:pPr>
        <w:pStyle w:val="Odstavecseseznamem"/>
        <w:numPr>
          <w:ilvl w:val="1"/>
          <w:numId w:val="12"/>
        </w:numPr>
        <w:tabs>
          <w:tab w:val="clear" w:pos="567"/>
          <w:tab w:val="num" w:pos="426"/>
        </w:tabs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F441F4">
        <w:rPr>
          <w:rFonts w:asciiTheme="minorHAnsi" w:hAnsiTheme="minorHAnsi" w:cstheme="minorHAnsi"/>
        </w:rPr>
        <w:t xml:space="preserve">odavateli podáním nabídky nevznikají žádná práva na uzavření </w:t>
      </w:r>
      <w:r w:rsidR="00AD62FA">
        <w:rPr>
          <w:rFonts w:asciiTheme="minorHAnsi" w:hAnsiTheme="minorHAnsi" w:cstheme="minorHAnsi"/>
        </w:rPr>
        <w:t>S</w:t>
      </w:r>
      <w:r w:rsidRPr="00F441F4">
        <w:rPr>
          <w:rFonts w:asciiTheme="minorHAnsi" w:hAnsiTheme="minorHAnsi" w:cstheme="minorHAnsi"/>
        </w:rPr>
        <w:t xml:space="preserve">mlouvy se </w:t>
      </w:r>
      <w:r>
        <w:rPr>
          <w:rFonts w:asciiTheme="minorHAnsi" w:hAnsiTheme="minorHAnsi" w:cstheme="minorHAnsi"/>
        </w:rPr>
        <w:t>Z</w:t>
      </w:r>
      <w:r w:rsidRPr="00F441F4">
        <w:rPr>
          <w:rFonts w:asciiTheme="minorHAnsi" w:hAnsiTheme="minorHAnsi" w:cstheme="minorHAnsi"/>
        </w:rPr>
        <w:t>adavatelem</w:t>
      </w:r>
      <w:r w:rsidR="003B0BC9">
        <w:rPr>
          <w:rFonts w:asciiTheme="minorHAnsi" w:hAnsiTheme="minorHAnsi" w:cstheme="minorHAnsi"/>
        </w:rPr>
        <w:t>.</w:t>
      </w:r>
    </w:p>
    <w:p w14:paraId="4826E323" w14:textId="77777777" w:rsidR="001400C8" w:rsidRPr="00F441F4" w:rsidRDefault="00BF7F3F" w:rsidP="00F441F4">
      <w:pPr>
        <w:pStyle w:val="Odstavecseseznamem"/>
        <w:numPr>
          <w:ilvl w:val="1"/>
          <w:numId w:val="12"/>
        </w:numPr>
        <w:tabs>
          <w:tab w:val="clear" w:pos="567"/>
          <w:tab w:val="num" w:pos="426"/>
        </w:tabs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F441F4">
        <w:rPr>
          <w:rFonts w:asciiTheme="minorHAnsi" w:hAnsiTheme="minorHAnsi" w:cstheme="minorHAnsi"/>
        </w:rPr>
        <w:t xml:space="preserve">Výběrem nejvhodnější nabídky </w:t>
      </w:r>
      <w:r w:rsidR="0094457A" w:rsidRPr="00F441F4">
        <w:rPr>
          <w:rFonts w:asciiTheme="minorHAnsi" w:hAnsiTheme="minorHAnsi" w:cstheme="minorHAnsi"/>
        </w:rPr>
        <w:t>dodava</w:t>
      </w:r>
      <w:r w:rsidR="00AE2606" w:rsidRPr="00F441F4">
        <w:rPr>
          <w:rFonts w:asciiTheme="minorHAnsi" w:hAnsiTheme="minorHAnsi" w:cstheme="minorHAnsi"/>
        </w:rPr>
        <w:t>teli</w:t>
      </w:r>
      <w:r w:rsidRPr="00F441F4">
        <w:rPr>
          <w:rFonts w:asciiTheme="minorHAnsi" w:hAnsiTheme="minorHAnsi" w:cstheme="minorHAnsi"/>
        </w:rPr>
        <w:t xml:space="preserve"> nevzniká právní vztah.</w:t>
      </w:r>
    </w:p>
    <w:p w14:paraId="16E488E3" w14:textId="77777777" w:rsidR="00BF7F3F" w:rsidRDefault="0094457A" w:rsidP="00F441F4">
      <w:pPr>
        <w:pStyle w:val="Odstavecseseznamem"/>
        <w:numPr>
          <w:ilvl w:val="1"/>
          <w:numId w:val="12"/>
        </w:numPr>
        <w:tabs>
          <w:tab w:val="clear" w:pos="567"/>
          <w:tab w:val="num" w:pos="426"/>
        </w:tabs>
        <w:ind w:left="425" w:hanging="425"/>
        <w:contextualSpacing w:val="0"/>
        <w:jc w:val="both"/>
      </w:pPr>
      <w:r w:rsidRPr="0081253F">
        <w:t>Dodava</w:t>
      </w:r>
      <w:r w:rsidR="00AE2606" w:rsidRPr="0081253F">
        <w:t>tel</w:t>
      </w:r>
      <w:r w:rsidR="00BF7F3F" w:rsidRPr="0081253F">
        <w:t xml:space="preserve"> nemá nárok na úhradu nákladů, které mu vznikly v</w:t>
      </w:r>
      <w:r w:rsidR="003B0BC9">
        <w:t> </w:t>
      </w:r>
      <w:r w:rsidR="00BF7F3F" w:rsidRPr="0081253F">
        <w:t>souvislosti s</w:t>
      </w:r>
      <w:r w:rsidR="003B0BC9">
        <w:t> </w:t>
      </w:r>
      <w:r w:rsidR="00BF7F3F" w:rsidRPr="0081253F">
        <w:t>účastí v</w:t>
      </w:r>
      <w:r w:rsidR="003B0BC9">
        <w:t> </w:t>
      </w:r>
      <w:r w:rsidR="00BF7F3F" w:rsidRPr="0081253F">
        <w:t>soutěži.</w:t>
      </w:r>
    </w:p>
    <w:p w14:paraId="586437C4" w14:textId="77777777" w:rsidR="002E18AA" w:rsidRDefault="002E18AA" w:rsidP="00F441F4">
      <w:pPr>
        <w:pStyle w:val="Odstavecseseznamem"/>
        <w:numPr>
          <w:ilvl w:val="1"/>
          <w:numId w:val="12"/>
        </w:numPr>
        <w:tabs>
          <w:tab w:val="clear" w:pos="567"/>
          <w:tab w:val="left" w:pos="709"/>
        </w:tabs>
        <w:ind w:left="709" w:hanging="709"/>
        <w:contextualSpacing w:val="0"/>
        <w:jc w:val="both"/>
      </w:pPr>
      <w:r>
        <w:lastRenderedPageBreak/>
        <w:t>Pokud bude dodavateli zadána veřejná zakázka, nebudou akceptovány žádné nároky na změnu ceny na základě chyb nebo opominutí v</w:t>
      </w:r>
      <w:r w:rsidR="003B0BC9">
        <w:t> </w:t>
      </w:r>
      <w:r>
        <w:t>závazcích dodavatele popsaných výše. Dodavatelé jsou vázáni podmínkami uvedenými ve Výzvě až do ukončení zadávacího řízení.</w:t>
      </w:r>
    </w:p>
    <w:p w14:paraId="17BC491A" w14:textId="77777777" w:rsidR="00977642" w:rsidRDefault="002E18AA" w:rsidP="00977642">
      <w:pPr>
        <w:pStyle w:val="Odstavecseseznamem"/>
        <w:numPr>
          <w:ilvl w:val="1"/>
          <w:numId w:val="12"/>
        </w:numPr>
        <w:tabs>
          <w:tab w:val="clear" w:pos="567"/>
          <w:tab w:val="left" w:pos="709"/>
        </w:tabs>
        <w:ind w:left="709" w:hanging="709"/>
        <w:contextualSpacing w:val="0"/>
        <w:jc w:val="both"/>
      </w:pPr>
      <w:r>
        <w:t>Dodavatelé jsou povinni bezodkladně ohlásit zadavateli všechny změny, které se dotýkají tohoto zadávacího řízení, anebo plnění zakázky.</w:t>
      </w:r>
    </w:p>
    <w:p w14:paraId="2D4D1754" w14:textId="77777777" w:rsidR="00977642" w:rsidRDefault="00977642" w:rsidP="00977642">
      <w:pPr>
        <w:pStyle w:val="Odstavecseseznamem"/>
        <w:numPr>
          <w:ilvl w:val="1"/>
          <w:numId w:val="12"/>
        </w:numPr>
        <w:tabs>
          <w:tab w:val="clear" w:pos="567"/>
          <w:tab w:val="left" w:pos="709"/>
        </w:tabs>
        <w:ind w:left="709" w:hanging="709"/>
        <w:contextualSpacing w:val="0"/>
        <w:jc w:val="both"/>
      </w:pPr>
      <w:r w:rsidRPr="00977642">
        <w:t>Skutečnosti uvedené dodavatelem k</w:t>
      </w:r>
      <w:r w:rsidR="003B0BC9">
        <w:t> </w:t>
      </w:r>
      <w:r w:rsidRPr="00977642">
        <w:t xml:space="preserve">prokázání kvalifikace a dalších podmínek plnění veřejné zakázky malého rozsahu jsou považovány za důvěrné a Zadavatel je může využít pouze pro účel posouzení a hodnocení nabídek, pro kterou byly doloženy. Za důvěrné se nepovažují údaje, které komise pro posouzení a hodnocení nabídek uvede ve zprávě o posouzení a hodnocení nabídek. Za porušení výhrady důvěrnosti údajů se nepovažuje jejich sdělení subjektům, </w:t>
      </w:r>
      <w:r>
        <w:br/>
      </w:r>
      <w:r w:rsidRPr="00977642">
        <w:t>které na to mají právo na základě zákona (např. Úřad pro ochranu hospodářské soutěže), případně obecně závazných právních předpisů.</w:t>
      </w:r>
    </w:p>
    <w:p w14:paraId="17CAD3D4" w14:textId="77777777" w:rsidR="006B0905" w:rsidRPr="006B0905" w:rsidRDefault="006B0905" w:rsidP="006B0905">
      <w:pPr>
        <w:pStyle w:val="Odstavecseseznamem"/>
        <w:numPr>
          <w:ilvl w:val="0"/>
          <w:numId w:val="12"/>
        </w:numPr>
        <w:jc w:val="both"/>
        <w:rPr>
          <w:sz w:val="20"/>
          <w:szCs w:val="20"/>
          <w:lang w:eastAsia="cs-CZ"/>
        </w:rPr>
      </w:pPr>
      <w:r w:rsidRPr="006B0905">
        <w:rPr>
          <w:szCs w:val="20"/>
        </w:rPr>
        <w:t>Zadavatel jakožto veřejnoprávní subjekt, zveřejňuje na svých webových stránkách uzavřené smlouvy s hodnotou plnění vyšší jak 50.000 Kč. Při zveřejňování smluv zadavatel postupuje dle zásad Nařízení Evropského parlamentu a Rady (EU) 2016/679 ze dne 27. dubna 2016, o ochraně fyzických osob v souvislosti se zpracováním osobních údajů a o volném pohybu těchto údajů a o zrušení směrnice 95/46/ES (obecné nařízení o ochraně osobních údajů) a zákona č. 110/2019 Sb., o zpracování osobních údajů, v platném znění a směrnice č. 22/2016, o vyhotovování, předkládání, evidenci a zveřejňování smluv uzavíraných městem Kolín.</w:t>
      </w:r>
    </w:p>
    <w:p w14:paraId="29009843" w14:textId="77777777" w:rsidR="006B0905" w:rsidRDefault="006B0905" w:rsidP="007F2F63">
      <w:pPr>
        <w:tabs>
          <w:tab w:val="left" w:pos="709"/>
        </w:tabs>
        <w:jc w:val="both"/>
      </w:pPr>
    </w:p>
    <w:p w14:paraId="0184C3CB" w14:textId="77777777" w:rsidR="00977642" w:rsidRDefault="00977642" w:rsidP="00F441F4">
      <w:pPr>
        <w:pStyle w:val="Odstavecseseznamem"/>
        <w:numPr>
          <w:ilvl w:val="1"/>
          <w:numId w:val="12"/>
        </w:numPr>
        <w:tabs>
          <w:tab w:val="clear" w:pos="567"/>
          <w:tab w:val="left" w:pos="709"/>
        </w:tabs>
        <w:ind w:left="709" w:hanging="709"/>
        <w:contextualSpacing w:val="0"/>
        <w:jc w:val="both"/>
      </w:pPr>
      <w:r w:rsidRPr="00977642">
        <w:t>Zjistí-li zadavatel skutečnosti nasvědčující tomu, že údaje uváděné v</w:t>
      </w:r>
      <w:r w:rsidR="003B0BC9">
        <w:t> </w:t>
      </w:r>
      <w:r w:rsidRPr="00977642">
        <w:t xml:space="preserve">dalších předpokladech </w:t>
      </w:r>
      <w:r>
        <w:br/>
      </w:r>
      <w:r w:rsidRPr="00977642">
        <w:t>pro plnění této veřejné zakázky malého rozsahu jsou v</w:t>
      </w:r>
      <w:r w:rsidR="003B0BC9">
        <w:t> </w:t>
      </w:r>
      <w:r w:rsidRPr="00977642">
        <w:t>rozporu se skutečností, je oprávněn postupovat vůči dodavateli v</w:t>
      </w:r>
      <w:r w:rsidR="003B0BC9">
        <w:t> </w:t>
      </w:r>
      <w:r w:rsidRPr="00977642">
        <w:t>souladu s</w:t>
      </w:r>
      <w:r w:rsidR="003B0BC9">
        <w:t> </w:t>
      </w:r>
      <w:r w:rsidRPr="00977642">
        <w:t>příslušnými právními předpisy.</w:t>
      </w:r>
    </w:p>
    <w:p w14:paraId="5D57E0CA" w14:textId="77777777" w:rsidR="002E18AA" w:rsidRPr="0081253F" w:rsidRDefault="002E18AA" w:rsidP="00F441F4">
      <w:pPr>
        <w:tabs>
          <w:tab w:val="left" w:pos="709"/>
        </w:tabs>
        <w:jc w:val="both"/>
      </w:pPr>
    </w:p>
    <w:p w14:paraId="0F579F5F" w14:textId="77777777" w:rsidR="002E18AA" w:rsidRPr="00F441F4" w:rsidRDefault="002E18AA" w:rsidP="00F441F4">
      <w:pPr>
        <w:pStyle w:val="Odstavecseseznamem"/>
        <w:numPr>
          <w:ilvl w:val="0"/>
          <w:numId w:val="12"/>
        </w:numPr>
        <w:ind w:left="714" w:hanging="357"/>
        <w:contextualSpacing w:val="0"/>
        <w:rPr>
          <w:rFonts w:asciiTheme="minorHAnsi" w:hAnsiTheme="minorHAnsi" w:cstheme="minorHAnsi"/>
          <w:b/>
          <w:bCs/>
          <w:u w:val="single"/>
        </w:rPr>
      </w:pPr>
      <w:r w:rsidRPr="00F441F4">
        <w:rPr>
          <w:rFonts w:asciiTheme="minorHAnsi" w:hAnsiTheme="minorHAnsi" w:cstheme="minorHAnsi"/>
          <w:b/>
          <w:bCs/>
          <w:u w:val="single"/>
        </w:rPr>
        <w:t xml:space="preserve">Uzavření </w:t>
      </w:r>
      <w:r w:rsidR="00AD62FA">
        <w:rPr>
          <w:rFonts w:asciiTheme="minorHAnsi" w:hAnsiTheme="minorHAnsi" w:cstheme="minorHAnsi"/>
          <w:b/>
          <w:bCs/>
          <w:u w:val="single"/>
        </w:rPr>
        <w:t>S</w:t>
      </w:r>
      <w:r w:rsidRPr="00F441F4">
        <w:rPr>
          <w:rFonts w:asciiTheme="minorHAnsi" w:hAnsiTheme="minorHAnsi" w:cstheme="minorHAnsi"/>
          <w:b/>
          <w:bCs/>
          <w:u w:val="single"/>
        </w:rPr>
        <w:t>mlouvy</w:t>
      </w:r>
    </w:p>
    <w:p w14:paraId="2F89B35D" w14:textId="77777777" w:rsidR="00FE739C" w:rsidRDefault="002E18AA" w:rsidP="00F441F4">
      <w:pPr>
        <w:pStyle w:val="Odstavecseseznamem"/>
        <w:numPr>
          <w:ilvl w:val="1"/>
          <w:numId w:val="12"/>
        </w:numPr>
        <w:tabs>
          <w:tab w:val="clear" w:pos="567"/>
          <w:tab w:val="left" w:pos="709"/>
        </w:tabs>
        <w:ind w:left="709" w:hanging="709"/>
        <w:contextualSpacing w:val="0"/>
        <w:jc w:val="both"/>
        <w:rPr>
          <w:rFonts w:asciiTheme="minorHAnsi" w:hAnsiTheme="minorHAnsi" w:cstheme="minorHAnsi"/>
        </w:rPr>
      </w:pPr>
      <w:r w:rsidRPr="00F441F4">
        <w:rPr>
          <w:rFonts w:asciiTheme="minorHAnsi" w:hAnsiTheme="minorHAnsi" w:cstheme="minorHAnsi"/>
        </w:rPr>
        <w:t xml:space="preserve">Dodavatelé jsou povinni na vyzvání, poskytnou </w:t>
      </w:r>
      <w:r>
        <w:rPr>
          <w:rFonts w:asciiTheme="minorHAnsi" w:hAnsiTheme="minorHAnsi" w:cstheme="minorHAnsi"/>
        </w:rPr>
        <w:t>Z</w:t>
      </w:r>
      <w:r w:rsidRPr="00F441F4">
        <w:rPr>
          <w:rFonts w:asciiTheme="minorHAnsi" w:hAnsiTheme="minorHAnsi" w:cstheme="minorHAnsi"/>
        </w:rPr>
        <w:t xml:space="preserve">adavateli </w:t>
      </w:r>
      <w:r>
        <w:rPr>
          <w:rFonts w:asciiTheme="minorHAnsi" w:hAnsiTheme="minorHAnsi" w:cstheme="minorHAnsi"/>
        </w:rPr>
        <w:t xml:space="preserve">veškerou </w:t>
      </w:r>
      <w:r w:rsidRPr="00F441F4">
        <w:rPr>
          <w:rFonts w:asciiTheme="minorHAnsi" w:hAnsiTheme="minorHAnsi" w:cstheme="minorHAnsi"/>
        </w:rPr>
        <w:t xml:space="preserve">součinnost potřebnou </w:t>
      </w:r>
      <w:r>
        <w:rPr>
          <w:rFonts w:asciiTheme="minorHAnsi" w:hAnsiTheme="minorHAnsi" w:cstheme="minorHAnsi"/>
        </w:rPr>
        <w:br/>
      </w:r>
      <w:r w:rsidRPr="00F441F4">
        <w:rPr>
          <w:rFonts w:asciiTheme="minorHAnsi" w:hAnsiTheme="minorHAnsi" w:cstheme="minorHAnsi"/>
        </w:rPr>
        <w:t xml:space="preserve">k uzavření </w:t>
      </w:r>
      <w:r>
        <w:rPr>
          <w:rFonts w:asciiTheme="minorHAnsi" w:hAnsiTheme="minorHAnsi" w:cstheme="minorHAnsi"/>
        </w:rPr>
        <w:t>S</w:t>
      </w:r>
      <w:r w:rsidRPr="00F441F4">
        <w:rPr>
          <w:rFonts w:asciiTheme="minorHAnsi" w:hAnsiTheme="minorHAnsi" w:cstheme="minorHAnsi"/>
        </w:rPr>
        <w:t>mlouvy na zakázku</w:t>
      </w:r>
      <w:r>
        <w:rPr>
          <w:rFonts w:asciiTheme="minorHAnsi" w:hAnsiTheme="minorHAnsi" w:cstheme="minorHAnsi"/>
        </w:rPr>
        <w:t>. Dodavatelé jsou povinni poskytnout Zadavateli součinnost tak, aby Smlouva mezi Zadavatelem a dodavatelem mohla být uzavřena</w:t>
      </w:r>
      <w:r w:rsidRPr="00F441F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nejpozději 10 (deset)</w:t>
      </w:r>
      <w:r w:rsidRPr="00F441F4">
        <w:rPr>
          <w:rFonts w:asciiTheme="minorHAnsi" w:hAnsiTheme="minorHAnsi" w:cstheme="minorHAnsi"/>
        </w:rPr>
        <w:t xml:space="preserve"> dnů </w:t>
      </w:r>
      <w:r>
        <w:rPr>
          <w:rFonts w:asciiTheme="minorHAnsi" w:hAnsiTheme="minorHAnsi" w:cstheme="minorHAnsi"/>
        </w:rPr>
        <w:br/>
      </w:r>
      <w:r w:rsidRPr="00F441F4">
        <w:rPr>
          <w:rFonts w:asciiTheme="minorHAnsi" w:hAnsiTheme="minorHAnsi" w:cstheme="minorHAnsi"/>
        </w:rPr>
        <w:t xml:space="preserve">ode dne doručení </w:t>
      </w:r>
      <w:r>
        <w:rPr>
          <w:rFonts w:asciiTheme="minorHAnsi" w:hAnsiTheme="minorHAnsi" w:cstheme="minorHAnsi"/>
        </w:rPr>
        <w:t>V</w:t>
      </w:r>
      <w:r w:rsidRPr="00F441F4">
        <w:rPr>
          <w:rFonts w:asciiTheme="minorHAnsi" w:hAnsiTheme="minorHAnsi" w:cstheme="minorHAnsi"/>
        </w:rPr>
        <w:t>ýzvy k</w:t>
      </w:r>
      <w:r w:rsidR="003B0BC9">
        <w:rPr>
          <w:rFonts w:asciiTheme="minorHAnsi" w:hAnsiTheme="minorHAnsi" w:cstheme="minorHAnsi"/>
        </w:rPr>
        <w:t> </w:t>
      </w:r>
      <w:r w:rsidRPr="00F441F4">
        <w:rPr>
          <w:rFonts w:asciiTheme="minorHAnsi" w:hAnsiTheme="minorHAnsi" w:cstheme="minorHAnsi"/>
        </w:rPr>
        <w:t xml:space="preserve">uzavření </w:t>
      </w:r>
      <w:r>
        <w:rPr>
          <w:rFonts w:asciiTheme="minorHAnsi" w:hAnsiTheme="minorHAnsi" w:cstheme="minorHAnsi"/>
        </w:rPr>
        <w:t>S</w:t>
      </w:r>
      <w:r w:rsidRPr="00F441F4">
        <w:rPr>
          <w:rFonts w:asciiTheme="minorHAnsi" w:hAnsiTheme="minorHAnsi" w:cstheme="minorHAnsi"/>
        </w:rPr>
        <w:t>mlouvy</w:t>
      </w:r>
      <w:r>
        <w:rPr>
          <w:rFonts w:asciiTheme="minorHAnsi" w:hAnsiTheme="minorHAnsi" w:cstheme="minorHAnsi"/>
        </w:rPr>
        <w:t xml:space="preserve">. </w:t>
      </w:r>
    </w:p>
    <w:p w14:paraId="50B2C4EF" w14:textId="77777777" w:rsidR="002E18AA" w:rsidRDefault="002E18AA" w:rsidP="00F441F4">
      <w:pPr>
        <w:pStyle w:val="Odstavecseseznamem"/>
        <w:numPr>
          <w:ilvl w:val="1"/>
          <w:numId w:val="12"/>
        </w:numPr>
        <w:tabs>
          <w:tab w:val="clear" w:pos="567"/>
          <w:tab w:val="left" w:pos="709"/>
        </w:tabs>
        <w:ind w:left="709" w:hanging="709"/>
        <w:contextualSpacing w:val="0"/>
        <w:jc w:val="both"/>
        <w:rPr>
          <w:rFonts w:asciiTheme="minorHAnsi" w:hAnsiTheme="minorHAnsi" w:cstheme="minorHAnsi"/>
        </w:rPr>
      </w:pPr>
      <w:r w:rsidRPr="002E18AA">
        <w:rPr>
          <w:rFonts w:asciiTheme="minorHAnsi" w:hAnsiTheme="minorHAnsi" w:cstheme="minorHAnsi"/>
        </w:rPr>
        <w:t>Odmítne-li</w:t>
      </w:r>
      <w:r>
        <w:rPr>
          <w:rFonts w:asciiTheme="minorHAnsi" w:hAnsiTheme="minorHAnsi" w:cstheme="minorHAnsi"/>
        </w:rPr>
        <w:t xml:space="preserve"> </w:t>
      </w:r>
      <w:r w:rsidRPr="00536BBE">
        <w:rPr>
          <w:rFonts w:asciiTheme="minorHAnsi" w:hAnsiTheme="minorHAnsi" w:cstheme="minorHAnsi"/>
        </w:rPr>
        <w:t>vybraný dodavatel uzavř</w:t>
      </w:r>
      <w:r w:rsidRPr="00D55C5D">
        <w:rPr>
          <w:rFonts w:asciiTheme="minorHAnsi" w:hAnsiTheme="minorHAnsi" w:cstheme="minorHAnsi"/>
        </w:rPr>
        <w:t xml:space="preserve">ít </w:t>
      </w:r>
      <w:r w:rsidRPr="002E18AA">
        <w:rPr>
          <w:rFonts w:asciiTheme="minorHAnsi" w:hAnsiTheme="minorHAnsi" w:cstheme="minorHAnsi"/>
        </w:rPr>
        <w:t xml:space="preserve">se </w:t>
      </w:r>
      <w:r>
        <w:rPr>
          <w:rFonts w:asciiTheme="minorHAnsi" w:hAnsiTheme="minorHAnsi" w:cstheme="minorHAnsi"/>
        </w:rPr>
        <w:t>Z</w:t>
      </w:r>
      <w:r w:rsidRPr="00536BBE">
        <w:rPr>
          <w:rFonts w:asciiTheme="minorHAnsi" w:hAnsiTheme="minorHAnsi" w:cstheme="minorHAnsi"/>
        </w:rPr>
        <w:t xml:space="preserve">adavatelem </w:t>
      </w:r>
      <w:r>
        <w:rPr>
          <w:rFonts w:asciiTheme="minorHAnsi" w:hAnsiTheme="minorHAnsi" w:cstheme="minorHAnsi"/>
        </w:rPr>
        <w:t>S</w:t>
      </w:r>
      <w:r w:rsidRPr="00536BBE">
        <w:rPr>
          <w:rFonts w:asciiTheme="minorHAnsi" w:hAnsiTheme="minorHAnsi" w:cstheme="minorHAnsi"/>
        </w:rPr>
        <w:t>mlouvu nebo neposkytne-li řádnou</w:t>
      </w:r>
      <w:r>
        <w:rPr>
          <w:rFonts w:asciiTheme="minorHAnsi" w:hAnsiTheme="minorHAnsi" w:cstheme="minorHAnsi"/>
        </w:rPr>
        <w:t xml:space="preserve"> </w:t>
      </w:r>
      <w:r w:rsidRPr="00536BBE">
        <w:rPr>
          <w:rFonts w:asciiTheme="minorHAnsi" w:hAnsiTheme="minorHAnsi" w:cstheme="minorHAnsi"/>
        </w:rPr>
        <w:t xml:space="preserve">součinnost, aby mohla být </w:t>
      </w:r>
      <w:r>
        <w:rPr>
          <w:rFonts w:asciiTheme="minorHAnsi" w:hAnsiTheme="minorHAnsi" w:cstheme="minorHAnsi"/>
        </w:rPr>
        <w:t>S</w:t>
      </w:r>
      <w:r w:rsidRPr="00536BBE">
        <w:rPr>
          <w:rFonts w:asciiTheme="minorHAnsi" w:hAnsiTheme="minorHAnsi" w:cstheme="minorHAnsi"/>
        </w:rPr>
        <w:t xml:space="preserve">mlouva </w:t>
      </w:r>
      <w:r w:rsidRPr="00D55C5D">
        <w:rPr>
          <w:rFonts w:asciiTheme="minorHAnsi" w:hAnsiTheme="minorHAnsi" w:cstheme="minorHAnsi"/>
        </w:rPr>
        <w:t>v</w:t>
      </w:r>
      <w:r w:rsidR="003B0BC9">
        <w:rPr>
          <w:rFonts w:asciiTheme="minorHAnsi" w:hAnsiTheme="minorHAnsi" w:cstheme="minorHAnsi"/>
        </w:rPr>
        <w:t> </w:t>
      </w:r>
      <w:r w:rsidRPr="00D55C5D">
        <w:rPr>
          <w:rFonts w:asciiTheme="minorHAnsi" w:hAnsiTheme="minorHAnsi" w:cstheme="minorHAnsi"/>
        </w:rPr>
        <w:t xml:space="preserve">uvedené lhůtě uzavřena, </w:t>
      </w:r>
      <w:r>
        <w:rPr>
          <w:rFonts w:asciiTheme="minorHAnsi" w:hAnsiTheme="minorHAnsi" w:cstheme="minorHAnsi"/>
        </w:rPr>
        <w:t>je Zadavatel oprávněn</w:t>
      </w:r>
      <w:r w:rsidRPr="00536BBE">
        <w:rPr>
          <w:rFonts w:asciiTheme="minorHAnsi" w:hAnsiTheme="minorHAnsi" w:cstheme="minorHAnsi"/>
        </w:rPr>
        <w:t xml:space="preserve"> uzavřít </w:t>
      </w:r>
      <w:r>
        <w:rPr>
          <w:rFonts w:asciiTheme="minorHAnsi" w:hAnsiTheme="minorHAnsi" w:cstheme="minorHAnsi"/>
        </w:rPr>
        <w:t>S</w:t>
      </w:r>
      <w:r w:rsidRPr="00536BBE">
        <w:rPr>
          <w:rFonts w:asciiTheme="minorHAnsi" w:hAnsiTheme="minorHAnsi" w:cstheme="minorHAnsi"/>
        </w:rPr>
        <w:t>mlouvu s</w:t>
      </w:r>
      <w:r w:rsidR="003B0BC9">
        <w:rPr>
          <w:rFonts w:asciiTheme="minorHAnsi" w:hAnsiTheme="minorHAnsi" w:cstheme="minorHAnsi"/>
        </w:rPr>
        <w:t> </w:t>
      </w:r>
      <w:r w:rsidRPr="00536BBE">
        <w:rPr>
          <w:rFonts w:asciiTheme="minorHAnsi" w:hAnsiTheme="minorHAnsi" w:cstheme="minorHAnsi"/>
        </w:rPr>
        <w:t xml:space="preserve">dodavatelem, který </w:t>
      </w:r>
      <w:r w:rsidRPr="00D55C5D">
        <w:rPr>
          <w:rFonts w:asciiTheme="minorHAnsi" w:hAnsiTheme="minorHAnsi" w:cstheme="minorHAnsi"/>
        </w:rPr>
        <w:t xml:space="preserve">se umístil jako </w:t>
      </w:r>
      <w:r w:rsidR="003B0BC9">
        <w:rPr>
          <w:rFonts w:asciiTheme="minorHAnsi" w:hAnsiTheme="minorHAnsi" w:cstheme="minorHAnsi"/>
        </w:rPr>
        <w:t xml:space="preserve">další </w:t>
      </w:r>
      <w:r w:rsidRPr="00D55C5D">
        <w:rPr>
          <w:rFonts w:asciiTheme="minorHAnsi" w:hAnsiTheme="minorHAnsi" w:cstheme="minorHAnsi"/>
        </w:rPr>
        <w:t>v pořadí.</w:t>
      </w:r>
      <w:r>
        <w:rPr>
          <w:rFonts w:asciiTheme="minorHAnsi" w:hAnsiTheme="minorHAnsi" w:cstheme="minorHAnsi"/>
        </w:rPr>
        <w:t xml:space="preserve"> Obdobné platí v případě, </w:t>
      </w:r>
      <w:r w:rsidR="00FE739C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že dodavatel, který se umístil jako další v</w:t>
      </w:r>
      <w:r w:rsidR="00B502DB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pořadí</w:t>
      </w:r>
      <w:r w:rsidR="00B502D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také odmítne uzavřít se Zadavatelem Smlouvu a/nebo neposkytne-li řádnou součinnost.</w:t>
      </w:r>
    </w:p>
    <w:p w14:paraId="7539EFF8" w14:textId="77777777" w:rsidR="00290F07" w:rsidRDefault="00290F07" w:rsidP="002E18AA">
      <w:pPr>
        <w:pStyle w:val="Odstavecseseznamem"/>
        <w:numPr>
          <w:ilvl w:val="1"/>
          <w:numId w:val="12"/>
        </w:numPr>
        <w:tabs>
          <w:tab w:val="clear" w:pos="567"/>
          <w:tab w:val="left" w:pos="709"/>
        </w:tabs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Zadavatel </w:t>
      </w:r>
      <w:r w:rsidR="003B0BC9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á právo odstoupit od Smlouvy v případě, že zjistí, že dodavatelem nebyly uváděny pravdivé a/nebo skutečné údaje, které měly nebo mohly mít vliv na výsledek zadávacího řízení. V takovém případě je Zadavatel oprávněn uzavřít Smlouvu s dodavatelem, který se umístil </w:t>
      </w:r>
      <w:r w:rsidR="0097764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jako další v pořadí.</w:t>
      </w:r>
    </w:p>
    <w:p w14:paraId="4AB7F38E" w14:textId="77777777" w:rsidR="00977642" w:rsidRPr="00F441F4" w:rsidRDefault="00977642" w:rsidP="00F441F4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0E076F2C" w14:textId="77777777" w:rsidR="00977642" w:rsidRDefault="00977642" w:rsidP="00977642">
      <w:pPr>
        <w:pStyle w:val="Odstavecseseznamem"/>
        <w:numPr>
          <w:ilvl w:val="0"/>
          <w:numId w:val="12"/>
        </w:numPr>
        <w:ind w:left="567" w:hanging="357"/>
        <w:contextualSpacing w:val="0"/>
        <w:rPr>
          <w:rFonts w:asciiTheme="minorHAnsi" w:hAnsiTheme="minorHAnsi" w:cstheme="minorHAnsi"/>
          <w:b/>
          <w:bCs/>
          <w:u w:val="single"/>
        </w:rPr>
      </w:pPr>
      <w:r w:rsidRPr="00F441F4">
        <w:rPr>
          <w:rFonts w:asciiTheme="minorHAnsi" w:hAnsiTheme="minorHAnsi" w:cstheme="minorHAnsi"/>
          <w:b/>
          <w:bCs/>
          <w:u w:val="single"/>
        </w:rPr>
        <w:lastRenderedPageBreak/>
        <w:t>Seznam příloh</w:t>
      </w:r>
    </w:p>
    <w:p w14:paraId="4E40A3A1" w14:textId="77777777" w:rsidR="00AB022C" w:rsidRPr="00223382" w:rsidRDefault="00D739F5" w:rsidP="00223382">
      <w:pPr>
        <w:pStyle w:val="Odstavecseseznamem"/>
        <w:numPr>
          <w:ilvl w:val="3"/>
          <w:numId w:val="12"/>
        </w:numPr>
        <w:rPr>
          <w:rFonts w:asciiTheme="minorHAnsi" w:hAnsiTheme="minorHAnsi" w:cstheme="minorHAnsi"/>
          <w:b/>
          <w:bCs/>
          <w:u w:val="single"/>
        </w:rPr>
      </w:pPr>
      <w:r w:rsidRPr="0081253F">
        <w:rPr>
          <w:rFonts w:asciiTheme="minorHAnsi" w:hAnsiTheme="minorHAnsi" w:cstheme="minorHAnsi"/>
        </w:rPr>
        <w:t>Modelový hodnoticí vzorek</w:t>
      </w:r>
    </w:p>
    <w:p w14:paraId="20D23D9E" w14:textId="77777777" w:rsidR="00D739F5" w:rsidRPr="00223382" w:rsidRDefault="00D739F5" w:rsidP="00223382">
      <w:pPr>
        <w:pStyle w:val="Odstavecseseznamem"/>
        <w:numPr>
          <w:ilvl w:val="3"/>
          <w:numId w:val="12"/>
        </w:num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</w:rPr>
        <w:t xml:space="preserve">Čestné prohlášení </w:t>
      </w:r>
    </w:p>
    <w:p w14:paraId="3C929FFB" w14:textId="6F6CADDB" w:rsidR="00D739F5" w:rsidRPr="00223382" w:rsidRDefault="00D739F5" w:rsidP="00223382">
      <w:pPr>
        <w:pStyle w:val="Odstavecseseznamem"/>
        <w:numPr>
          <w:ilvl w:val="3"/>
          <w:numId w:val="12"/>
        </w:num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</w:rPr>
        <w:t xml:space="preserve">Závazný vzor </w:t>
      </w:r>
      <w:r w:rsidR="00223382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ámcové kupní smlouvy včetně přílohy č. 1 </w:t>
      </w:r>
      <w:r w:rsidRPr="0081253F">
        <w:rPr>
          <w:rFonts w:asciiTheme="minorHAnsi" w:hAnsiTheme="minorHAnsi" w:cstheme="minorHAnsi"/>
        </w:rPr>
        <w:t xml:space="preserve">Druhy a jednotkové ceny dodávaných </w:t>
      </w:r>
      <w:r w:rsidR="00EF723C">
        <w:rPr>
          <w:rFonts w:cstheme="minorHAnsi"/>
        </w:rPr>
        <w:t xml:space="preserve">originálních tonerů </w:t>
      </w:r>
    </w:p>
    <w:p w14:paraId="601021E5" w14:textId="77777777" w:rsidR="00BF7F3F" w:rsidRPr="0081253F" w:rsidRDefault="00BF7F3F" w:rsidP="0081253F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F1337E" w14:textId="77777777" w:rsidR="00BF7F3F" w:rsidRPr="0081253F" w:rsidRDefault="00BF7F3F" w:rsidP="0081253F">
      <w:pPr>
        <w:spacing w:after="200" w:line="276" w:lineRule="auto"/>
        <w:rPr>
          <w:rFonts w:asciiTheme="minorHAnsi" w:hAnsiTheme="minorHAnsi" w:cstheme="minorHAnsi"/>
          <w:sz w:val="22"/>
        </w:rPr>
      </w:pPr>
    </w:p>
    <w:p w14:paraId="715158CA" w14:textId="77777777" w:rsidR="00BE62EB" w:rsidRPr="0081253F" w:rsidRDefault="00EC5D8A" w:rsidP="0081253F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81253F">
        <w:rPr>
          <w:rFonts w:asciiTheme="minorHAnsi" w:hAnsiTheme="minorHAnsi" w:cstheme="minorHAnsi"/>
          <w:sz w:val="22"/>
        </w:rPr>
        <w:tab/>
      </w:r>
      <w:r w:rsidRPr="0081253F">
        <w:rPr>
          <w:rFonts w:asciiTheme="minorHAnsi" w:hAnsiTheme="minorHAnsi" w:cstheme="minorHAnsi"/>
          <w:sz w:val="22"/>
        </w:rPr>
        <w:tab/>
      </w:r>
      <w:r w:rsidRPr="0081253F">
        <w:rPr>
          <w:rFonts w:asciiTheme="minorHAnsi" w:hAnsiTheme="minorHAnsi" w:cstheme="minorHAnsi"/>
          <w:sz w:val="22"/>
        </w:rPr>
        <w:tab/>
      </w:r>
      <w:r w:rsidRPr="0081253F">
        <w:rPr>
          <w:rFonts w:asciiTheme="minorHAnsi" w:hAnsiTheme="minorHAnsi" w:cstheme="minorHAnsi"/>
          <w:sz w:val="22"/>
        </w:rPr>
        <w:tab/>
      </w:r>
      <w:r w:rsidRPr="0081253F">
        <w:rPr>
          <w:rFonts w:asciiTheme="minorHAnsi" w:hAnsiTheme="minorHAnsi" w:cstheme="minorHAnsi"/>
          <w:sz w:val="22"/>
        </w:rPr>
        <w:tab/>
      </w:r>
      <w:r w:rsidRPr="0081253F">
        <w:rPr>
          <w:rFonts w:asciiTheme="minorHAnsi" w:hAnsiTheme="minorHAnsi" w:cstheme="minorHAnsi"/>
          <w:sz w:val="22"/>
        </w:rPr>
        <w:tab/>
      </w:r>
      <w:r w:rsidRPr="0081253F">
        <w:rPr>
          <w:rFonts w:asciiTheme="minorHAnsi" w:hAnsiTheme="minorHAnsi" w:cstheme="minorHAnsi"/>
          <w:sz w:val="22"/>
        </w:rPr>
        <w:tab/>
      </w:r>
    </w:p>
    <w:p w14:paraId="58C82C6D" w14:textId="77777777" w:rsidR="00CA7FD4" w:rsidRPr="0081253F" w:rsidRDefault="00CA7FD4" w:rsidP="0081253F">
      <w:pPr>
        <w:spacing w:after="200" w:line="276" w:lineRule="auto"/>
        <w:rPr>
          <w:rFonts w:asciiTheme="minorHAnsi" w:hAnsiTheme="minorHAnsi" w:cstheme="minorHAnsi"/>
        </w:rPr>
      </w:pPr>
    </w:p>
    <w:sectPr w:rsidR="00CA7FD4" w:rsidRPr="0081253F" w:rsidSect="00CA7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5D32EF" w16cid:durableId="241871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970"/>
    <w:multiLevelType w:val="hybridMultilevel"/>
    <w:tmpl w:val="5E0428E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713EB2"/>
    <w:multiLevelType w:val="multilevel"/>
    <w:tmpl w:val="DB0A8BC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Roman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/>
        <w:bCs w:val="0"/>
        <w:i w:val="0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59C39C2"/>
    <w:multiLevelType w:val="hybridMultilevel"/>
    <w:tmpl w:val="DCE0F9CE"/>
    <w:lvl w:ilvl="0" w:tplc="47E6A96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847C4"/>
    <w:multiLevelType w:val="hybridMultilevel"/>
    <w:tmpl w:val="04906C20"/>
    <w:lvl w:ilvl="0" w:tplc="75A851EA">
      <w:start w:val="1"/>
      <w:numFmt w:val="lowerRoman"/>
      <w:lvlText w:val="%1."/>
      <w:lvlJc w:val="center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B6D4F"/>
    <w:multiLevelType w:val="multilevel"/>
    <w:tmpl w:val="8AECEA2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Roman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  <w:bCs/>
        <w:i w:val="0"/>
        <w:color w:val="auto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3704129"/>
    <w:multiLevelType w:val="multilevel"/>
    <w:tmpl w:val="DB0A8BC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Roman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/>
        <w:bCs w:val="0"/>
        <w:i w:val="0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245FEC"/>
    <w:multiLevelType w:val="hybridMultilevel"/>
    <w:tmpl w:val="E1D66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712FA"/>
    <w:multiLevelType w:val="multilevel"/>
    <w:tmpl w:val="C2C2459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Roman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  <w:bCs/>
        <w:i w:val="0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5041B2F"/>
    <w:multiLevelType w:val="hybridMultilevel"/>
    <w:tmpl w:val="1CB843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81A77"/>
    <w:multiLevelType w:val="hybridMultilevel"/>
    <w:tmpl w:val="2000EA82"/>
    <w:lvl w:ilvl="0" w:tplc="2BF852A6">
      <w:start w:val="1"/>
      <w:numFmt w:val="lowerRoman"/>
      <w:lvlText w:val="%1."/>
      <w:lvlJc w:val="center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A21AA5"/>
    <w:multiLevelType w:val="multilevel"/>
    <w:tmpl w:val="DB0A8BC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Roman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/>
        <w:bCs w:val="0"/>
        <w:i w:val="0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0A94A9C"/>
    <w:multiLevelType w:val="multilevel"/>
    <w:tmpl w:val="C2C2459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Roman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  <w:bCs/>
        <w:i w:val="0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4CC72B54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28D4"/>
    <w:multiLevelType w:val="multilevel"/>
    <w:tmpl w:val="C2C2459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Roman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  <w:bCs/>
        <w:i w:val="0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1784119"/>
    <w:multiLevelType w:val="hybridMultilevel"/>
    <w:tmpl w:val="56CC41E6"/>
    <w:lvl w:ilvl="0" w:tplc="2BF852A6">
      <w:start w:val="1"/>
      <w:numFmt w:val="lowerRoman"/>
      <w:lvlText w:val="%1."/>
      <w:lvlJc w:val="center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900F6"/>
    <w:multiLevelType w:val="hybridMultilevel"/>
    <w:tmpl w:val="FD44C9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FD0DF8"/>
    <w:multiLevelType w:val="hybridMultilevel"/>
    <w:tmpl w:val="0CAC6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27546"/>
    <w:multiLevelType w:val="hybridMultilevel"/>
    <w:tmpl w:val="7A0EDAC4"/>
    <w:lvl w:ilvl="0" w:tplc="2BF852A6">
      <w:start w:val="1"/>
      <w:numFmt w:val="lowerRoman"/>
      <w:lvlText w:val="%1."/>
      <w:lvlJc w:val="center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42013"/>
    <w:multiLevelType w:val="multilevel"/>
    <w:tmpl w:val="8A02D8B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Roman"/>
      <w:lvlText w:val="%1.%2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b w:val="0"/>
        <w:bCs/>
        <w:i w:val="0"/>
        <w:color w:val="auto"/>
        <w:sz w:val="22"/>
        <w:szCs w:val="22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A293C66"/>
    <w:multiLevelType w:val="hybridMultilevel"/>
    <w:tmpl w:val="BDD4F200"/>
    <w:lvl w:ilvl="0" w:tplc="2BF852A6">
      <w:start w:val="1"/>
      <w:numFmt w:val="lowerRoman"/>
      <w:lvlText w:val="%1."/>
      <w:lvlJc w:val="center"/>
      <w:pPr>
        <w:ind w:left="4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E537E46"/>
    <w:multiLevelType w:val="multilevel"/>
    <w:tmpl w:val="DB0A8BC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Roman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/>
        <w:bCs w:val="0"/>
        <w:i w:val="0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E7765E3"/>
    <w:multiLevelType w:val="multilevel"/>
    <w:tmpl w:val="4B2C3130"/>
    <w:lvl w:ilvl="0">
      <w:start w:val="1"/>
      <w:numFmt w:val="lowerRoman"/>
      <w:lvlText w:val="%1."/>
      <w:lvlJc w:val="center"/>
      <w:pPr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upperRoman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  <w:bCs/>
        <w:i w:val="0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9"/>
  </w:num>
  <w:num w:numId="5">
    <w:abstractNumId w:val="18"/>
  </w:num>
  <w:num w:numId="6">
    <w:abstractNumId w:val="15"/>
  </w:num>
  <w:num w:numId="7">
    <w:abstractNumId w:val="0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21"/>
  </w:num>
  <w:num w:numId="13">
    <w:abstractNumId w:val="23"/>
  </w:num>
  <w:num w:numId="14">
    <w:abstractNumId w:val="6"/>
  </w:num>
  <w:num w:numId="15">
    <w:abstractNumId w:val="22"/>
  </w:num>
  <w:num w:numId="16">
    <w:abstractNumId w:val="1"/>
  </w:num>
  <w:num w:numId="17">
    <w:abstractNumId w:val="4"/>
  </w:num>
  <w:num w:numId="18">
    <w:abstractNumId w:val="12"/>
  </w:num>
  <w:num w:numId="19">
    <w:abstractNumId w:val="16"/>
  </w:num>
  <w:num w:numId="20">
    <w:abstractNumId w:val="9"/>
  </w:num>
  <w:num w:numId="21">
    <w:abstractNumId w:val="17"/>
  </w:num>
  <w:num w:numId="22">
    <w:abstractNumId w:val="24"/>
  </w:num>
  <w:num w:numId="23">
    <w:abstractNumId w:val="13"/>
  </w:num>
  <w:num w:numId="24">
    <w:abstractNumId w:val="20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3F"/>
    <w:rsid w:val="00000CD4"/>
    <w:rsid w:val="00001BD8"/>
    <w:rsid w:val="00002178"/>
    <w:rsid w:val="00002EFD"/>
    <w:rsid w:val="0000552E"/>
    <w:rsid w:val="0001316E"/>
    <w:rsid w:val="00013FDB"/>
    <w:rsid w:val="000145C1"/>
    <w:rsid w:val="000263CB"/>
    <w:rsid w:val="00032015"/>
    <w:rsid w:val="000349E1"/>
    <w:rsid w:val="000351E2"/>
    <w:rsid w:val="000359B3"/>
    <w:rsid w:val="00035BA5"/>
    <w:rsid w:val="00037F39"/>
    <w:rsid w:val="00040F15"/>
    <w:rsid w:val="0004155D"/>
    <w:rsid w:val="00045FE8"/>
    <w:rsid w:val="000536ED"/>
    <w:rsid w:val="00056A8D"/>
    <w:rsid w:val="00057659"/>
    <w:rsid w:val="000578D8"/>
    <w:rsid w:val="00057E73"/>
    <w:rsid w:val="000616BE"/>
    <w:rsid w:val="00062326"/>
    <w:rsid w:val="00062A78"/>
    <w:rsid w:val="00065FB4"/>
    <w:rsid w:val="00067BB1"/>
    <w:rsid w:val="00071470"/>
    <w:rsid w:val="00072F43"/>
    <w:rsid w:val="000747B1"/>
    <w:rsid w:val="00080CC9"/>
    <w:rsid w:val="0008113F"/>
    <w:rsid w:val="00081C07"/>
    <w:rsid w:val="000826AF"/>
    <w:rsid w:val="00084BF5"/>
    <w:rsid w:val="00085464"/>
    <w:rsid w:val="00085D64"/>
    <w:rsid w:val="00096158"/>
    <w:rsid w:val="00097F57"/>
    <w:rsid w:val="000A01AE"/>
    <w:rsid w:val="000A01BF"/>
    <w:rsid w:val="000A3FEF"/>
    <w:rsid w:val="000A4F7A"/>
    <w:rsid w:val="000A53AD"/>
    <w:rsid w:val="000A5614"/>
    <w:rsid w:val="000A59A3"/>
    <w:rsid w:val="000A6361"/>
    <w:rsid w:val="000A7E00"/>
    <w:rsid w:val="000B2781"/>
    <w:rsid w:val="000B3406"/>
    <w:rsid w:val="000B412D"/>
    <w:rsid w:val="000B5646"/>
    <w:rsid w:val="000C0C35"/>
    <w:rsid w:val="000C4307"/>
    <w:rsid w:val="000C55AA"/>
    <w:rsid w:val="000C7B3C"/>
    <w:rsid w:val="000D0520"/>
    <w:rsid w:val="000D2C11"/>
    <w:rsid w:val="000D3C3D"/>
    <w:rsid w:val="000E08C6"/>
    <w:rsid w:val="000E151C"/>
    <w:rsid w:val="000E214F"/>
    <w:rsid w:val="000E2E83"/>
    <w:rsid w:val="000F21A6"/>
    <w:rsid w:val="000F2462"/>
    <w:rsid w:val="000F25D2"/>
    <w:rsid w:val="000F2D71"/>
    <w:rsid w:val="000F4522"/>
    <w:rsid w:val="000F724F"/>
    <w:rsid w:val="000F7F08"/>
    <w:rsid w:val="00102650"/>
    <w:rsid w:val="00102789"/>
    <w:rsid w:val="00103D0F"/>
    <w:rsid w:val="0010470E"/>
    <w:rsid w:val="00104C0A"/>
    <w:rsid w:val="00107B3C"/>
    <w:rsid w:val="0011381C"/>
    <w:rsid w:val="0011555B"/>
    <w:rsid w:val="001156E4"/>
    <w:rsid w:val="00116FA1"/>
    <w:rsid w:val="00117A1E"/>
    <w:rsid w:val="001219B9"/>
    <w:rsid w:val="00126704"/>
    <w:rsid w:val="00127C7E"/>
    <w:rsid w:val="001314B3"/>
    <w:rsid w:val="00133C12"/>
    <w:rsid w:val="00136E77"/>
    <w:rsid w:val="001400C8"/>
    <w:rsid w:val="0014065D"/>
    <w:rsid w:val="0014088F"/>
    <w:rsid w:val="00146177"/>
    <w:rsid w:val="001514FF"/>
    <w:rsid w:val="00151F86"/>
    <w:rsid w:val="001523AE"/>
    <w:rsid w:val="00152D65"/>
    <w:rsid w:val="00163E74"/>
    <w:rsid w:val="00164631"/>
    <w:rsid w:val="001668CC"/>
    <w:rsid w:val="00171445"/>
    <w:rsid w:val="00171837"/>
    <w:rsid w:val="00171B01"/>
    <w:rsid w:val="0017216E"/>
    <w:rsid w:val="001725B7"/>
    <w:rsid w:val="00173E33"/>
    <w:rsid w:val="0017429C"/>
    <w:rsid w:val="00176279"/>
    <w:rsid w:val="00176619"/>
    <w:rsid w:val="00176C76"/>
    <w:rsid w:val="00177D10"/>
    <w:rsid w:val="0018038D"/>
    <w:rsid w:val="00182EC4"/>
    <w:rsid w:val="00184481"/>
    <w:rsid w:val="00184825"/>
    <w:rsid w:val="00185033"/>
    <w:rsid w:val="0019076A"/>
    <w:rsid w:val="00191C28"/>
    <w:rsid w:val="00196475"/>
    <w:rsid w:val="00197F94"/>
    <w:rsid w:val="001A00FB"/>
    <w:rsid w:val="001A231F"/>
    <w:rsid w:val="001A2DFB"/>
    <w:rsid w:val="001A31CF"/>
    <w:rsid w:val="001A323A"/>
    <w:rsid w:val="001A3954"/>
    <w:rsid w:val="001A61D8"/>
    <w:rsid w:val="001B4233"/>
    <w:rsid w:val="001B72A7"/>
    <w:rsid w:val="001C039F"/>
    <w:rsid w:val="001C13AD"/>
    <w:rsid w:val="001C220E"/>
    <w:rsid w:val="001C43A2"/>
    <w:rsid w:val="001C45CA"/>
    <w:rsid w:val="001C556B"/>
    <w:rsid w:val="001C59F3"/>
    <w:rsid w:val="001C5AD7"/>
    <w:rsid w:val="001C7CF1"/>
    <w:rsid w:val="001D2503"/>
    <w:rsid w:val="001D291E"/>
    <w:rsid w:val="001D3D17"/>
    <w:rsid w:val="001D5D2F"/>
    <w:rsid w:val="001D7223"/>
    <w:rsid w:val="001D77A0"/>
    <w:rsid w:val="001E5723"/>
    <w:rsid w:val="001E604F"/>
    <w:rsid w:val="001E6AB0"/>
    <w:rsid w:val="001E6FAD"/>
    <w:rsid w:val="001E71A8"/>
    <w:rsid w:val="001F083D"/>
    <w:rsid w:val="001F0F2B"/>
    <w:rsid w:val="001F3DC5"/>
    <w:rsid w:val="001F4D40"/>
    <w:rsid w:val="0020042D"/>
    <w:rsid w:val="002014E4"/>
    <w:rsid w:val="00214AA0"/>
    <w:rsid w:val="0021631C"/>
    <w:rsid w:val="002165BF"/>
    <w:rsid w:val="002206AC"/>
    <w:rsid w:val="002226BA"/>
    <w:rsid w:val="002228C6"/>
    <w:rsid w:val="00223382"/>
    <w:rsid w:val="002269B7"/>
    <w:rsid w:val="002331E2"/>
    <w:rsid w:val="00236421"/>
    <w:rsid w:val="002366AE"/>
    <w:rsid w:val="002366FB"/>
    <w:rsid w:val="0024516F"/>
    <w:rsid w:val="00245637"/>
    <w:rsid w:val="00245C8C"/>
    <w:rsid w:val="00246638"/>
    <w:rsid w:val="00251506"/>
    <w:rsid w:val="0025192E"/>
    <w:rsid w:val="002520EA"/>
    <w:rsid w:val="00253177"/>
    <w:rsid w:val="002578BB"/>
    <w:rsid w:val="00257B58"/>
    <w:rsid w:val="00263B80"/>
    <w:rsid w:val="0026480C"/>
    <w:rsid w:val="00264C62"/>
    <w:rsid w:val="00265F6E"/>
    <w:rsid w:val="0027344F"/>
    <w:rsid w:val="002742C3"/>
    <w:rsid w:val="00277695"/>
    <w:rsid w:val="0028083A"/>
    <w:rsid w:val="002843A6"/>
    <w:rsid w:val="00285C97"/>
    <w:rsid w:val="00286730"/>
    <w:rsid w:val="0028750F"/>
    <w:rsid w:val="00290C7A"/>
    <w:rsid w:val="00290F07"/>
    <w:rsid w:val="00292DE4"/>
    <w:rsid w:val="00292EDD"/>
    <w:rsid w:val="00293247"/>
    <w:rsid w:val="00294BB0"/>
    <w:rsid w:val="0029753E"/>
    <w:rsid w:val="002A35CD"/>
    <w:rsid w:val="002A4490"/>
    <w:rsid w:val="002A467B"/>
    <w:rsid w:val="002A5755"/>
    <w:rsid w:val="002B030C"/>
    <w:rsid w:val="002B0AEA"/>
    <w:rsid w:val="002B450F"/>
    <w:rsid w:val="002B4D7B"/>
    <w:rsid w:val="002B6E54"/>
    <w:rsid w:val="002C1385"/>
    <w:rsid w:val="002C1F53"/>
    <w:rsid w:val="002C23AD"/>
    <w:rsid w:val="002C2C2C"/>
    <w:rsid w:val="002C6BD8"/>
    <w:rsid w:val="002C7804"/>
    <w:rsid w:val="002E0BD2"/>
    <w:rsid w:val="002E18AA"/>
    <w:rsid w:val="002E3085"/>
    <w:rsid w:val="002E5FDF"/>
    <w:rsid w:val="002E68A6"/>
    <w:rsid w:val="002E7E61"/>
    <w:rsid w:val="002F0F39"/>
    <w:rsid w:val="002F22FF"/>
    <w:rsid w:val="002F27CF"/>
    <w:rsid w:val="002F5CDB"/>
    <w:rsid w:val="00300EE3"/>
    <w:rsid w:val="003014FD"/>
    <w:rsid w:val="0030174F"/>
    <w:rsid w:val="003033F2"/>
    <w:rsid w:val="003045DC"/>
    <w:rsid w:val="0030765C"/>
    <w:rsid w:val="003170BF"/>
    <w:rsid w:val="00320E65"/>
    <w:rsid w:val="003221D7"/>
    <w:rsid w:val="00330BD6"/>
    <w:rsid w:val="0033200D"/>
    <w:rsid w:val="00333CB9"/>
    <w:rsid w:val="003342AE"/>
    <w:rsid w:val="00334CF1"/>
    <w:rsid w:val="0033637B"/>
    <w:rsid w:val="003364CA"/>
    <w:rsid w:val="00337BD4"/>
    <w:rsid w:val="003422F9"/>
    <w:rsid w:val="00345BA0"/>
    <w:rsid w:val="0034666B"/>
    <w:rsid w:val="003467B0"/>
    <w:rsid w:val="003473DD"/>
    <w:rsid w:val="00354A06"/>
    <w:rsid w:val="00360A8B"/>
    <w:rsid w:val="00362E59"/>
    <w:rsid w:val="00364468"/>
    <w:rsid w:val="00376C03"/>
    <w:rsid w:val="003801A1"/>
    <w:rsid w:val="00381480"/>
    <w:rsid w:val="0038285D"/>
    <w:rsid w:val="00387353"/>
    <w:rsid w:val="00391A6B"/>
    <w:rsid w:val="0039215E"/>
    <w:rsid w:val="00395BD8"/>
    <w:rsid w:val="003A1B7C"/>
    <w:rsid w:val="003A499F"/>
    <w:rsid w:val="003B0BC9"/>
    <w:rsid w:val="003B0C90"/>
    <w:rsid w:val="003B2F1F"/>
    <w:rsid w:val="003B3758"/>
    <w:rsid w:val="003B3832"/>
    <w:rsid w:val="003B5F04"/>
    <w:rsid w:val="003C0463"/>
    <w:rsid w:val="003C1670"/>
    <w:rsid w:val="003C1776"/>
    <w:rsid w:val="003C3165"/>
    <w:rsid w:val="003C4B15"/>
    <w:rsid w:val="003C63A8"/>
    <w:rsid w:val="003D0957"/>
    <w:rsid w:val="003D13BC"/>
    <w:rsid w:val="003D48AF"/>
    <w:rsid w:val="003D514F"/>
    <w:rsid w:val="003D5E32"/>
    <w:rsid w:val="003D78CA"/>
    <w:rsid w:val="003E1633"/>
    <w:rsid w:val="003E2D0A"/>
    <w:rsid w:val="003E4C2A"/>
    <w:rsid w:val="003F10AA"/>
    <w:rsid w:val="003F1F47"/>
    <w:rsid w:val="003F3A17"/>
    <w:rsid w:val="003F49EF"/>
    <w:rsid w:val="00401331"/>
    <w:rsid w:val="00401F78"/>
    <w:rsid w:val="00403B33"/>
    <w:rsid w:val="004044DD"/>
    <w:rsid w:val="00404C83"/>
    <w:rsid w:val="004060F6"/>
    <w:rsid w:val="0041244E"/>
    <w:rsid w:val="0041555D"/>
    <w:rsid w:val="00416846"/>
    <w:rsid w:val="004178EF"/>
    <w:rsid w:val="00430FA7"/>
    <w:rsid w:val="00433ACB"/>
    <w:rsid w:val="00436676"/>
    <w:rsid w:val="00436823"/>
    <w:rsid w:val="00437233"/>
    <w:rsid w:val="00437770"/>
    <w:rsid w:val="0044027B"/>
    <w:rsid w:val="00440EE4"/>
    <w:rsid w:val="004422F4"/>
    <w:rsid w:val="00444079"/>
    <w:rsid w:val="00447731"/>
    <w:rsid w:val="00447807"/>
    <w:rsid w:val="00451761"/>
    <w:rsid w:val="00453FA3"/>
    <w:rsid w:val="00455647"/>
    <w:rsid w:val="00455846"/>
    <w:rsid w:val="004572CC"/>
    <w:rsid w:val="00457AA3"/>
    <w:rsid w:val="00457ABC"/>
    <w:rsid w:val="00460121"/>
    <w:rsid w:val="0046152E"/>
    <w:rsid w:val="004636B5"/>
    <w:rsid w:val="0046413A"/>
    <w:rsid w:val="004652CD"/>
    <w:rsid w:val="00466517"/>
    <w:rsid w:val="004673C9"/>
    <w:rsid w:val="00470AA0"/>
    <w:rsid w:val="00472C40"/>
    <w:rsid w:val="0047307C"/>
    <w:rsid w:val="00473569"/>
    <w:rsid w:val="0047389D"/>
    <w:rsid w:val="00475598"/>
    <w:rsid w:val="0047729A"/>
    <w:rsid w:val="0048029E"/>
    <w:rsid w:val="0048233A"/>
    <w:rsid w:val="004839E6"/>
    <w:rsid w:val="00484B81"/>
    <w:rsid w:val="004871DA"/>
    <w:rsid w:val="00491CF3"/>
    <w:rsid w:val="00494765"/>
    <w:rsid w:val="0049503F"/>
    <w:rsid w:val="00495527"/>
    <w:rsid w:val="0049694E"/>
    <w:rsid w:val="0049711C"/>
    <w:rsid w:val="004A0077"/>
    <w:rsid w:val="004A1EA7"/>
    <w:rsid w:val="004A4999"/>
    <w:rsid w:val="004A7045"/>
    <w:rsid w:val="004B3101"/>
    <w:rsid w:val="004B3B83"/>
    <w:rsid w:val="004B7B24"/>
    <w:rsid w:val="004B7E53"/>
    <w:rsid w:val="004C0A85"/>
    <w:rsid w:val="004C2802"/>
    <w:rsid w:val="004C55CA"/>
    <w:rsid w:val="004D173D"/>
    <w:rsid w:val="004D3A5E"/>
    <w:rsid w:val="004D6F16"/>
    <w:rsid w:val="004E0685"/>
    <w:rsid w:val="004E2994"/>
    <w:rsid w:val="004E3AB8"/>
    <w:rsid w:val="004E3FEF"/>
    <w:rsid w:val="004E52DB"/>
    <w:rsid w:val="004E6E71"/>
    <w:rsid w:val="004F0DE7"/>
    <w:rsid w:val="004F183B"/>
    <w:rsid w:val="004F303A"/>
    <w:rsid w:val="004F793B"/>
    <w:rsid w:val="004F7F43"/>
    <w:rsid w:val="0050147D"/>
    <w:rsid w:val="0050180B"/>
    <w:rsid w:val="00507E5D"/>
    <w:rsid w:val="00511F72"/>
    <w:rsid w:val="00512433"/>
    <w:rsid w:val="005149F0"/>
    <w:rsid w:val="0051709F"/>
    <w:rsid w:val="00520227"/>
    <w:rsid w:val="0052167D"/>
    <w:rsid w:val="00521F78"/>
    <w:rsid w:val="005227A6"/>
    <w:rsid w:val="0052306F"/>
    <w:rsid w:val="00524182"/>
    <w:rsid w:val="00525151"/>
    <w:rsid w:val="00526D21"/>
    <w:rsid w:val="00531779"/>
    <w:rsid w:val="00533293"/>
    <w:rsid w:val="0053379E"/>
    <w:rsid w:val="00535038"/>
    <w:rsid w:val="00535B7E"/>
    <w:rsid w:val="005364A9"/>
    <w:rsid w:val="0053688D"/>
    <w:rsid w:val="00536BBE"/>
    <w:rsid w:val="00537A6A"/>
    <w:rsid w:val="00545F3D"/>
    <w:rsid w:val="00547CD1"/>
    <w:rsid w:val="00547F16"/>
    <w:rsid w:val="00552FBB"/>
    <w:rsid w:val="0055624C"/>
    <w:rsid w:val="00556791"/>
    <w:rsid w:val="00556C06"/>
    <w:rsid w:val="00557C6A"/>
    <w:rsid w:val="00560101"/>
    <w:rsid w:val="0056132B"/>
    <w:rsid w:val="00565654"/>
    <w:rsid w:val="00567DCE"/>
    <w:rsid w:val="00567E9F"/>
    <w:rsid w:val="00570769"/>
    <w:rsid w:val="00574E71"/>
    <w:rsid w:val="005914D9"/>
    <w:rsid w:val="00596275"/>
    <w:rsid w:val="00596577"/>
    <w:rsid w:val="0059784E"/>
    <w:rsid w:val="005A044E"/>
    <w:rsid w:val="005A0F52"/>
    <w:rsid w:val="005A1648"/>
    <w:rsid w:val="005A2B1E"/>
    <w:rsid w:val="005B0C49"/>
    <w:rsid w:val="005B37A6"/>
    <w:rsid w:val="005B6AF9"/>
    <w:rsid w:val="005B70BC"/>
    <w:rsid w:val="005C2DCE"/>
    <w:rsid w:val="005C45D2"/>
    <w:rsid w:val="005C69A9"/>
    <w:rsid w:val="005D286A"/>
    <w:rsid w:val="005D3986"/>
    <w:rsid w:val="005D3C6A"/>
    <w:rsid w:val="005D6904"/>
    <w:rsid w:val="005D6B3E"/>
    <w:rsid w:val="005D6C9D"/>
    <w:rsid w:val="005D779D"/>
    <w:rsid w:val="005E0F5F"/>
    <w:rsid w:val="005E1382"/>
    <w:rsid w:val="005E24EF"/>
    <w:rsid w:val="005E278F"/>
    <w:rsid w:val="005E4657"/>
    <w:rsid w:val="005E542A"/>
    <w:rsid w:val="005E6541"/>
    <w:rsid w:val="005F0BFB"/>
    <w:rsid w:val="005F55A9"/>
    <w:rsid w:val="00600C3F"/>
    <w:rsid w:val="00600C88"/>
    <w:rsid w:val="00602E38"/>
    <w:rsid w:val="006030A2"/>
    <w:rsid w:val="0060334F"/>
    <w:rsid w:val="00603C9A"/>
    <w:rsid w:val="006061A9"/>
    <w:rsid w:val="00613685"/>
    <w:rsid w:val="00613EA0"/>
    <w:rsid w:val="006163F6"/>
    <w:rsid w:val="006206F8"/>
    <w:rsid w:val="0062276E"/>
    <w:rsid w:val="00622DAC"/>
    <w:rsid w:val="00624A78"/>
    <w:rsid w:val="0062532D"/>
    <w:rsid w:val="006269A8"/>
    <w:rsid w:val="006307E4"/>
    <w:rsid w:val="006405C7"/>
    <w:rsid w:val="00644238"/>
    <w:rsid w:val="00650C76"/>
    <w:rsid w:val="00651D24"/>
    <w:rsid w:val="00651EA5"/>
    <w:rsid w:val="00651F5E"/>
    <w:rsid w:val="00654391"/>
    <w:rsid w:val="00656D4D"/>
    <w:rsid w:val="00657137"/>
    <w:rsid w:val="00657BDA"/>
    <w:rsid w:val="00662883"/>
    <w:rsid w:val="006653A6"/>
    <w:rsid w:val="00666C62"/>
    <w:rsid w:val="00666E05"/>
    <w:rsid w:val="00673255"/>
    <w:rsid w:val="006773CC"/>
    <w:rsid w:val="0068068C"/>
    <w:rsid w:val="00683358"/>
    <w:rsid w:val="00684DB9"/>
    <w:rsid w:val="0068538B"/>
    <w:rsid w:val="006942FB"/>
    <w:rsid w:val="00694861"/>
    <w:rsid w:val="00695EA7"/>
    <w:rsid w:val="00696EA6"/>
    <w:rsid w:val="006A1FC0"/>
    <w:rsid w:val="006B0905"/>
    <w:rsid w:val="006B430A"/>
    <w:rsid w:val="006B5700"/>
    <w:rsid w:val="006C183D"/>
    <w:rsid w:val="006C35A5"/>
    <w:rsid w:val="006C6DCE"/>
    <w:rsid w:val="006D11BD"/>
    <w:rsid w:val="006D2D42"/>
    <w:rsid w:val="006D4338"/>
    <w:rsid w:val="006D645A"/>
    <w:rsid w:val="006E3A1C"/>
    <w:rsid w:val="006E3D9D"/>
    <w:rsid w:val="006E4275"/>
    <w:rsid w:val="006F0C19"/>
    <w:rsid w:val="006F0DCC"/>
    <w:rsid w:val="006F33D0"/>
    <w:rsid w:val="006F69B1"/>
    <w:rsid w:val="006F733F"/>
    <w:rsid w:val="006F7BDF"/>
    <w:rsid w:val="0070068C"/>
    <w:rsid w:val="00700EC7"/>
    <w:rsid w:val="007039AD"/>
    <w:rsid w:val="00704D35"/>
    <w:rsid w:val="00707CCE"/>
    <w:rsid w:val="007103BC"/>
    <w:rsid w:val="0071274E"/>
    <w:rsid w:val="0071472A"/>
    <w:rsid w:val="00724CEE"/>
    <w:rsid w:val="00734F8F"/>
    <w:rsid w:val="00734FAD"/>
    <w:rsid w:val="00736298"/>
    <w:rsid w:val="00737621"/>
    <w:rsid w:val="00737ACB"/>
    <w:rsid w:val="00737D4A"/>
    <w:rsid w:val="00740B58"/>
    <w:rsid w:val="007425F4"/>
    <w:rsid w:val="00746929"/>
    <w:rsid w:val="00746D80"/>
    <w:rsid w:val="007478A1"/>
    <w:rsid w:val="0076083B"/>
    <w:rsid w:val="00762B26"/>
    <w:rsid w:val="0077149F"/>
    <w:rsid w:val="00775216"/>
    <w:rsid w:val="00775A12"/>
    <w:rsid w:val="00775C52"/>
    <w:rsid w:val="00776093"/>
    <w:rsid w:val="00787329"/>
    <w:rsid w:val="007A3652"/>
    <w:rsid w:val="007B0BDB"/>
    <w:rsid w:val="007B2762"/>
    <w:rsid w:val="007B2914"/>
    <w:rsid w:val="007B2A56"/>
    <w:rsid w:val="007B550C"/>
    <w:rsid w:val="007B5AB5"/>
    <w:rsid w:val="007B6362"/>
    <w:rsid w:val="007B64F8"/>
    <w:rsid w:val="007C2D1C"/>
    <w:rsid w:val="007C30E9"/>
    <w:rsid w:val="007C39D5"/>
    <w:rsid w:val="007C4789"/>
    <w:rsid w:val="007C617B"/>
    <w:rsid w:val="007D060E"/>
    <w:rsid w:val="007D1E01"/>
    <w:rsid w:val="007D7591"/>
    <w:rsid w:val="007D75FB"/>
    <w:rsid w:val="007E12BA"/>
    <w:rsid w:val="007E25B7"/>
    <w:rsid w:val="007E2EEE"/>
    <w:rsid w:val="007E385A"/>
    <w:rsid w:val="007E3CC0"/>
    <w:rsid w:val="007E48F8"/>
    <w:rsid w:val="007F2F63"/>
    <w:rsid w:val="007F4308"/>
    <w:rsid w:val="007F5171"/>
    <w:rsid w:val="007F6637"/>
    <w:rsid w:val="007F7847"/>
    <w:rsid w:val="0080088F"/>
    <w:rsid w:val="00801A20"/>
    <w:rsid w:val="00803208"/>
    <w:rsid w:val="00803C8C"/>
    <w:rsid w:val="00806B7F"/>
    <w:rsid w:val="00807153"/>
    <w:rsid w:val="00810CA6"/>
    <w:rsid w:val="008123B7"/>
    <w:rsid w:val="0081253F"/>
    <w:rsid w:val="00813875"/>
    <w:rsid w:val="0082110B"/>
    <w:rsid w:val="0082174D"/>
    <w:rsid w:val="008228AD"/>
    <w:rsid w:val="00825B50"/>
    <w:rsid w:val="00830CD2"/>
    <w:rsid w:val="008337DF"/>
    <w:rsid w:val="008343E8"/>
    <w:rsid w:val="00840131"/>
    <w:rsid w:val="008425A0"/>
    <w:rsid w:val="00843324"/>
    <w:rsid w:val="00843C1E"/>
    <w:rsid w:val="00844C8F"/>
    <w:rsid w:val="00846EB8"/>
    <w:rsid w:val="00847A7F"/>
    <w:rsid w:val="00850BEB"/>
    <w:rsid w:val="008533F8"/>
    <w:rsid w:val="0085366F"/>
    <w:rsid w:val="00853950"/>
    <w:rsid w:val="00854CBD"/>
    <w:rsid w:val="008559AA"/>
    <w:rsid w:val="0085613F"/>
    <w:rsid w:val="00856151"/>
    <w:rsid w:val="008564CA"/>
    <w:rsid w:val="00856708"/>
    <w:rsid w:val="00864C9D"/>
    <w:rsid w:val="0086557C"/>
    <w:rsid w:val="008658B2"/>
    <w:rsid w:val="0086757B"/>
    <w:rsid w:val="0087107E"/>
    <w:rsid w:val="008711E8"/>
    <w:rsid w:val="00871BFA"/>
    <w:rsid w:val="0087760C"/>
    <w:rsid w:val="00880F94"/>
    <w:rsid w:val="00887AFE"/>
    <w:rsid w:val="00890568"/>
    <w:rsid w:val="00891598"/>
    <w:rsid w:val="00893ACF"/>
    <w:rsid w:val="00894FCF"/>
    <w:rsid w:val="008969A7"/>
    <w:rsid w:val="0089770B"/>
    <w:rsid w:val="008A4EB5"/>
    <w:rsid w:val="008B0855"/>
    <w:rsid w:val="008B45E3"/>
    <w:rsid w:val="008B68B1"/>
    <w:rsid w:val="008B6FB6"/>
    <w:rsid w:val="008B7493"/>
    <w:rsid w:val="008C0447"/>
    <w:rsid w:val="008C33D0"/>
    <w:rsid w:val="008C35B4"/>
    <w:rsid w:val="008C5282"/>
    <w:rsid w:val="008C64FB"/>
    <w:rsid w:val="008C7258"/>
    <w:rsid w:val="008C76E8"/>
    <w:rsid w:val="008C7A9C"/>
    <w:rsid w:val="008D0777"/>
    <w:rsid w:val="008D123A"/>
    <w:rsid w:val="008D154B"/>
    <w:rsid w:val="008D360F"/>
    <w:rsid w:val="008D63FB"/>
    <w:rsid w:val="008E176B"/>
    <w:rsid w:val="008E2469"/>
    <w:rsid w:val="008E3E1C"/>
    <w:rsid w:val="008F677E"/>
    <w:rsid w:val="0090107E"/>
    <w:rsid w:val="009011CB"/>
    <w:rsid w:val="009105F0"/>
    <w:rsid w:val="0091168F"/>
    <w:rsid w:val="00917051"/>
    <w:rsid w:val="009210AF"/>
    <w:rsid w:val="00921621"/>
    <w:rsid w:val="00921F25"/>
    <w:rsid w:val="00925537"/>
    <w:rsid w:val="00933D61"/>
    <w:rsid w:val="00937FF9"/>
    <w:rsid w:val="0094250C"/>
    <w:rsid w:val="0094298D"/>
    <w:rsid w:val="00942BF2"/>
    <w:rsid w:val="00943DBB"/>
    <w:rsid w:val="0094457A"/>
    <w:rsid w:val="0094481D"/>
    <w:rsid w:val="009476D8"/>
    <w:rsid w:val="009505B4"/>
    <w:rsid w:val="0095079D"/>
    <w:rsid w:val="00950956"/>
    <w:rsid w:val="00951073"/>
    <w:rsid w:val="009514E8"/>
    <w:rsid w:val="0095201E"/>
    <w:rsid w:val="009524BD"/>
    <w:rsid w:val="00952FB5"/>
    <w:rsid w:val="00954E1B"/>
    <w:rsid w:val="0095673A"/>
    <w:rsid w:val="009571B0"/>
    <w:rsid w:val="009601FB"/>
    <w:rsid w:val="00970FC6"/>
    <w:rsid w:val="00971950"/>
    <w:rsid w:val="00971A36"/>
    <w:rsid w:val="00972241"/>
    <w:rsid w:val="00977642"/>
    <w:rsid w:val="00977D5A"/>
    <w:rsid w:val="009827F9"/>
    <w:rsid w:val="00986ADF"/>
    <w:rsid w:val="00992A09"/>
    <w:rsid w:val="00994D67"/>
    <w:rsid w:val="009A1FBA"/>
    <w:rsid w:val="009A4CD8"/>
    <w:rsid w:val="009A65AC"/>
    <w:rsid w:val="009A6F0F"/>
    <w:rsid w:val="009B1E9F"/>
    <w:rsid w:val="009B2F56"/>
    <w:rsid w:val="009B2F9E"/>
    <w:rsid w:val="009C39B0"/>
    <w:rsid w:val="009C54C6"/>
    <w:rsid w:val="009D00B8"/>
    <w:rsid w:val="009D0787"/>
    <w:rsid w:val="009D2A36"/>
    <w:rsid w:val="009D2E30"/>
    <w:rsid w:val="009D325A"/>
    <w:rsid w:val="009D7D93"/>
    <w:rsid w:val="009E045E"/>
    <w:rsid w:val="009E14D9"/>
    <w:rsid w:val="009F0EA8"/>
    <w:rsid w:val="009F4169"/>
    <w:rsid w:val="009F47C8"/>
    <w:rsid w:val="009F58D6"/>
    <w:rsid w:val="009F6A44"/>
    <w:rsid w:val="00A03832"/>
    <w:rsid w:val="00A03F3B"/>
    <w:rsid w:val="00A05289"/>
    <w:rsid w:val="00A106E9"/>
    <w:rsid w:val="00A1394D"/>
    <w:rsid w:val="00A17DA7"/>
    <w:rsid w:val="00A20DD9"/>
    <w:rsid w:val="00A227EC"/>
    <w:rsid w:val="00A24291"/>
    <w:rsid w:val="00A25D76"/>
    <w:rsid w:val="00A3052A"/>
    <w:rsid w:val="00A32837"/>
    <w:rsid w:val="00A32881"/>
    <w:rsid w:val="00A37B55"/>
    <w:rsid w:val="00A40737"/>
    <w:rsid w:val="00A412C1"/>
    <w:rsid w:val="00A42431"/>
    <w:rsid w:val="00A42AC2"/>
    <w:rsid w:val="00A4665D"/>
    <w:rsid w:val="00A467E2"/>
    <w:rsid w:val="00A47813"/>
    <w:rsid w:val="00A47851"/>
    <w:rsid w:val="00A519FC"/>
    <w:rsid w:val="00A5221B"/>
    <w:rsid w:val="00A53742"/>
    <w:rsid w:val="00A55458"/>
    <w:rsid w:val="00A55DE2"/>
    <w:rsid w:val="00A57905"/>
    <w:rsid w:val="00A608B0"/>
    <w:rsid w:val="00A60E00"/>
    <w:rsid w:val="00A635EA"/>
    <w:rsid w:val="00A66C5C"/>
    <w:rsid w:val="00A66EC4"/>
    <w:rsid w:val="00A6727B"/>
    <w:rsid w:val="00A70527"/>
    <w:rsid w:val="00A723E9"/>
    <w:rsid w:val="00A73F77"/>
    <w:rsid w:val="00A748CB"/>
    <w:rsid w:val="00A748E6"/>
    <w:rsid w:val="00A75F57"/>
    <w:rsid w:val="00A77753"/>
    <w:rsid w:val="00A800F6"/>
    <w:rsid w:val="00A824E2"/>
    <w:rsid w:val="00A84CC2"/>
    <w:rsid w:val="00A87E97"/>
    <w:rsid w:val="00A977B3"/>
    <w:rsid w:val="00AA14A0"/>
    <w:rsid w:val="00AA2208"/>
    <w:rsid w:val="00AA2670"/>
    <w:rsid w:val="00AA55E7"/>
    <w:rsid w:val="00AA6A40"/>
    <w:rsid w:val="00AB022C"/>
    <w:rsid w:val="00AB054C"/>
    <w:rsid w:val="00AB7CEE"/>
    <w:rsid w:val="00AC0515"/>
    <w:rsid w:val="00AC0E3A"/>
    <w:rsid w:val="00AC13CA"/>
    <w:rsid w:val="00AC7C2B"/>
    <w:rsid w:val="00AD0978"/>
    <w:rsid w:val="00AD3929"/>
    <w:rsid w:val="00AD62FA"/>
    <w:rsid w:val="00AD6354"/>
    <w:rsid w:val="00AD764C"/>
    <w:rsid w:val="00AD778F"/>
    <w:rsid w:val="00AE0D34"/>
    <w:rsid w:val="00AE2606"/>
    <w:rsid w:val="00AE3ED2"/>
    <w:rsid w:val="00AE59EB"/>
    <w:rsid w:val="00AE5EC6"/>
    <w:rsid w:val="00AE6B6B"/>
    <w:rsid w:val="00AF0C73"/>
    <w:rsid w:val="00AF19D5"/>
    <w:rsid w:val="00AF2251"/>
    <w:rsid w:val="00AF2C49"/>
    <w:rsid w:val="00AF64B9"/>
    <w:rsid w:val="00B045D2"/>
    <w:rsid w:val="00B0755B"/>
    <w:rsid w:val="00B0755F"/>
    <w:rsid w:val="00B1008F"/>
    <w:rsid w:val="00B119DF"/>
    <w:rsid w:val="00B12063"/>
    <w:rsid w:val="00B1458F"/>
    <w:rsid w:val="00B15D8E"/>
    <w:rsid w:val="00B16F6D"/>
    <w:rsid w:val="00B171E3"/>
    <w:rsid w:val="00B20228"/>
    <w:rsid w:val="00B2092F"/>
    <w:rsid w:val="00B2290A"/>
    <w:rsid w:val="00B26980"/>
    <w:rsid w:val="00B27CE4"/>
    <w:rsid w:val="00B32A18"/>
    <w:rsid w:val="00B34FFF"/>
    <w:rsid w:val="00B3596E"/>
    <w:rsid w:val="00B4224A"/>
    <w:rsid w:val="00B426CE"/>
    <w:rsid w:val="00B44B59"/>
    <w:rsid w:val="00B4542A"/>
    <w:rsid w:val="00B45EC5"/>
    <w:rsid w:val="00B46DFE"/>
    <w:rsid w:val="00B502DB"/>
    <w:rsid w:val="00B50E10"/>
    <w:rsid w:val="00B50FCC"/>
    <w:rsid w:val="00B52153"/>
    <w:rsid w:val="00B5305D"/>
    <w:rsid w:val="00B54337"/>
    <w:rsid w:val="00B6103C"/>
    <w:rsid w:val="00B6191D"/>
    <w:rsid w:val="00B64F14"/>
    <w:rsid w:val="00B65D00"/>
    <w:rsid w:val="00B65EB8"/>
    <w:rsid w:val="00B6614C"/>
    <w:rsid w:val="00B7021E"/>
    <w:rsid w:val="00B706EA"/>
    <w:rsid w:val="00B71BEF"/>
    <w:rsid w:val="00B71D5B"/>
    <w:rsid w:val="00B76029"/>
    <w:rsid w:val="00B80069"/>
    <w:rsid w:val="00B82D7A"/>
    <w:rsid w:val="00B8545D"/>
    <w:rsid w:val="00B87FC7"/>
    <w:rsid w:val="00B925D0"/>
    <w:rsid w:val="00B92EBE"/>
    <w:rsid w:val="00B95A23"/>
    <w:rsid w:val="00B962F5"/>
    <w:rsid w:val="00B967E4"/>
    <w:rsid w:val="00B971EA"/>
    <w:rsid w:val="00B97E36"/>
    <w:rsid w:val="00BA0400"/>
    <w:rsid w:val="00BB2AC3"/>
    <w:rsid w:val="00BB3F63"/>
    <w:rsid w:val="00BC0128"/>
    <w:rsid w:val="00BC20F0"/>
    <w:rsid w:val="00BC44B2"/>
    <w:rsid w:val="00BC4DB1"/>
    <w:rsid w:val="00BC50F0"/>
    <w:rsid w:val="00BD0214"/>
    <w:rsid w:val="00BD0432"/>
    <w:rsid w:val="00BD1D8F"/>
    <w:rsid w:val="00BD2C68"/>
    <w:rsid w:val="00BD3189"/>
    <w:rsid w:val="00BD54E7"/>
    <w:rsid w:val="00BD797F"/>
    <w:rsid w:val="00BE0042"/>
    <w:rsid w:val="00BE01EB"/>
    <w:rsid w:val="00BE0D6A"/>
    <w:rsid w:val="00BE21D5"/>
    <w:rsid w:val="00BE2393"/>
    <w:rsid w:val="00BE5683"/>
    <w:rsid w:val="00BE62EB"/>
    <w:rsid w:val="00BF0265"/>
    <w:rsid w:val="00BF5100"/>
    <w:rsid w:val="00BF5965"/>
    <w:rsid w:val="00BF7E24"/>
    <w:rsid w:val="00BF7F3F"/>
    <w:rsid w:val="00C0263C"/>
    <w:rsid w:val="00C050D5"/>
    <w:rsid w:val="00C05C12"/>
    <w:rsid w:val="00C05C95"/>
    <w:rsid w:val="00C06204"/>
    <w:rsid w:val="00C07E93"/>
    <w:rsid w:val="00C137C2"/>
    <w:rsid w:val="00C13E3E"/>
    <w:rsid w:val="00C1727C"/>
    <w:rsid w:val="00C17847"/>
    <w:rsid w:val="00C2007A"/>
    <w:rsid w:val="00C2211B"/>
    <w:rsid w:val="00C25044"/>
    <w:rsid w:val="00C258D1"/>
    <w:rsid w:val="00C2625A"/>
    <w:rsid w:val="00C26C76"/>
    <w:rsid w:val="00C27224"/>
    <w:rsid w:val="00C310CF"/>
    <w:rsid w:val="00C32DF8"/>
    <w:rsid w:val="00C35AA5"/>
    <w:rsid w:val="00C37806"/>
    <w:rsid w:val="00C43A3C"/>
    <w:rsid w:val="00C462D8"/>
    <w:rsid w:val="00C4710B"/>
    <w:rsid w:val="00C521E8"/>
    <w:rsid w:val="00C54373"/>
    <w:rsid w:val="00C543C2"/>
    <w:rsid w:val="00C54F97"/>
    <w:rsid w:val="00C57653"/>
    <w:rsid w:val="00C6104E"/>
    <w:rsid w:val="00C61808"/>
    <w:rsid w:val="00C61AEC"/>
    <w:rsid w:val="00C623C6"/>
    <w:rsid w:val="00C62EDF"/>
    <w:rsid w:val="00C65963"/>
    <w:rsid w:val="00C65DFA"/>
    <w:rsid w:val="00C65E75"/>
    <w:rsid w:val="00C66ECA"/>
    <w:rsid w:val="00C674ED"/>
    <w:rsid w:val="00C67823"/>
    <w:rsid w:val="00C67E31"/>
    <w:rsid w:val="00C7035B"/>
    <w:rsid w:val="00C715C3"/>
    <w:rsid w:val="00C73D41"/>
    <w:rsid w:val="00C7469E"/>
    <w:rsid w:val="00C74AC1"/>
    <w:rsid w:val="00C821EF"/>
    <w:rsid w:val="00C837B1"/>
    <w:rsid w:val="00C87A9A"/>
    <w:rsid w:val="00C87D2F"/>
    <w:rsid w:val="00C91055"/>
    <w:rsid w:val="00CA177F"/>
    <w:rsid w:val="00CA3597"/>
    <w:rsid w:val="00CA4BB3"/>
    <w:rsid w:val="00CA6361"/>
    <w:rsid w:val="00CA6934"/>
    <w:rsid w:val="00CA7FD4"/>
    <w:rsid w:val="00CB1FC2"/>
    <w:rsid w:val="00CB3EAC"/>
    <w:rsid w:val="00CB5961"/>
    <w:rsid w:val="00CB761B"/>
    <w:rsid w:val="00CC251B"/>
    <w:rsid w:val="00CC2CE6"/>
    <w:rsid w:val="00CC328E"/>
    <w:rsid w:val="00CC39A0"/>
    <w:rsid w:val="00CC582D"/>
    <w:rsid w:val="00CD4794"/>
    <w:rsid w:val="00CD4DAC"/>
    <w:rsid w:val="00CD59A9"/>
    <w:rsid w:val="00CD7191"/>
    <w:rsid w:val="00CE28F5"/>
    <w:rsid w:val="00CE2B7F"/>
    <w:rsid w:val="00CF18AC"/>
    <w:rsid w:val="00CF1AFC"/>
    <w:rsid w:val="00CF2880"/>
    <w:rsid w:val="00CF454D"/>
    <w:rsid w:val="00CF4737"/>
    <w:rsid w:val="00CF6C80"/>
    <w:rsid w:val="00CF721D"/>
    <w:rsid w:val="00D00297"/>
    <w:rsid w:val="00D0201D"/>
    <w:rsid w:val="00D0362B"/>
    <w:rsid w:val="00D05600"/>
    <w:rsid w:val="00D07AB1"/>
    <w:rsid w:val="00D12FE0"/>
    <w:rsid w:val="00D15293"/>
    <w:rsid w:val="00D15A96"/>
    <w:rsid w:val="00D169CB"/>
    <w:rsid w:val="00D20342"/>
    <w:rsid w:val="00D22B15"/>
    <w:rsid w:val="00D2388E"/>
    <w:rsid w:val="00D26A42"/>
    <w:rsid w:val="00D30F45"/>
    <w:rsid w:val="00D33067"/>
    <w:rsid w:val="00D335BF"/>
    <w:rsid w:val="00D34289"/>
    <w:rsid w:val="00D347BF"/>
    <w:rsid w:val="00D34831"/>
    <w:rsid w:val="00D3747C"/>
    <w:rsid w:val="00D40905"/>
    <w:rsid w:val="00D46239"/>
    <w:rsid w:val="00D46265"/>
    <w:rsid w:val="00D46F51"/>
    <w:rsid w:val="00D51290"/>
    <w:rsid w:val="00D53F44"/>
    <w:rsid w:val="00D557CD"/>
    <w:rsid w:val="00D55C5D"/>
    <w:rsid w:val="00D573C0"/>
    <w:rsid w:val="00D60F7B"/>
    <w:rsid w:val="00D61784"/>
    <w:rsid w:val="00D63E45"/>
    <w:rsid w:val="00D6775C"/>
    <w:rsid w:val="00D67A4A"/>
    <w:rsid w:val="00D67F8F"/>
    <w:rsid w:val="00D70437"/>
    <w:rsid w:val="00D71855"/>
    <w:rsid w:val="00D71BB1"/>
    <w:rsid w:val="00D739F5"/>
    <w:rsid w:val="00D75113"/>
    <w:rsid w:val="00D75D84"/>
    <w:rsid w:val="00D82405"/>
    <w:rsid w:val="00D82AD3"/>
    <w:rsid w:val="00D85D87"/>
    <w:rsid w:val="00D8632A"/>
    <w:rsid w:val="00D86A3E"/>
    <w:rsid w:val="00D87361"/>
    <w:rsid w:val="00D87642"/>
    <w:rsid w:val="00D87A74"/>
    <w:rsid w:val="00D9003A"/>
    <w:rsid w:val="00D914A4"/>
    <w:rsid w:val="00D945F5"/>
    <w:rsid w:val="00D965AF"/>
    <w:rsid w:val="00DA0450"/>
    <w:rsid w:val="00DA0E58"/>
    <w:rsid w:val="00DA0ED0"/>
    <w:rsid w:val="00DA18F9"/>
    <w:rsid w:val="00DA2E13"/>
    <w:rsid w:val="00DA4923"/>
    <w:rsid w:val="00DA553A"/>
    <w:rsid w:val="00DA695C"/>
    <w:rsid w:val="00DA6CED"/>
    <w:rsid w:val="00DA786C"/>
    <w:rsid w:val="00DA7A81"/>
    <w:rsid w:val="00DB2EA0"/>
    <w:rsid w:val="00DB3CF2"/>
    <w:rsid w:val="00DB4AF2"/>
    <w:rsid w:val="00DB4CF1"/>
    <w:rsid w:val="00DB5BDB"/>
    <w:rsid w:val="00DC0BDF"/>
    <w:rsid w:val="00DC14F9"/>
    <w:rsid w:val="00DC2B6E"/>
    <w:rsid w:val="00DC4005"/>
    <w:rsid w:val="00DC44C5"/>
    <w:rsid w:val="00DC4EAA"/>
    <w:rsid w:val="00DC71B5"/>
    <w:rsid w:val="00DC7626"/>
    <w:rsid w:val="00DD282A"/>
    <w:rsid w:val="00DD287B"/>
    <w:rsid w:val="00DD2BD5"/>
    <w:rsid w:val="00DD3259"/>
    <w:rsid w:val="00DD3EA1"/>
    <w:rsid w:val="00DD413A"/>
    <w:rsid w:val="00DD59B2"/>
    <w:rsid w:val="00DD6390"/>
    <w:rsid w:val="00DD74A4"/>
    <w:rsid w:val="00DD75D0"/>
    <w:rsid w:val="00DE0986"/>
    <w:rsid w:val="00DE6761"/>
    <w:rsid w:val="00DE77B6"/>
    <w:rsid w:val="00DF2446"/>
    <w:rsid w:val="00DF2DF2"/>
    <w:rsid w:val="00DF442E"/>
    <w:rsid w:val="00DF7838"/>
    <w:rsid w:val="00E00FD1"/>
    <w:rsid w:val="00E01CD4"/>
    <w:rsid w:val="00E02044"/>
    <w:rsid w:val="00E030CD"/>
    <w:rsid w:val="00E03B41"/>
    <w:rsid w:val="00E0466D"/>
    <w:rsid w:val="00E07C98"/>
    <w:rsid w:val="00E07DA2"/>
    <w:rsid w:val="00E1090D"/>
    <w:rsid w:val="00E10F5C"/>
    <w:rsid w:val="00E12AD4"/>
    <w:rsid w:val="00E13F76"/>
    <w:rsid w:val="00E16941"/>
    <w:rsid w:val="00E1757D"/>
    <w:rsid w:val="00E2117D"/>
    <w:rsid w:val="00E2152F"/>
    <w:rsid w:val="00E2255A"/>
    <w:rsid w:val="00E22E86"/>
    <w:rsid w:val="00E236DA"/>
    <w:rsid w:val="00E24870"/>
    <w:rsid w:val="00E25404"/>
    <w:rsid w:val="00E2599E"/>
    <w:rsid w:val="00E259F9"/>
    <w:rsid w:val="00E26786"/>
    <w:rsid w:val="00E32CE6"/>
    <w:rsid w:val="00E33284"/>
    <w:rsid w:val="00E33BC6"/>
    <w:rsid w:val="00E3645B"/>
    <w:rsid w:val="00E37E1C"/>
    <w:rsid w:val="00E37FCD"/>
    <w:rsid w:val="00E42F55"/>
    <w:rsid w:val="00E42F63"/>
    <w:rsid w:val="00E4411F"/>
    <w:rsid w:val="00E505AE"/>
    <w:rsid w:val="00E54DB5"/>
    <w:rsid w:val="00E61831"/>
    <w:rsid w:val="00E61DD9"/>
    <w:rsid w:val="00E62060"/>
    <w:rsid w:val="00E62609"/>
    <w:rsid w:val="00E62952"/>
    <w:rsid w:val="00E65F43"/>
    <w:rsid w:val="00E72055"/>
    <w:rsid w:val="00E77F1A"/>
    <w:rsid w:val="00E80690"/>
    <w:rsid w:val="00E8171C"/>
    <w:rsid w:val="00E81EC3"/>
    <w:rsid w:val="00E82344"/>
    <w:rsid w:val="00E829A8"/>
    <w:rsid w:val="00E84D9A"/>
    <w:rsid w:val="00E86173"/>
    <w:rsid w:val="00E90AB7"/>
    <w:rsid w:val="00E956D7"/>
    <w:rsid w:val="00E95A27"/>
    <w:rsid w:val="00E969EF"/>
    <w:rsid w:val="00E972B7"/>
    <w:rsid w:val="00E97D59"/>
    <w:rsid w:val="00EA08B3"/>
    <w:rsid w:val="00EA1B9D"/>
    <w:rsid w:val="00EA5F55"/>
    <w:rsid w:val="00EA60EF"/>
    <w:rsid w:val="00EA7D5A"/>
    <w:rsid w:val="00EB055D"/>
    <w:rsid w:val="00EB496B"/>
    <w:rsid w:val="00EB5A94"/>
    <w:rsid w:val="00EB6A4F"/>
    <w:rsid w:val="00EC26B0"/>
    <w:rsid w:val="00EC5D8A"/>
    <w:rsid w:val="00EC72D2"/>
    <w:rsid w:val="00ED0CB3"/>
    <w:rsid w:val="00ED0E07"/>
    <w:rsid w:val="00ED1975"/>
    <w:rsid w:val="00ED2A0F"/>
    <w:rsid w:val="00ED3F43"/>
    <w:rsid w:val="00ED5B82"/>
    <w:rsid w:val="00ED5F1A"/>
    <w:rsid w:val="00ED7155"/>
    <w:rsid w:val="00EE30A1"/>
    <w:rsid w:val="00EE65F7"/>
    <w:rsid w:val="00EE6B8F"/>
    <w:rsid w:val="00EE7310"/>
    <w:rsid w:val="00EF0E26"/>
    <w:rsid w:val="00EF1843"/>
    <w:rsid w:val="00EF68AC"/>
    <w:rsid w:val="00EF723C"/>
    <w:rsid w:val="00EF7778"/>
    <w:rsid w:val="00F01F91"/>
    <w:rsid w:val="00F02EA1"/>
    <w:rsid w:val="00F05D80"/>
    <w:rsid w:val="00F076A8"/>
    <w:rsid w:val="00F1018C"/>
    <w:rsid w:val="00F114D6"/>
    <w:rsid w:val="00F1398A"/>
    <w:rsid w:val="00F15967"/>
    <w:rsid w:val="00F16BB3"/>
    <w:rsid w:val="00F20D3F"/>
    <w:rsid w:val="00F2134E"/>
    <w:rsid w:val="00F21B7D"/>
    <w:rsid w:val="00F24574"/>
    <w:rsid w:val="00F27016"/>
    <w:rsid w:val="00F30E37"/>
    <w:rsid w:val="00F31CAC"/>
    <w:rsid w:val="00F40E6D"/>
    <w:rsid w:val="00F432EE"/>
    <w:rsid w:val="00F441F4"/>
    <w:rsid w:val="00F448D4"/>
    <w:rsid w:val="00F46EC6"/>
    <w:rsid w:val="00F53481"/>
    <w:rsid w:val="00F55BBF"/>
    <w:rsid w:val="00F569B8"/>
    <w:rsid w:val="00F56A3E"/>
    <w:rsid w:val="00F57B77"/>
    <w:rsid w:val="00F61CEC"/>
    <w:rsid w:val="00F61CED"/>
    <w:rsid w:val="00F62837"/>
    <w:rsid w:val="00F62D42"/>
    <w:rsid w:val="00F6642D"/>
    <w:rsid w:val="00F678FD"/>
    <w:rsid w:val="00F715C4"/>
    <w:rsid w:val="00F72A57"/>
    <w:rsid w:val="00F75271"/>
    <w:rsid w:val="00F75D25"/>
    <w:rsid w:val="00F777A9"/>
    <w:rsid w:val="00F80411"/>
    <w:rsid w:val="00F8169B"/>
    <w:rsid w:val="00F8207A"/>
    <w:rsid w:val="00F847DA"/>
    <w:rsid w:val="00F852E2"/>
    <w:rsid w:val="00F85C05"/>
    <w:rsid w:val="00F876D2"/>
    <w:rsid w:val="00F92A08"/>
    <w:rsid w:val="00F92C94"/>
    <w:rsid w:val="00FA3B50"/>
    <w:rsid w:val="00FA4252"/>
    <w:rsid w:val="00FA4439"/>
    <w:rsid w:val="00FA4678"/>
    <w:rsid w:val="00FA7949"/>
    <w:rsid w:val="00FB0617"/>
    <w:rsid w:val="00FB30CF"/>
    <w:rsid w:val="00FB482E"/>
    <w:rsid w:val="00FB4AC8"/>
    <w:rsid w:val="00FB53B7"/>
    <w:rsid w:val="00FB5786"/>
    <w:rsid w:val="00FC222E"/>
    <w:rsid w:val="00FC3CC5"/>
    <w:rsid w:val="00FC4C5A"/>
    <w:rsid w:val="00FC4F28"/>
    <w:rsid w:val="00FD2557"/>
    <w:rsid w:val="00FD5ADB"/>
    <w:rsid w:val="00FD68FD"/>
    <w:rsid w:val="00FD73E3"/>
    <w:rsid w:val="00FE10EF"/>
    <w:rsid w:val="00FE1445"/>
    <w:rsid w:val="00FE1AF2"/>
    <w:rsid w:val="00FE209E"/>
    <w:rsid w:val="00FE4A40"/>
    <w:rsid w:val="00FE4C09"/>
    <w:rsid w:val="00FE4C5F"/>
    <w:rsid w:val="00FE739C"/>
    <w:rsid w:val="00FF04D0"/>
    <w:rsid w:val="00FF0C4C"/>
    <w:rsid w:val="00FF18B4"/>
    <w:rsid w:val="00FF1A13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E910"/>
  <w15:docId w15:val="{6C4746CB-F4B7-46B1-9852-B1043E67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7F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F3F"/>
    <w:pPr>
      <w:spacing w:after="0" w:line="240" w:lineRule="auto"/>
    </w:pPr>
  </w:style>
  <w:style w:type="paragraph" w:styleId="Zkladntext">
    <w:name w:val="Body Text"/>
    <w:basedOn w:val="Normln"/>
    <w:link w:val="ZkladntextChar"/>
    <w:unhideWhenUsed/>
    <w:rsid w:val="00BF7F3F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BF7F3F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F7F3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F7F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F55A9"/>
    <w:rPr>
      <w:sz w:val="16"/>
      <w:szCs w:val="16"/>
    </w:rPr>
  </w:style>
  <w:style w:type="paragraph" w:customStyle="1" w:styleId="Textpsmene">
    <w:name w:val="Text písmene"/>
    <w:basedOn w:val="Normln"/>
    <w:uiPriority w:val="99"/>
    <w:rsid w:val="00BE62EB"/>
    <w:pPr>
      <w:numPr>
        <w:ilvl w:val="7"/>
        <w:numId w:val="8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BE62EB"/>
    <w:pPr>
      <w:numPr>
        <w:numId w:val="8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BE62EB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BE62EB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BE62EB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E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E65"/>
    <w:rPr>
      <w:rFonts w:ascii="Tahoma" w:eastAsia="Times New Roman" w:hAnsi="Tahoma" w:cs="Tahoma"/>
      <w:sz w:val="16"/>
      <w:szCs w:val="16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0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10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0C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4457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E33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7F2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0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s://zakazky.mukolin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azky.mukolin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44E74-E46F-4729-A8EE-72AA5F76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2019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Pohůnková</dc:creator>
  <cp:lastModifiedBy>Pohůnková Monika</cp:lastModifiedBy>
  <cp:revision>7</cp:revision>
  <dcterms:created xsi:type="dcterms:W3CDTF">2021-04-21T09:56:00Z</dcterms:created>
  <dcterms:modified xsi:type="dcterms:W3CDTF">2021-04-21T10:40:00Z</dcterms:modified>
</cp:coreProperties>
</file>