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E4A6D" w14:textId="77777777" w:rsidR="008203B3" w:rsidRPr="00E021C5" w:rsidRDefault="008203B3" w:rsidP="00E021C5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bookmarkStart w:id="0" w:name="_Hlk16669376"/>
    </w:p>
    <w:p w14:paraId="196C912B" w14:textId="77777777" w:rsidR="00FE0D35" w:rsidRPr="00E021C5" w:rsidRDefault="00FE0D35" w:rsidP="00E021C5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lang w:eastAsia="en-US"/>
        </w:rPr>
      </w:pPr>
      <w:r w:rsidRPr="00E021C5">
        <w:rPr>
          <w:rFonts w:asciiTheme="minorHAnsi" w:hAnsiTheme="minorHAnsi" w:cstheme="minorHAnsi"/>
          <w:b/>
          <w:caps/>
          <w:lang w:eastAsia="en-US"/>
        </w:rPr>
        <w:t>P</w:t>
      </w:r>
      <w:r w:rsidRPr="00E021C5">
        <w:rPr>
          <w:rFonts w:asciiTheme="minorHAnsi" w:hAnsiTheme="minorHAnsi" w:cstheme="minorHAnsi"/>
          <w:b/>
          <w:lang w:eastAsia="en-US"/>
        </w:rPr>
        <w:t>říloha č.</w:t>
      </w:r>
      <w:r w:rsidR="007933BF" w:rsidRPr="00E021C5">
        <w:rPr>
          <w:rFonts w:asciiTheme="minorHAnsi" w:hAnsiTheme="minorHAnsi" w:cstheme="minorHAnsi"/>
          <w:b/>
          <w:lang w:eastAsia="en-US"/>
        </w:rPr>
        <w:t xml:space="preserve"> 2</w:t>
      </w:r>
      <w:r w:rsidRPr="00E021C5">
        <w:rPr>
          <w:rFonts w:asciiTheme="minorHAnsi" w:hAnsiTheme="minorHAnsi" w:cstheme="minorHAnsi"/>
          <w:b/>
          <w:lang w:eastAsia="en-US"/>
        </w:rPr>
        <w:t xml:space="preserve"> Výzvy k podání nabídek</w:t>
      </w:r>
    </w:p>
    <w:bookmarkEnd w:id="0"/>
    <w:p w14:paraId="16EA4272" w14:textId="77777777" w:rsidR="005A000C" w:rsidRPr="00E021C5" w:rsidRDefault="005A000C" w:rsidP="00E021C5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E021C5">
        <w:rPr>
          <w:rFonts w:asciiTheme="minorHAnsi" w:hAnsiTheme="minorHAnsi" w:cstheme="minorHAnsi"/>
          <w:b/>
          <w:caps/>
          <w:lang w:eastAsia="en-US"/>
        </w:rPr>
        <w:t>PŘEDLOHA SMLOUVY</w:t>
      </w:r>
    </w:p>
    <w:p w14:paraId="0E2D83F4" w14:textId="77777777" w:rsidR="00875D6C" w:rsidRPr="00E021C5" w:rsidRDefault="00875D6C" w:rsidP="00E021C5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sz w:val="28"/>
          <w:szCs w:val="28"/>
          <w:lang w:eastAsia="en-US"/>
        </w:rPr>
      </w:pPr>
    </w:p>
    <w:p w14:paraId="032BE144" w14:textId="77777777" w:rsidR="00616E36" w:rsidRPr="00E021C5" w:rsidRDefault="00903BE1" w:rsidP="00E021C5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caps/>
          <w:sz w:val="28"/>
          <w:szCs w:val="28"/>
          <w:lang w:eastAsia="en-US"/>
        </w:rPr>
      </w:pPr>
      <w:r w:rsidRPr="00E021C5">
        <w:rPr>
          <w:rFonts w:asciiTheme="minorHAnsi" w:hAnsiTheme="minorHAnsi" w:cstheme="minorHAnsi"/>
          <w:b/>
          <w:caps/>
          <w:sz w:val="28"/>
          <w:szCs w:val="28"/>
          <w:lang w:eastAsia="en-US"/>
        </w:rPr>
        <w:t>Smlouv</w:t>
      </w:r>
      <w:r w:rsidR="00CA1E17" w:rsidRPr="00E021C5">
        <w:rPr>
          <w:rFonts w:asciiTheme="minorHAnsi" w:hAnsiTheme="minorHAnsi" w:cstheme="minorHAnsi"/>
          <w:b/>
          <w:caps/>
          <w:sz w:val="28"/>
          <w:szCs w:val="28"/>
          <w:lang w:eastAsia="en-US"/>
        </w:rPr>
        <w:t xml:space="preserve">a </w:t>
      </w:r>
      <w:r w:rsidR="00DB6787" w:rsidRPr="00E021C5">
        <w:rPr>
          <w:rFonts w:asciiTheme="minorHAnsi" w:hAnsiTheme="minorHAnsi" w:cstheme="minorHAnsi"/>
          <w:b/>
          <w:caps/>
          <w:sz w:val="28"/>
          <w:szCs w:val="28"/>
          <w:lang w:eastAsia="en-US"/>
        </w:rPr>
        <w:t xml:space="preserve">na </w:t>
      </w:r>
      <w:r w:rsidR="00CA15F5" w:rsidRPr="00E021C5">
        <w:rPr>
          <w:rFonts w:asciiTheme="minorHAnsi" w:hAnsiTheme="minorHAnsi" w:cstheme="minorHAnsi"/>
          <w:b/>
          <w:caps/>
          <w:sz w:val="28"/>
          <w:szCs w:val="28"/>
          <w:lang w:eastAsia="en-US"/>
        </w:rPr>
        <w:t xml:space="preserve">dodávku </w:t>
      </w:r>
      <w:r w:rsidR="007B732B" w:rsidRPr="00E021C5">
        <w:rPr>
          <w:rFonts w:asciiTheme="minorHAnsi" w:hAnsiTheme="minorHAnsi" w:cstheme="minorHAnsi"/>
          <w:b/>
          <w:caps/>
          <w:sz w:val="28"/>
          <w:szCs w:val="28"/>
          <w:lang w:eastAsia="en-US"/>
        </w:rPr>
        <w:t>VYBAVENÍ CHEMICKÉ LABORATOŘE</w:t>
      </w:r>
    </w:p>
    <w:p w14:paraId="456D94F7" w14:textId="77777777" w:rsidR="00D935AB" w:rsidRPr="00E021C5" w:rsidRDefault="00D935AB" w:rsidP="00E021C5">
      <w:pPr>
        <w:widowControl w:val="0"/>
        <w:spacing w:after="120" w:line="264" w:lineRule="auto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i/>
          <w:sz w:val="22"/>
          <w:szCs w:val="22"/>
        </w:rPr>
        <w:t xml:space="preserve">uzavřená dle ust. §§ </w:t>
      </w:r>
      <w:r w:rsidR="000C5192" w:rsidRPr="00E021C5">
        <w:rPr>
          <w:rFonts w:asciiTheme="minorHAnsi" w:hAnsiTheme="minorHAnsi" w:cstheme="minorHAnsi"/>
          <w:i/>
          <w:sz w:val="22"/>
          <w:szCs w:val="22"/>
        </w:rPr>
        <w:t>2079</w:t>
      </w:r>
      <w:r w:rsidR="000C5192" w:rsidRPr="00E021C5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  <w:r w:rsidRPr="00E021C5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a násl. </w:t>
      </w:r>
      <w:r w:rsidR="00964426" w:rsidRPr="00E021C5">
        <w:rPr>
          <w:rFonts w:asciiTheme="minorHAnsi" w:hAnsiTheme="minorHAnsi" w:cstheme="minorHAnsi"/>
          <w:i/>
          <w:snapToGrid w:val="0"/>
          <w:sz w:val="22"/>
          <w:szCs w:val="22"/>
        </w:rPr>
        <w:t>zákona č. 89/2012 Sb., občanský zákoník, v</w:t>
      </w:r>
      <w:r w:rsidR="004220ED" w:rsidRPr="00E021C5">
        <w:rPr>
          <w:rFonts w:asciiTheme="minorHAnsi" w:hAnsiTheme="minorHAnsi" w:cstheme="minorHAnsi"/>
          <w:i/>
          <w:snapToGrid w:val="0"/>
          <w:sz w:val="22"/>
          <w:szCs w:val="22"/>
        </w:rPr>
        <w:t> platném znění</w:t>
      </w:r>
    </w:p>
    <w:p w14:paraId="17F8A878" w14:textId="77777777" w:rsidR="00D935AB" w:rsidRPr="00E021C5" w:rsidRDefault="00D935AB" w:rsidP="00E021C5">
      <w:pPr>
        <w:widowControl w:val="0"/>
        <w:spacing w:after="120" w:line="264" w:lineRule="auto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4202B8BF" w14:textId="77777777" w:rsidR="005749B1" w:rsidRPr="00E021C5" w:rsidRDefault="005749B1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7D764289" w14:textId="77777777" w:rsidR="005B1240" w:rsidRPr="00E021C5" w:rsidRDefault="005B1240" w:rsidP="00E021C5">
      <w:pPr>
        <w:widowControl w:val="0"/>
        <w:spacing w:after="120" w:line="264" w:lineRule="auto"/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3CE38917" w14:textId="77777777" w:rsidR="007933BF" w:rsidRPr="00E021C5" w:rsidRDefault="007933BF" w:rsidP="00E021C5">
      <w:pPr>
        <w:pStyle w:val="Odstavecseseznamem"/>
        <w:tabs>
          <w:tab w:val="left" w:pos="2977"/>
        </w:tabs>
        <w:spacing w:line="264" w:lineRule="auto"/>
        <w:ind w:left="14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>Název:</w:t>
      </w:r>
      <w:r w:rsidRPr="00E021C5">
        <w:rPr>
          <w:rFonts w:asciiTheme="minorHAnsi" w:hAnsiTheme="minorHAnsi" w:cstheme="minorHAnsi"/>
          <w:b/>
          <w:sz w:val="22"/>
          <w:szCs w:val="22"/>
        </w:rPr>
        <w:tab/>
        <w:t>Gymnázium Jana Blahoslava Ivančice, příspěvková organizace</w:t>
      </w:r>
    </w:p>
    <w:p w14:paraId="000F12FF" w14:textId="77777777" w:rsidR="007933BF" w:rsidRPr="00E021C5" w:rsidRDefault="007933BF" w:rsidP="00E021C5">
      <w:pPr>
        <w:tabs>
          <w:tab w:val="left" w:pos="2977"/>
        </w:tabs>
        <w:spacing w:line="264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E021C5">
        <w:rPr>
          <w:rFonts w:asciiTheme="minorHAnsi" w:hAnsiTheme="minorHAnsi" w:cstheme="minorHAnsi"/>
          <w:color w:val="000000"/>
          <w:sz w:val="22"/>
          <w:szCs w:val="22"/>
        </w:rPr>
        <w:t xml:space="preserve">zastoupená: </w:t>
      </w:r>
      <w:r w:rsidRPr="00E021C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21C5">
        <w:rPr>
          <w:rFonts w:asciiTheme="minorHAnsi" w:hAnsiTheme="minorHAnsi" w:cstheme="minorHAnsi"/>
          <w:sz w:val="22"/>
          <w:szCs w:val="22"/>
        </w:rPr>
        <w:t>Ing. Ivanou Čermákovou, ředitelkou</w:t>
      </w:r>
    </w:p>
    <w:p w14:paraId="5D5879BB" w14:textId="77777777" w:rsidR="007933BF" w:rsidRPr="00E021C5" w:rsidRDefault="007933BF" w:rsidP="00E021C5">
      <w:pPr>
        <w:tabs>
          <w:tab w:val="left" w:pos="2977"/>
        </w:tabs>
        <w:spacing w:line="264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E021C5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Pr="00E021C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21C5">
        <w:rPr>
          <w:rFonts w:asciiTheme="minorHAnsi" w:hAnsiTheme="minorHAnsi" w:cstheme="minorHAnsi"/>
          <w:bCs/>
          <w:sz w:val="22"/>
          <w:szCs w:val="22"/>
        </w:rPr>
        <w:t>Lány 859/2, 664 91 Ivančice</w:t>
      </w:r>
    </w:p>
    <w:p w14:paraId="2642E483" w14:textId="77777777" w:rsidR="007933BF" w:rsidRPr="00E021C5" w:rsidRDefault="007933BF" w:rsidP="00E021C5">
      <w:pPr>
        <w:tabs>
          <w:tab w:val="left" w:pos="2977"/>
        </w:tabs>
        <w:spacing w:line="264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E021C5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E021C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21C5">
        <w:rPr>
          <w:rFonts w:asciiTheme="minorHAnsi" w:hAnsiTheme="minorHAnsi" w:cstheme="minorHAnsi"/>
          <w:sz w:val="22"/>
          <w:szCs w:val="22"/>
        </w:rPr>
        <w:t>66596769</w:t>
      </w:r>
    </w:p>
    <w:p w14:paraId="6F453414" w14:textId="77777777" w:rsidR="007933BF" w:rsidRPr="00E021C5" w:rsidRDefault="007933BF" w:rsidP="00E021C5">
      <w:pPr>
        <w:tabs>
          <w:tab w:val="left" w:pos="2977"/>
        </w:tabs>
        <w:spacing w:line="264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E021C5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E021C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21C5">
        <w:rPr>
          <w:rFonts w:asciiTheme="minorHAnsi" w:hAnsiTheme="minorHAnsi" w:cstheme="minorHAnsi"/>
          <w:sz w:val="22"/>
          <w:szCs w:val="22"/>
        </w:rPr>
        <w:t>není plátce DPH</w:t>
      </w:r>
    </w:p>
    <w:p w14:paraId="4CEBCFD6" w14:textId="77777777" w:rsidR="007933BF" w:rsidRPr="00E021C5" w:rsidRDefault="007933BF" w:rsidP="00E021C5">
      <w:pPr>
        <w:tabs>
          <w:tab w:val="left" w:pos="2977"/>
        </w:tabs>
        <w:spacing w:line="264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E021C5">
        <w:rPr>
          <w:rFonts w:asciiTheme="minorHAnsi" w:hAnsiTheme="minorHAnsi" w:cstheme="minorHAnsi"/>
          <w:color w:val="000000"/>
          <w:sz w:val="22"/>
          <w:szCs w:val="22"/>
        </w:rPr>
        <w:t>plátce DPH:</w:t>
      </w:r>
      <w:r w:rsidRPr="00E021C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21C5">
        <w:rPr>
          <w:rFonts w:asciiTheme="minorHAnsi" w:hAnsiTheme="minorHAnsi" w:cstheme="minorHAnsi"/>
          <w:sz w:val="22"/>
          <w:szCs w:val="22"/>
        </w:rPr>
        <w:t>není plátce DPH</w:t>
      </w:r>
    </w:p>
    <w:p w14:paraId="0D91263A" w14:textId="77777777" w:rsidR="007933BF" w:rsidRPr="00E021C5" w:rsidRDefault="007933BF" w:rsidP="00E021C5">
      <w:pPr>
        <w:tabs>
          <w:tab w:val="left" w:pos="2977"/>
        </w:tabs>
        <w:spacing w:line="264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E021C5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Pr="00E021C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21C5">
        <w:rPr>
          <w:rFonts w:asciiTheme="minorHAnsi" w:hAnsiTheme="minorHAnsi" w:cstheme="minorHAnsi"/>
          <w:sz w:val="22"/>
          <w:szCs w:val="22"/>
        </w:rPr>
        <w:t>1060350277 / 0100</w:t>
      </w:r>
    </w:p>
    <w:p w14:paraId="14743E9D" w14:textId="77777777" w:rsidR="007933BF" w:rsidRPr="00E021C5" w:rsidRDefault="007933BF" w:rsidP="00E021C5">
      <w:pPr>
        <w:tabs>
          <w:tab w:val="left" w:pos="2977"/>
        </w:tabs>
        <w:spacing w:line="264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color w:val="000000"/>
          <w:sz w:val="22"/>
          <w:szCs w:val="22"/>
        </w:rPr>
        <w:t xml:space="preserve">e-mail: </w:t>
      </w:r>
      <w:r w:rsidRPr="00E021C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21C5">
        <w:rPr>
          <w:rFonts w:asciiTheme="minorHAnsi" w:hAnsiTheme="minorHAnsi" w:cstheme="minorHAnsi"/>
          <w:sz w:val="22"/>
          <w:szCs w:val="22"/>
        </w:rPr>
        <w:t>reditel@gjbi.cz</w:t>
      </w:r>
    </w:p>
    <w:p w14:paraId="4A92C1B6" w14:textId="77777777" w:rsidR="007933BF" w:rsidRPr="00E021C5" w:rsidRDefault="007933BF" w:rsidP="00E021C5">
      <w:pPr>
        <w:tabs>
          <w:tab w:val="left" w:pos="2977"/>
        </w:tabs>
        <w:spacing w:after="120" w:line="264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telefon:</w:t>
      </w:r>
      <w:r w:rsidRPr="00E021C5">
        <w:rPr>
          <w:rFonts w:asciiTheme="minorHAnsi" w:hAnsiTheme="minorHAnsi" w:cstheme="minorHAnsi"/>
          <w:sz w:val="22"/>
          <w:szCs w:val="22"/>
        </w:rPr>
        <w:tab/>
        <w:t>546 451 110</w:t>
      </w:r>
    </w:p>
    <w:p w14:paraId="505208FB" w14:textId="115561A2" w:rsidR="007933BF" w:rsidRPr="00E021C5" w:rsidRDefault="007933BF" w:rsidP="00E021C5">
      <w:pPr>
        <w:widowControl w:val="0"/>
        <w:tabs>
          <w:tab w:val="left" w:pos="1985"/>
        </w:tabs>
        <w:spacing w:after="120"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      (dále jen „</w:t>
      </w:r>
      <w:r w:rsidRPr="00E021C5">
        <w:rPr>
          <w:rFonts w:asciiTheme="minorHAnsi" w:hAnsiTheme="minorHAnsi" w:cstheme="minorHAnsi"/>
          <w:b/>
          <w:i/>
          <w:sz w:val="22"/>
          <w:szCs w:val="22"/>
        </w:rPr>
        <w:t>Kupující</w:t>
      </w:r>
      <w:r w:rsidRPr="00E021C5">
        <w:rPr>
          <w:rFonts w:asciiTheme="minorHAnsi" w:hAnsiTheme="minorHAnsi" w:cstheme="minorHAnsi"/>
          <w:sz w:val="22"/>
          <w:szCs w:val="22"/>
        </w:rPr>
        <w:t>“)</w:t>
      </w:r>
      <w:r w:rsidR="007B732B" w:rsidRPr="00E021C5">
        <w:rPr>
          <w:rFonts w:asciiTheme="minorHAnsi" w:hAnsiTheme="minorHAnsi" w:cstheme="minorHAnsi"/>
          <w:sz w:val="22"/>
          <w:szCs w:val="22"/>
        </w:rPr>
        <w:tab/>
      </w:r>
      <w:r w:rsidR="007B732B" w:rsidRPr="00E021C5">
        <w:rPr>
          <w:rFonts w:asciiTheme="minorHAnsi" w:hAnsiTheme="minorHAnsi" w:cstheme="minorHAnsi"/>
          <w:sz w:val="22"/>
          <w:szCs w:val="22"/>
        </w:rPr>
        <w:tab/>
      </w:r>
    </w:p>
    <w:p w14:paraId="3D4CFAAD" w14:textId="77777777" w:rsidR="005749B1" w:rsidRPr="00E021C5" w:rsidRDefault="005749B1" w:rsidP="00E021C5">
      <w:pPr>
        <w:widowControl w:val="0"/>
        <w:tabs>
          <w:tab w:val="left" w:pos="1701"/>
          <w:tab w:val="left" w:pos="4678"/>
        </w:tabs>
        <w:spacing w:after="120" w:line="264" w:lineRule="auto"/>
        <w:ind w:firstLine="142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22"/>
        <w:gridCol w:w="6039"/>
      </w:tblGrid>
      <w:tr w:rsidR="00D935AB" w:rsidRPr="00E021C5" w14:paraId="45C6A467" w14:textId="77777777" w:rsidTr="00E021C5">
        <w:tc>
          <w:tcPr>
            <w:tcW w:w="2922" w:type="dxa"/>
            <w:shd w:val="clear" w:color="auto" w:fill="auto"/>
            <w:vAlign w:val="center"/>
          </w:tcPr>
          <w:p w14:paraId="357E0B4B" w14:textId="77777777" w:rsidR="00D935AB" w:rsidRPr="00E021C5" w:rsidRDefault="00BC70F9" w:rsidP="00E021C5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line="264" w:lineRule="auto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E021C5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Název: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3F83FE7C" w14:textId="77777777" w:rsidR="00D935AB" w:rsidRPr="00E021C5" w:rsidRDefault="0048254C" w:rsidP="00E021C5">
            <w:pPr>
              <w:widowControl w:val="0"/>
              <w:tabs>
                <w:tab w:val="left" w:pos="1985"/>
              </w:tabs>
              <w:spacing w:line="264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E021C5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  <w:tr w:rsidR="00BC70F9" w:rsidRPr="00E021C5" w14:paraId="55E42F80" w14:textId="77777777" w:rsidTr="00E021C5">
        <w:tc>
          <w:tcPr>
            <w:tcW w:w="2922" w:type="dxa"/>
            <w:shd w:val="clear" w:color="auto" w:fill="auto"/>
            <w:vAlign w:val="center"/>
          </w:tcPr>
          <w:p w14:paraId="709DD696" w14:textId="77777777" w:rsidR="00BC70F9" w:rsidRPr="00E021C5" w:rsidRDefault="00D17CB5" w:rsidP="00E021C5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21C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C70F9" w:rsidRPr="00E021C5">
              <w:rPr>
                <w:rFonts w:asciiTheme="minorHAnsi" w:hAnsiTheme="minorHAnsi" w:cstheme="minorHAnsi"/>
                <w:sz w:val="22"/>
                <w:szCs w:val="22"/>
              </w:rPr>
              <w:t>e sídlem: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723E2A28" w14:textId="77777777" w:rsidR="00BC70F9" w:rsidRPr="00E021C5" w:rsidRDefault="0048254C" w:rsidP="00E021C5">
            <w:pPr>
              <w:widowControl w:val="0"/>
              <w:tabs>
                <w:tab w:val="left" w:pos="1985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021C5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  <w:tr w:rsidR="00D935AB" w:rsidRPr="00E021C5" w14:paraId="78DFBA86" w14:textId="77777777" w:rsidTr="00E021C5">
        <w:tc>
          <w:tcPr>
            <w:tcW w:w="2922" w:type="dxa"/>
            <w:shd w:val="clear" w:color="auto" w:fill="auto"/>
            <w:vAlign w:val="center"/>
          </w:tcPr>
          <w:p w14:paraId="2DFF1BCA" w14:textId="77777777" w:rsidR="00D935AB" w:rsidRPr="00E021C5" w:rsidRDefault="00D935AB" w:rsidP="00E021C5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line="264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u w:val="single"/>
              </w:rPr>
            </w:pPr>
            <w:r w:rsidRPr="00E021C5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2ED9E981" w14:textId="77777777" w:rsidR="00D935AB" w:rsidRPr="00E021C5" w:rsidRDefault="0048254C" w:rsidP="00E021C5">
            <w:pPr>
              <w:widowControl w:val="0"/>
              <w:tabs>
                <w:tab w:val="left" w:pos="1985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021C5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  <w:tr w:rsidR="00B51189" w:rsidRPr="00E021C5" w14:paraId="292979BB" w14:textId="77777777" w:rsidTr="00E021C5">
        <w:tc>
          <w:tcPr>
            <w:tcW w:w="2922" w:type="dxa"/>
            <w:shd w:val="clear" w:color="auto" w:fill="auto"/>
            <w:vAlign w:val="center"/>
          </w:tcPr>
          <w:p w14:paraId="3A039D84" w14:textId="77777777" w:rsidR="00B51189" w:rsidRPr="00E021C5" w:rsidRDefault="00B51189" w:rsidP="00E021C5">
            <w:pPr>
              <w:widowControl w:val="0"/>
              <w:tabs>
                <w:tab w:val="left" w:pos="1985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21C5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039" w:type="dxa"/>
            <w:shd w:val="clear" w:color="auto" w:fill="auto"/>
          </w:tcPr>
          <w:p w14:paraId="37BEAE17" w14:textId="77777777" w:rsidR="00B51189" w:rsidRPr="00E021C5" w:rsidRDefault="0048254C" w:rsidP="00E021C5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line="264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highlight w:val="yellow"/>
              </w:rPr>
            </w:pPr>
            <w:r w:rsidRPr="00E021C5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  <w:tr w:rsidR="00B51189" w:rsidRPr="00E021C5" w14:paraId="443A6FAA" w14:textId="77777777" w:rsidTr="00E021C5">
        <w:tc>
          <w:tcPr>
            <w:tcW w:w="2922" w:type="dxa"/>
            <w:shd w:val="clear" w:color="auto" w:fill="auto"/>
            <w:vAlign w:val="center"/>
          </w:tcPr>
          <w:p w14:paraId="372FB873" w14:textId="77777777" w:rsidR="00B51189" w:rsidRPr="00E021C5" w:rsidRDefault="00B51189" w:rsidP="00E021C5">
            <w:pPr>
              <w:widowControl w:val="0"/>
              <w:tabs>
                <w:tab w:val="left" w:pos="1985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21C5">
              <w:rPr>
                <w:rFonts w:asciiTheme="minorHAnsi" w:hAnsiTheme="minorHAnsi" w:cstheme="minorHAnsi"/>
                <w:sz w:val="22"/>
                <w:szCs w:val="22"/>
              </w:rPr>
              <w:t>Plátce DPH</w:t>
            </w:r>
          </w:p>
        </w:tc>
        <w:tc>
          <w:tcPr>
            <w:tcW w:w="6039" w:type="dxa"/>
            <w:shd w:val="clear" w:color="auto" w:fill="auto"/>
          </w:tcPr>
          <w:p w14:paraId="3CC3F27D" w14:textId="77777777" w:rsidR="00B51189" w:rsidRPr="00E021C5" w:rsidRDefault="0048254C" w:rsidP="00E021C5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line="264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highlight w:val="yellow"/>
              </w:rPr>
            </w:pPr>
            <w:r w:rsidRPr="00E021C5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  <w:tr w:rsidR="00D17CB5" w:rsidRPr="00E021C5" w14:paraId="127A8DAE" w14:textId="77777777" w:rsidTr="00E021C5">
        <w:tc>
          <w:tcPr>
            <w:tcW w:w="2922" w:type="dxa"/>
            <w:shd w:val="clear" w:color="auto" w:fill="auto"/>
            <w:vAlign w:val="center"/>
          </w:tcPr>
          <w:p w14:paraId="10DAA6D3" w14:textId="77777777" w:rsidR="00D17CB5" w:rsidRPr="00E021C5" w:rsidRDefault="00D17CB5" w:rsidP="00E021C5">
            <w:pPr>
              <w:widowControl w:val="0"/>
              <w:tabs>
                <w:tab w:val="left" w:pos="1985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21C5">
              <w:rPr>
                <w:rFonts w:asciiTheme="minorHAnsi" w:hAnsiTheme="minorHAnsi" w:cstheme="minorHAnsi"/>
                <w:sz w:val="22"/>
                <w:szCs w:val="22"/>
              </w:rPr>
              <w:t>Zastoupený:</w:t>
            </w:r>
          </w:p>
        </w:tc>
        <w:tc>
          <w:tcPr>
            <w:tcW w:w="6039" w:type="dxa"/>
            <w:shd w:val="clear" w:color="auto" w:fill="auto"/>
          </w:tcPr>
          <w:p w14:paraId="2F3EACDE" w14:textId="77777777" w:rsidR="00D17CB5" w:rsidRPr="00E021C5" w:rsidRDefault="0048254C" w:rsidP="00E021C5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021C5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  <w:tr w:rsidR="00D935AB" w:rsidRPr="00E021C5" w14:paraId="7851555E" w14:textId="77777777" w:rsidTr="00E021C5">
        <w:tc>
          <w:tcPr>
            <w:tcW w:w="2922" w:type="dxa"/>
            <w:shd w:val="clear" w:color="auto" w:fill="auto"/>
            <w:vAlign w:val="center"/>
          </w:tcPr>
          <w:p w14:paraId="0299F533" w14:textId="77777777" w:rsidR="00D935AB" w:rsidRPr="00E021C5" w:rsidRDefault="00D17CB5" w:rsidP="00E021C5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line="264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u w:val="single"/>
              </w:rPr>
            </w:pPr>
            <w:r w:rsidRPr="00E021C5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D935AB" w:rsidRPr="00E021C5">
              <w:rPr>
                <w:rFonts w:asciiTheme="minorHAnsi" w:hAnsiTheme="minorHAnsi" w:cstheme="minorHAnsi"/>
                <w:sz w:val="22"/>
                <w:szCs w:val="22"/>
              </w:rPr>
              <w:t>ankovní spojení: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676066B6" w14:textId="77777777" w:rsidR="00D935AB" w:rsidRPr="00E021C5" w:rsidRDefault="0048254C" w:rsidP="00E021C5">
            <w:pPr>
              <w:widowControl w:val="0"/>
              <w:tabs>
                <w:tab w:val="left" w:pos="1985"/>
              </w:tabs>
              <w:spacing w:line="264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  <w:u w:val="single"/>
              </w:rPr>
            </w:pPr>
            <w:r w:rsidRPr="00E021C5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  <w:tr w:rsidR="003144D4" w:rsidRPr="00E021C5" w14:paraId="7DDA3057" w14:textId="77777777" w:rsidTr="00E021C5">
        <w:tc>
          <w:tcPr>
            <w:tcW w:w="2922" w:type="dxa"/>
            <w:shd w:val="clear" w:color="auto" w:fill="auto"/>
            <w:vAlign w:val="center"/>
          </w:tcPr>
          <w:p w14:paraId="6344F4A7" w14:textId="77777777" w:rsidR="003144D4" w:rsidRPr="00E021C5" w:rsidRDefault="003144D4" w:rsidP="00E021C5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21C5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676A8E19" w14:textId="77777777" w:rsidR="003144D4" w:rsidRPr="00E021C5" w:rsidRDefault="0048254C" w:rsidP="00E021C5">
            <w:pPr>
              <w:widowControl w:val="0"/>
              <w:tabs>
                <w:tab w:val="left" w:pos="1985"/>
              </w:tabs>
              <w:spacing w:line="264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  <w:u w:val="single"/>
              </w:rPr>
            </w:pPr>
            <w:r w:rsidRPr="00E021C5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  <w:tr w:rsidR="003144D4" w:rsidRPr="00E021C5" w14:paraId="3B4959EF" w14:textId="77777777" w:rsidTr="00E021C5">
        <w:tc>
          <w:tcPr>
            <w:tcW w:w="2922" w:type="dxa"/>
            <w:shd w:val="clear" w:color="auto" w:fill="auto"/>
            <w:vAlign w:val="center"/>
          </w:tcPr>
          <w:p w14:paraId="367D82F3" w14:textId="77777777" w:rsidR="003144D4" w:rsidRPr="00E021C5" w:rsidRDefault="003144D4" w:rsidP="00E021C5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21C5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Telefon: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08157C2C" w14:textId="77777777" w:rsidR="003144D4" w:rsidRPr="00E021C5" w:rsidRDefault="0048254C" w:rsidP="00E021C5">
            <w:pPr>
              <w:widowControl w:val="0"/>
              <w:tabs>
                <w:tab w:val="left" w:pos="1985"/>
              </w:tabs>
              <w:spacing w:line="264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  <w:u w:val="single"/>
              </w:rPr>
            </w:pPr>
            <w:r w:rsidRPr="00E021C5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  <w:tr w:rsidR="003144D4" w:rsidRPr="00E021C5" w14:paraId="56087798" w14:textId="77777777" w:rsidTr="00E021C5">
        <w:tc>
          <w:tcPr>
            <w:tcW w:w="2922" w:type="dxa"/>
            <w:shd w:val="clear" w:color="auto" w:fill="auto"/>
            <w:vAlign w:val="center"/>
          </w:tcPr>
          <w:p w14:paraId="080BF746" w14:textId="77777777" w:rsidR="003144D4" w:rsidRPr="00E021C5" w:rsidRDefault="003144D4" w:rsidP="00E021C5">
            <w:pPr>
              <w:widowControl w:val="0"/>
              <w:tabs>
                <w:tab w:val="left" w:pos="426"/>
                <w:tab w:val="left" w:pos="567"/>
                <w:tab w:val="left" w:pos="637"/>
                <w:tab w:val="num" w:pos="703"/>
                <w:tab w:val="left" w:pos="992"/>
                <w:tab w:val="left" w:pos="1985"/>
                <w:tab w:val="left" w:pos="2835"/>
              </w:tabs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21C5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E-mail: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4E19FCEA" w14:textId="77777777" w:rsidR="003144D4" w:rsidRPr="00E021C5" w:rsidRDefault="0048254C" w:rsidP="00E021C5">
            <w:pPr>
              <w:widowControl w:val="0"/>
              <w:tabs>
                <w:tab w:val="left" w:pos="1985"/>
              </w:tabs>
              <w:spacing w:after="120" w:line="264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  <w:u w:val="single"/>
              </w:rPr>
            </w:pPr>
            <w:r w:rsidRPr="00E021C5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  <w:tr w:rsidR="003144D4" w:rsidRPr="00E021C5" w14:paraId="6EF5F4F6" w14:textId="77777777" w:rsidTr="00E021C5">
        <w:tc>
          <w:tcPr>
            <w:tcW w:w="8961" w:type="dxa"/>
            <w:gridSpan w:val="2"/>
            <w:shd w:val="clear" w:color="auto" w:fill="auto"/>
            <w:vAlign w:val="center"/>
          </w:tcPr>
          <w:p w14:paraId="26F70E8D" w14:textId="77777777" w:rsidR="003144D4" w:rsidRPr="00E021C5" w:rsidRDefault="00B409DC" w:rsidP="00E021C5">
            <w:pPr>
              <w:widowControl w:val="0"/>
              <w:tabs>
                <w:tab w:val="left" w:pos="1985"/>
              </w:tabs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021C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144D4" w:rsidRPr="00E021C5">
              <w:rPr>
                <w:rFonts w:asciiTheme="minorHAnsi" w:hAnsiTheme="minorHAnsi" w:cstheme="minorHAnsi"/>
                <w:sz w:val="22"/>
                <w:szCs w:val="22"/>
              </w:rPr>
              <w:t>dále jen „</w:t>
            </w:r>
            <w:r w:rsidR="003144D4" w:rsidRPr="00E021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Prodávající</w:t>
            </w:r>
            <w:r w:rsidR="003144D4" w:rsidRPr="00E021C5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E021C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B409DC" w:rsidRPr="00E021C5" w14:paraId="1AC37B27" w14:textId="77777777" w:rsidTr="00E021C5">
        <w:tc>
          <w:tcPr>
            <w:tcW w:w="8961" w:type="dxa"/>
            <w:gridSpan w:val="2"/>
            <w:shd w:val="clear" w:color="auto" w:fill="auto"/>
            <w:vAlign w:val="center"/>
          </w:tcPr>
          <w:p w14:paraId="39B974D2" w14:textId="77777777" w:rsidR="00B409DC" w:rsidRPr="00E021C5" w:rsidRDefault="00B409DC" w:rsidP="00E021C5">
            <w:pPr>
              <w:pStyle w:val="Nzev"/>
              <w:widowControl w:val="0"/>
              <w:spacing w:after="120" w:line="264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021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(Kupující a Prodávající společně dále také jako „</w:t>
            </w:r>
            <w:r w:rsidRPr="00E021C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>Smluvní strany</w:t>
            </w:r>
            <w:r w:rsidRPr="00E021C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“)</w:t>
            </w:r>
          </w:p>
        </w:tc>
      </w:tr>
    </w:tbl>
    <w:p w14:paraId="585838FE" w14:textId="77777777" w:rsidR="005749B1" w:rsidRPr="00E021C5" w:rsidRDefault="005749B1" w:rsidP="00E021C5">
      <w:pPr>
        <w:pStyle w:val="Nzev"/>
        <w:widowControl w:val="0"/>
        <w:spacing w:after="120" w:line="264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</w:p>
    <w:p w14:paraId="4B8F6075" w14:textId="77777777" w:rsidR="00D04E95" w:rsidRPr="00E021C5" w:rsidRDefault="00CA15F5" w:rsidP="00E021C5">
      <w:pPr>
        <w:pStyle w:val="Nzev"/>
        <w:widowControl w:val="0"/>
        <w:spacing w:after="12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E021C5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uzavřel</w:t>
      </w:r>
      <w:r w:rsidR="000C5192" w:rsidRPr="00E021C5">
        <w:rPr>
          <w:rFonts w:asciiTheme="minorHAnsi" w:hAnsiTheme="minorHAnsi" w:cstheme="minorHAnsi"/>
          <w:b w:val="0"/>
          <w:bCs w:val="0"/>
          <w:sz w:val="22"/>
          <w:szCs w:val="22"/>
          <w:lang w:val="cs-CZ" w:eastAsia="en-US"/>
        </w:rPr>
        <w:t>y</w:t>
      </w:r>
      <w:r w:rsidRPr="00E021C5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 v souladu s § 2079 a násl. zákona č. 89/2012 Sb., občanského zákoníku, ve znění pozdějších předpisů (dále jen „</w:t>
      </w:r>
      <w:r w:rsidRPr="00E021C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Občanský zákoník</w:t>
      </w:r>
      <w:r w:rsidRPr="00E021C5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“) tuto </w:t>
      </w:r>
      <w:r w:rsidR="00DB6787" w:rsidRPr="00E021C5">
        <w:rPr>
          <w:rFonts w:asciiTheme="minorHAnsi" w:hAnsiTheme="minorHAnsi" w:cstheme="minorHAnsi"/>
          <w:b w:val="0"/>
          <w:bCs w:val="0"/>
          <w:sz w:val="22"/>
          <w:szCs w:val="22"/>
          <w:lang w:val="cs-CZ" w:eastAsia="en-US"/>
        </w:rPr>
        <w:t xml:space="preserve">kupní </w:t>
      </w:r>
      <w:r w:rsidRPr="00E021C5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smlouvu na dodávku </w:t>
      </w:r>
      <w:r w:rsidR="00875D6C" w:rsidRPr="00E021C5">
        <w:rPr>
          <w:rFonts w:asciiTheme="minorHAnsi" w:hAnsiTheme="minorHAnsi" w:cstheme="minorHAnsi"/>
          <w:b w:val="0"/>
          <w:bCs w:val="0"/>
          <w:sz w:val="22"/>
          <w:szCs w:val="22"/>
          <w:lang w:val="cs-CZ" w:eastAsia="en-US"/>
        </w:rPr>
        <w:t xml:space="preserve">a </w:t>
      </w:r>
      <w:r w:rsidRPr="00E021C5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montáž </w:t>
      </w:r>
      <w:r w:rsidR="00875D6C" w:rsidRPr="00E021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vybavení </w:t>
      </w:r>
      <w:r w:rsidR="001A10B1" w:rsidRPr="00E021C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chemické laboratoře</w:t>
      </w:r>
      <w:r w:rsidRPr="00E021C5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 xml:space="preserve"> (dále jen „</w:t>
      </w:r>
      <w:r w:rsidR="006C19FE" w:rsidRPr="00E021C5">
        <w:rPr>
          <w:rFonts w:asciiTheme="minorHAnsi" w:hAnsiTheme="minorHAnsi" w:cstheme="minorHAnsi"/>
          <w:i/>
          <w:iCs/>
          <w:sz w:val="22"/>
          <w:szCs w:val="22"/>
          <w:lang w:val="cs-CZ" w:eastAsia="en-US"/>
        </w:rPr>
        <w:t>Smlouva</w:t>
      </w:r>
      <w:r w:rsidRPr="00E021C5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“).</w:t>
      </w:r>
    </w:p>
    <w:p w14:paraId="4727645D" w14:textId="77777777" w:rsidR="007933BF" w:rsidRPr="00E021C5" w:rsidRDefault="00861DF5" w:rsidP="00E021C5">
      <w:pPr>
        <w:pStyle w:val="Nzev"/>
        <w:widowControl w:val="0"/>
        <w:spacing w:after="12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en-US"/>
        </w:rPr>
      </w:pPr>
      <w:r w:rsidRPr="00E021C5">
        <w:rPr>
          <w:rFonts w:asciiTheme="minorHAnsi" w:hAnsiTheme="minorHAnsi" w:cstheme="minorHAnsi"/>
          <w:b w:val="0"/>
          <w:bCs w:val="0"/>
          <w:sz w:val="22"/>
          <w:szCs w:val="22"/>
          <w:lang w:val="cs-CZ" w:eastAsia="en-US"/>
        </w:rPr>
        <w:t>Smluvní strany</w:t>
      </w:r>
      <w:r w:rsidR="002934D0" w:rsidRPr="00E021C5">
        <w:rPr>
          <w:rFonts w:asciiTheme="minorHAnsi" w:hAnsiTheme="minorHAnsi" w:cstheme="minorHAnsi"/>
          <w:b w:val="0"/>
          <w:bCs w:val="0"/>
          <w:sz w:val="22"/>
          <w:szCs w:val="22"/>
          <w:lang w:val="cs-CZ" w:eastAsia="en-US"/>
        </w:rPr>
        <w:t xml:space="preserve"> uzavír</w:t>
      </w:r>
      <w:r w:rsidRPr="00E021C5">
        <w:rPr>
          <w:rFonts w:asciiTheme="minorHAnsi" w:hAnsiTheme="minorHAnsi" w:cstheme="minorHAnsi"/>
          <w:b w:val="0"/>
          <w:bCs w:val="0"/>
          <w:sz w:val="22"/>
          <w:szCs w:val="22"/>
          <w:lang w:val="cs-CZ" w:eastAsia="en-US"/>
        </w:rPr>
        <w:t>ají</w:t>
      </w:r>
      <w:r w:rsidR="002934D0" w:rsidRPr="00E021C5">
        <w:rPr>
          <w:rFonts w:asciiTheme="minorHAnsi" w:hAnsiTheme="minorHAnsi" w:cstheme="minorHAnsi"/>
          <w:b w:val="0"/>
          <w:bCs w:val="0"/>
          <w:sz w:val="22"/>
          <w:szCs w:val="22"/>
          <w:lang w:val="cs-CZ" w:eastAsia="en-US"/>
        </w:rPr>
        <w:t xml:space="preserve"> tuto smlouvu v souladu s projektem </w:t>
      </w:r>
      <w:r w:rsidR="002934D0" w:rsidRPr="00E021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CZ.02.3.68/0.0/0.0/19_078/0017177 </w:t>
      </w:r>
      <w:r w:rsidR="00190980" w:rsidRPr="00E021C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II </w:t>
      </w:r>
      <w:r w:rsidR="002934D0" w:rsidRPr="00E021C5">
        <w:rPr>
          <w:rFonts w:asciiTheme="minorHAnsi" w:hAnsiTheme="minorHAnsi" w:cstheme="minorHAnsi"/>
          <w:b w:val="0"/>
          <w:bCs w:val="0"/>
          <w:sz w:val="22"/>
          <w:szCs w:val="22"/>
        </w:rPr>
        <w:t>Implementace KAP JMK</w:t>
      </w:r>
      <w:r w:rsidRPr="00E021C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prostřednictvím kterého je zajištěno financování předmětu smlouvy</w:t>
      </w:r>
      <w:r w:rsidR="002934D0" w:rsidRPr="00E021C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C074EF6" w14:textId="77777777" w:rsidR="001A10B1" w:rsidRPr="00E021C5" w:rsidRDefault="001A10B1" w:rsidP="00E021C5">
      <w:pPr>
        <w:pStyle w:val="Nzev"/>
        <w:widowControl w:val="0"/>
        <w:spacing w:after="12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</w:p>
    <w:p w14:paraId="3566FE83" w14:textId="77777777" w:rsidR="00FF4B54" w:rsidRPr="00E021C5" w:rsidRDefault="004220ED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3979470"/>
      <w:r w:rsidRPr="00E021C5">
        <w:rPr>
          <w:rFonts w:asciiTheme="minorHAnsi" w:hAnsiTheme="minorHAnsi" w:cstheme="minorHAnsi"/>
          <w:b/>
          <w:sz w:val="22"/>
          <w:szCs w:val="22"/>
        </w:rPr>
        <w:t>Předmět</w:t>
      </w:r>
      <w:r w:rsidR="00FF4B54" w:rsidRPr="00E021C5">
        <w:rPr>
          <w:rFonts w:asciiTheme="minorHAnsi" w:hAnsiTheme="minorHAnsi" w:cstheme="minorHAnsi"/>
          <w:b/>
          <w:sz w:val="22"/>
          <w:szCs w:val="22"/>
        </w:rPr>
        <w:t xml:space="preserve"> a účel </w:t>
      </w:r>
      <w:r w:rsidR="00903BE1" w:rsidRPr="00E021C5">
        <w:rPr>
          <w:rFonts w:asciiTheme="minorHAnsi" w:hAnsiTheme="minorHAnsi" w:cstheme="minorHAnsi"/>
          <w:b/>
          <w:sz w:val="22"/>
          <w:szCs w:val="22"/>
        </w:rPr>
        <w:t>Smlouv</w:t>
      </w:r>
      <w:r w:rsidR="00FF4B54" w:rsidRPr="00E021C5">
        <w:rPr>
          <w:rFonts w:asciiTheme="minorHAnsi" w:hAnsiTheme="minorHAnsi" w:cstheme="minorHAnsi"/>
          <w:b/>
          <w:sz w:val="22"/>
          <w:szCs w:val="22"/>
        </w:rPr>
        <w:t>y</w:t>
      </w:r>
    </w:p>
    <w:bookmarkEnd w:id="1"/>
    <w:p w14:paraId="4258A195" w14:textId="77777777" w:rsidR="0042654B" w:rsidRPr="00E021C5" w:rsidRDefault="0042654B" w:rsidP="00E021C5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Smlouva je uzavřena na základě výsledků výběrového řízení (dále jen „</w:t>
      </w:r>
      <w:r w:rsidRPr="00E021C5">
        <w:rPr>
          <w:rFonts w:asciiTheme="minorHAnsi" w:hAnsiTheme="minorHAnsi" w:cstheme="minorHAnsi"/>
          <w:b/>
          <w:i/>
          <w:sz w:val="22"/>
          <w:szCs w:val="22"/>
        </w:rPr>
        <w:t>Výběrové řízení</w:t>
      </w:r>
      <w:r w:rsidRPr="00E021C5">
        <w:rPr>
          <w:rFonts w:asciiTheme="minorHAnsi" w:hAnsiTheme="minorHAnsi" w:cstheme="minorHAnsi"/>
          <w:sz w:val="22"/>
          <w:szCs w:val="22"/>
        </w:rPr>
        <w:t xml:space="preserve">“) veřejné zakázky malého rozsahu s názvem </w:t>
      </w:r>
      <w:r w:rsidRPr="00E021C5">
        <w:rPr>
          <w:rFonts w:asciiTheme="minorHAnsi" w:hAnsiTheme="minorHAnsi" w:cstheme="minorHAnsi"/>
          <w:b/>
          <w:sz w:val="22"/>
          <w:szCs w:val="22"/>
          <w:lang w:eastAsia="en-US" w:bidi="en-US"/>
        </w:rPr>
        <w:t>„</w:t>
      </w:r>
      <w:r w:rsidR="005C3627" w:rsidRPr="00E021C5">
        <w:rPr>
          <w:rFonts w:asciiTheme="minorHAnsi" w:hAnsiTheme="minorHAnsi" w:cstheme="minorHAnsi"/>
          <w:b/>
          <w:sz w:val="22"/>
          <w:szCs w:val="22"/>
        </w:rPr>
        <w:t>Chemická laboratoř</w:t>
      </w:r>
      <w:r w:rsidRPr="00E021C5">
        <w:rPr>
          <w:rFonts w:asciiTheme="minorHAnsi" w:hAnsiTheme="minorHAnsi" w:cstheme="minorHAnsi"/>
          <w:b/>
          <w:sz w:val="22"/>
          <w:szCs w:val="22"/>
          <w:lang w:eastAsia="en-US" w:bidi="en-US"/>
        </w:rPr>
        <w:t>“</w:t>
      </w:r>
      <w:r w:rsidRPr="00E021C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E021C5">
        <w:rPr>
          <w:rFonts w:asciiTheme="minorHAnsi" w:hAnsiTheme="minorHAnsi" w:cstheme="minorHAnsi"/>
          <w:b/>
          <w:i/>
          <w:sz w:val="22"/>
          <w:szCs w:val="22"/>
        </w:rPr>
        <w:t>Veřejná zakázka</w:t>
      </w:r>
      <w:r w:rsidRPr="00E021C5">
        <w:rPr>
          <w:rFonts w:asciiTheme="minorHAnsi" w:hAnsiTheme="minorHAnsi" w:cstheme="minorHAnsi"/>
          <w:sz w:val="22"/>
          <w:szCs w:val="22"/>
        </w:rPr>
        <w:t xml:space="preserve">“). Jednotlivá ujednání Smlouvy tak budou vykládána v souladu s podmínkami Veřejné zakázky a nabídkou </w:t>
      </w:r>
      <w:r w:rsidR="005C3627" w:rsidRPr="00E021C5">
        <w:rPr>
          <w:rFonts w:asciiTheme="minorHAnsi" w:hAnsiTheme="minorHAnsi" w:cstheme="minorHAnsi"/>
          <w:sz w:val="22"/>
          <w:szCs w:val="22"/>
        </w:rPr>
        <w:t>Prodávajícího</w:t>
      </w:r>
      <w:r w:rsidRPr="00E021C5">
        <w:rPr>
          <w:rFonts w:asciiTheme="minorHAnsi" w:hAnsiTheme="minorHAnsi" w:cstheme="minorHAnsi"/>
          <w:sz w:val="22"/>
          <w:szCs w:val="22"/>
        </w:rPr>
        <w:t xml:space="preserve"> podanou na Veřejnou zakázku.</w:t>
      </w:r>
    </w:p>
    <w:p w14:paraId="5D3B9696" w14:textId="6F51F4B6" w:rsidR="004220ED" w:rsidRPr="00E021C5" w:rsidRDefault="004220ED" w:rsidP="00E021C5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64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>y</w:t>
      </w:r>
      <w:r w:rsidR="002C7427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Pr="00E021C5">
        <w:rPr>
          <w:rFonts w:asciiTheme="minorHAnsi" w:hAnsiTheme="minorHAnsi" w:cstheme="minorHAnsi"/>
          <w:sz w:val="22"/>
          <w:szCs w:val="22"/>
        </w:rPr>
        <w:t xml:space="preserve">je </w:t>
      </w:r>
      <w:r w:rsidR="002B3EF1" w:rsidRPr="00E021C5">
        <w:rPr>
          <w:rFonts w:asciiTheme="minorHAnsi" w:hAnsiTheme="minorHAnsi" w:cstheme="minorHAnsi"/>
          <w:sz w:val="22"/>
          <w:szCs w:val="22"/>
        </w:rPr>
        <w:t xml:space="preserve">dodávka vybavení chemické laboratoře ve stávajícím objektu Gymnázia Jana Blahoslava Ivančice, na ulici Lány 859/2, 664 91 Ivančice, včetně </w:t>
      </w:r>
      <w:r w:rsidR="00746825" w:rsidRPr="00E021C5">
        <w:rPr>
          <w:rFonts w:asciiTheme="minorHAnsi" w:hAnsiTheme="minorHAnsi" w:cstheme="minorHAnsi"/>
          <w:sz w:val="22"/>
          <w:szCs w:val="22"/>
        </w:rPr>
        <w:t xml:space="preserve">odstranění </w:t>
      </w:r>
      <w:r w:rsidR="002B3EF1" w:rsidRPr="00E021C5">
        <w:rPr>
          <w:rFonts w:asciiTheme="minorHAnsi" w:hAnsiTheme="minorHAnsi" w:cstheme="minorHAnsi"/>
          <w:sz w:val="22"/>
          <w:szCs w:val="22"/>
        </w:rPr>
        <w:t xml:space="preserve">a odvozu stávajícího vybavení, </w:t>
      </w:r>
      <w:r w:rsidR="009F7D91" w:rsidRPr="00E021C5">
        <w:rPr>
          <w:rFonts w:asciiTheme="minorHAnsi" w:hAnsiTheme="minorHAnsi" w:cstheme="minorHAnsi"/>
          <w:sz w:val="22"/>
          <w:szCs w:val="22"/>
        </w:rPr>
        <w:t>připojení nově zakoupených zařízení na stávající rozvody vody, plynu a</w:t>
      </w:r>
      <w:r w:rsidR="00414259">
        <w:rPr>
          <w:rFonts w:asciiTheme="minorHAnsi" w:hAnsiTheme="minorHAnsi" w:cstheme="minorHAnsi"/>
          <w:sz w:val="22"/>
          <w:szCs w:val="22"/>
        </w:rPr>
        <w:t> </w:t>
      </w:r>
      <w:r w:rsidR="009F7D91" w:rsidRPr="00E021C5">
        <w:rPr>
          <w:rFonts w:asciiTheme="minorHAnsi" w:hAnsiTheme="minorHAnsi" w:cstheme="minorHAnsi"/>
          <w:sz w:val="22"/>
          <w:szCs w:val="22"/>
        </w:rPr>
        <w:t xml:space="preserve">elektřiny, výměna PVC podlahy. </w:t>
      </w:r>
      <w:r w:rsidR="002B3EF1" w:rsidRPr="00E021C5">
        <w:rPr>
          <w:rFonts w:asciiTheme="minorHAnsi" w:hAnsiTheme="minorHAnsi" w:cstheme="minorHAnsi"/>
          <w:sz w:val="22"/>
          <w:szCs w:val="22"/>
        </w:rPr>
        <w:t xml:space="preserve"> Součástí plnění je i zajištění revize zapojení digestoře. </w:t>
      </w:r>
    </w:p>
    <w:p w14:paraId="520CE0F1" w14:textId="77777777" w:rsidR="003072FD" w:rsidRPr="00E021C5" w:rsidRDefault="003072FD" w:rsidP="00E021C5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Předmět koupě je dále blíže specifikován v </w:t>
      </w:r>
      <w:r w:rsidR="002E75F5" w:rsidRPr="00E021C5">
        <w:rPr>
          <w:rFonts w:asciiTheme="minorHAnsi" w:hAnsiTheme="minorHAnsi" w:cstheme="minorHAnsi"/>
          <w:sz w:val="22"/>
          <w:szCs w:val="22"/>
        </w:rPr>
        <w:t>P</w:t>
      </w:r>
      <w:r w:rsidRPr="00E021C5">
        <w:rPr>
          <w:rFonts w:asciiTheme="minorHAnsi" w:hAnsiTheme="minorHAnsi" w:cstheme="minorHAnsi"/>
          <w:sz w:val="22"/>
          <w:szCs w:val="22"/>
        </w:rPr>
        <w:t xml:space="preserve">říloze č. </w:t>
      </w:r>
      <w:r w:rsidR="005175AD" w:rsidRPr="00E021C5">
        <w:rPr>
          <w:rFonts w:asciiTheme="minorHAnsi" w:hAnsiTheme="minorHAnsi" w:cstheme="minorHAnsi"/>
          <w:sz w:val="22"/>
          <w:szCs w:val="22"/>
        </w:rPr>
        <w:t>1</w:t>
      </w:r>
      <w:r w:rsidR="002E75F5" w:rsidRPr="00E021C5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531E5F55" w14:textId="77777777" w:rsidR="00FF4B54" w:rsidRPr="00E021C5" w:rsidRDefault="00CA15F5" w:rsidP="00E021C5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FF4B54" w:rsidRPr="00E021C5">
        <w:rPr>
          <w:rFonts w:asciiTheme="minorHAnsi" w:hAnsiTheme="minorHAnsi" w:cstheme="minorHAnsi"/>
          <w:sz w:val="22"/>
          <w:szCs w:val="22"/>
        </w:rPr>
        <w:t xml:space="preserve"> prohlašuje, že je odborně způsobilý k zajištění předmětu plnění podle 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FF4B54" w:rsidRPr="00E021C5">
        <w:rPr>
          <w:rFonts w:asciiTheme="minorHAnsi" w:hAnsiTheme="minorHAnsi" w:cstheme="minorHAnsi"/>
          <w:sz w:val="22"/>
          <w:szCs w:val="22"/>
        </w:rPr>
        <w:t>y.</w:t>
      </w:r>
    </w:p>
    <w:p w14:paraId="4F3C1B4A" w14:textId="77777777" w:rsidR="000F26E8" w:rsidRPr="00E021C5" w:rsidRDefault="0029130D" w:rsidP="00E021C5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Účelem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 xml:space="preserve">y je </w:t>
      </w:r>
      <w:r w:rsidR="00875D6C" w:rsidRPr="00E021C5">
        <w:rPr>
          <w:rFonts w:asciiTheme="minorHAnsi" w:hAnsiTheme="minorHAnsi" w:cstheme="minorHAnsi"/>
          <w:sz w:val="22"/>
          <w:szCs w:val="22"/>
        </w:rPr>
        <w:t xml:space="preserve">uspokojení potřeby </w:t>
      </w:r>
      <w:r w:rsidR="00EC6E1F" w:rsidRPr="00E021C5">
        <w:rPr>
          <w:rFonts w:asciiTheme="minorHAnsi" w:hAnsiTheme="minorHAnsi" w:cstheme="minorHAnsi"/>
          <w:sz w:val="22"/>
          <w:szCs w:val="22"/>
        </w:rPr>
        <w:t>Kupujícího</w:t>
      </w:r>
      <w:r w:rsidR="00875D6C" w:rsidRPr="00E021C5">
        <w:rPr>
          <w:rFonts w:asciiTheme="minorHAnsi" w:hAnsiTheme="minorHAnsi" w:cstheme="minorHAnsi"/>
          <w:sz w:val="22"/>
          <w:szCs w:val="22"/>
        </w:rPr>
        <w:t xml:space="preserve"> spočívající v </w:t>
      </w:r>
      <w:r w:rsidR="008853D3" w:rsidRPr="00E021C5">
        <w:rPr>
          <w:rFonts w:asciiTheme="minorHAnsi" w:hAnsiTheme="minorHAnsi" w:cstheme="minorHAnsi"/>
          <w:sz w:val="22"/>
          <w:szCs w:val="22"/>
        </w:rPr>
        <w:t xml:space="preserve">získání </w:t>
      </w:r>
      <w:r w:rsidR="00875D6C" w:rsidRPr="00E021C5">
        <w:rPr>
          <w:rFonts w:asciiTheme="minorHAnsi" w:hAnsiTheme="minorHAnsi" w:cstheme="minorHAnsi"/>
          <w:sz w:val="22"/>
          <w:szCs w:val="22"/>
        </w:rPr>
        <w:t xml:space="preserve">vybavení </w:t>
      </w:r>
      <w:r w:rsidR="00D942AA" w:rsidRPr="00E021C5">
        <w:rPr>
          <w:rFonts w:asciiTheme="minorHAnsi" w:hAnsiTheme="minorHAnsi" w:cstheme="minorHAnsi"/>
          <w:sz w:val="22"/>
          <w:szCs w:val="22"/>
        </w:rPr>
        <w:t>chemické laboratoře</w:t>
      </w:r>
      <w:r w:rsidR="00875D6C" w:rsidRPr="00E021C5">
        <w:rPr>
          <w:rFonts w:asciiTheme="minorHAnsi" w:hAnsiTheme="minorHAnsi" w:cstheme="minorHAnsi"/>
          <w:sz w:val="22"/>
          <w:szCs w:val="22"/>
        </w:rPr>
        <w:t>, které umožní řádné využití předmě</w:t>
      </w:r>
      <w:r w:rsidR="00D942AA" w:rsidRPr="00E021C5">
        <w:rPr>
          <w:rFonts w:asciiTheme="minorHAnsi" w:hAnsiTheme="minorHAnsi" w:cstheme="minorHAnsi"/>
          <w:sz w:val="22"/>
          <w:szCs w:val="22"/>
        </w:rPr>
        <w:t>tné</w:t>
      </w:r>
      <w:r w:rsidR="00875D6C" w:rsidRPr="00E021C5">
        <w:rPr>
          <w:rFonts w:asciiTheme="minorHAnsi" w:hAnsiTheme="minorHAnsi" w:cstheme="minorHAnsi"/>
          <w:sz w:val="22"/>
          <w:szCs w:val="22"/>
        </w:rPr>
        <w:t xml:space="preserve"> částí </w:t>
      </w:r>
      <w:r w:rsidR="000E0FD2" w:rsidRPr="00E021C5">
        <w:rPr>
          <w:rFonts w:asciiTheme="minorHAnsi" w:hAnsiTheme="minorHAnsi" w:cstheme="minorHAnsi"/>
          <w:sz w:val="22"/>
          <w:szCs w:val="22"/>
        </w:rPr>
        <w:t xml:space="preserve">budovy gymnázia </w:t>
      </w:r>
      <w:r w:rsidR="00875D6C" w:rsidRPr="00E021C5">
        <w:rPr>
          <w:rFonts w:asciiTheme="minorHAnsi" w:hAnsiTheme="minorHAnsi" w:cstheme="minorHAnsi"/>
          <w:sz w:val="22"/>
          <w:szCs w:val="22"/>
        </w:rPr>
        <w:t>k určenému účelu</w:t>
      </w:r>
      <w:r w:rsidR="004516C2" w:rsidRPr="00E021C5">
        <w:rPr>
          <w:rFonts w:asciiTheme="minorHAnsi" w:hAnsiTheme="minorHAnsi" w:cstheme="minorHAnsi"/>
          <w:sz w:val="22"/>
          <w:szCs w:val="22"/>
        </w:rPr>
        <w:t>.</w:t>
      </w:r>
    </w:p>
    <w:p w14:paraId="4FEFD6CD" w14:textId="77777777" w:rsidR="00461AA9" w:rsidRPr="00E021C5" w:rsidRDefault="00461AA9" w:rsidP="00E021C5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64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3F10460C" w14:textId="77777777" w:rsidR="00903BE1" w:rsidRPr="00E021C5" w:rsidRDefault="000F26E8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>Doba plnění</w:t>
      </w:r>
    </w:p>
    <w:p w14:paraId="5CF000AA" w14:textId="66B34E7F" w:rsidR="00C7680C" w:rsidRPr="00E021C5" w:rsidRDefault="00C7680C" w:rsidP="00E021C5">
      <w:pPr>
        <w:widowControl w:val="0"/>
        <w:numPr>
          <w:ilvl w:val="0"/>
          <w:numId w:val="12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K řádnému </w:t>
      </w:r>
      <w:r w:rsidRPr="00F629C5">
        <w:rPr>
          <w:rFonts w:asciiTheme="minorHAnsi" w:hAnsiTheme="minorHAnsi" w:cstheme="minorHAnsi"/>
          <w:sz w:val="22"/>
          <w:szCs w:val="22"/>
        </w:rPr>
        <w:t xml:space="preserve">předání Předmětu koupě musí dojít nejpozději do </w:t>
      </w:r>
      <w:r w:rsidR="00F629C5" w:rsidRPr="00F629C5">
        <w:rPr>
          <w:rFonts w:asciiTheme="minorHAnsi" w:hAnsiTheme="minorHAnsi" w:cstheme="minorHAnsi"/>
          <w:sz w:val="22"/>
          <w:szCs w:val="22"/>
        </w:rPr>
        <w:t>45</w:t>
      </w:r>
      <w:r w:rsidR="00746825" w:rsidRPr="00F629C5">
        <w:rPr>
          <w:rFonts w:asciiTheme="minorHAnsi" w:hAnsiTheme="minorHAnsi" w:cstheme="minorHAnsi"/>
          <w:sz w:val="22"/>
          <w:szCs w:val="22"/>
        </w:rPr>
        <w:t xml:space="preserve"> dnů ode dne účinnosti této smlouvy, nejpozději však </w:t>
      </w:r>
      <w:r w:rsidR="00F629C5" w:rsidRPr="00F629C5">
        <w:rPr>
          <w:rFonts w:asciiTheme="minorHAnsi" w:hAnsiTheme="minorHAnsi" w:cstheme="minorHAnsi"/>
          <w:sz w:val="22"/>
          <w:szCs w:val="22"/>
        </w:rPr>
        <w:t xml:space="preserve">16. srpna </w:t>
      </w:r>
      <w:r w:rsidR="00746825" w:rsidRPr="00F629C5">
        <w:rPr>
          <w:rFonts w:asciiTheme="minorHAnsi" w:hAnsiTheme="minorHAnsi" w:cstheme="minorHAnsi"/>
          <w:sz w:val="22"/>
          <w:szCs w:val="22"/>
        </w:rPr>
        <w:t>2021</w:t>
      </w:r>
      <w:r w:rsidRPr="00F629C5">
        <w:rPr>
          <w:rFonts w:asciiTheme="minorHAnsi" w:hAnsiTheme="minorHAnsi" w:cstheme="minorHAnsi"/>
          <w:sz w:val="22"/>
          <w:szCs w:val="22"/>
        </w:rPr>
        <w:t>.</w:t>
      </w:r>
    </w:p>
    <w:p w14:paraId="7E566161" w14:textId="77777777" w:rsidR="00D04E95" w:rsidRPr="00E021C5" w:rsidRDefault="00CA15F5" w:rsidP="00E021C5">
      <w:pPr>
        <w:widowControl w:val="0"/>
        <w:numPr>
          <w:ilvl w:val="0"/>
          <w:numId w:val="12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903BE1" w:rsidRPr="00E021C5">
        <w:rPr>
          <w:rFonts w:asciiTheme="minorHAnsi" w:hAnsiTheme="minorHAnsi" w:cstheme="minorHAnsi"/>
          <w:sz w:val="22"/>
          <w:szCs w:val="22"/>
        </w:rPr>
        <w:t xml:space="preserve"> nejpozději 3 pracovní dny přede dnem, kdy bude připraven </w:t>
      </w:r>
      <w:r w:rsidRPr="00E021C5">
        <w:rPr>
          <w:rFonts w:asciiTheme="minorHAnsi" w:hAnsiTheme="minorHAnsi" w:cstheme="minorHAnsi"/>
          <w:sz w:val="22"/>
          <w:szCs w:val="22"/>
        </w:rPr>
        <w:t>Předmět koupě</w:t>
      </w:r>
      <w:r w:rsidR="00D04E95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903BE1" w:rsidRPr="00E021C5">
        <w:rPr>
          <w:rFonts w:asciiTheme="minorHAnsi" w:hAnsiTheme="minorHAnsi" w:cstheme="minorHAnsi"/>
          <w:sz w:val="22"/>
          <w:szCs w:val="22"/>
        </w:rPr>
        <w:t>před</w:t>
      </w:r>
      <w:r w:rsidR="00497BB4" w:rsidRPr="00E021C5">
        <w:rPr>
          <w:rFonts w:asciiTheme="minorHAnsi" w:hAnsiTheme="minorHAnsi" w:cstheme="minorHAnsi"/>
          <w:sz w:val="22"/>
          <w:szCs w:val="22"/>
        </w:rPr>
        <w:t>at</w:t>
      </w:r>
      <w:r w:rsidR="00903BE1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Pr="00E021C5">
        <w:rPr>
          <w:rFonts w:asciiTheme="minorHAnsi" w:hAnsiTheme="minorHAnsi" w:cstheme="minorHAnsi"/>
          <w:sz w:val="22"/>
          <w:szCs w:val="22"/>
        </w:rPr>
        <w:t>Kupujícímu</w:t>
      </w:r>
      <w:r w:rsidR="00903BE1" w:rsidRPr="00E021C5">
        <w:rPr>
          <w:rFonts w:asciiTheme="minorHAnsi" w:hAnsiTheme="minorHAnsi" w:cstheme="minorHAnsi"/>
          <w:sz w:val="22"/>
          <w:szCs w:val="22"/>
        </w:rPr>
        <w:t xml:space="preserve">, oznámí </w:t>
      </w:r>
      <w:r w:rsidRPr="00E021C5">
        <w:rPr>
          <w:rFonts w:asciiTheme="minorHAnsi" w:hAnsiTheme="minorHAnsi" w:cstheme="minorHAnsi"/>
          <w:sz w:val="22"/>
          <w:szCs w:val="22"/>
        </w:rPr>
        <w:t>Kupujícímu</w:t>
      </w:r>
      <w:r w:rsidR="00903BE1" w:rsidRPr="00E021C5">
        <w:rPr>
          <w:rFonts w:asciiTheme="minorHAnsi" w:hAnsiTheme="minorHAnsi" w:cstheme="minorHAnsi"/>
          <w:sz w:val="22"/>
          <w:szCs w:val="22"/>
        </w:rPr>
        <w:t xml:space="preserve"> tuto skutečnost a dohodne s ním podrobnosti předání </w:t>
      </w:r>
      <w:r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="00903BE1" w:rsidRPr="00E021C5">
        <w:rPr>
          <w:rFonts w:asciiTheme="minorHAnsi" w:hAnsiTheme="minorHAnsi" w:cstheme="minorHAnsi"/>
          <w:sz w:val="22"/>
          <w:szCs w:val="22"/>
        </w:rPr>
        <w:t>.</w:t>
      </w:r>
    </w:p>
    <w:p w14:paraId="52E2CE75" w14:textId="77777777" w:rsidR="00CD0135" w:rsidRPr="00E021C5" w:rsidRDefault="00CA15F5" w:rsidP="00E021C5">
      <w:pPr>
        <w:widowControl w:val="0"/>
        <w:numPr>
          <w:ilvl w:val="0"/>
          <w:numId w:val="12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Smluvní strany se dohodly, že § 1912 Občanského zákoníku a rovněž obchodní zvyklosti, jež jsou svým smyslem nebo účinky stejné nebo obdobné uvedenému ustanovení, se nepoužijí.</w:t>
      </w:r>
    </w:p>
    <w:p w14:paraId="62174108" w14:textId="77777777" w:rsidR="001B4CD2" w:rsidRPr="00E021C5" w:rsidRDefault="001B4CD2" w:rsidP="00E021C5">
      <w:pPr>
        <w:widowControl w:val="0"/>
        <w:numPr>
          <w:ilvl w:val="0"/>
          <w:numId w:val="12"/>
        </w:numPr>
        <w:tabs>
          <w:tab w:val="clear" w:pos="705"/>
        </w:tabs>
        <w:suppressAutoHyphens w:val="0"/>
        <w:overflowPunct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21C5">
        <w:rPr>
          <w:rFonts w:asciiTheme="minorHAnsi" w:hAnsiTheme="minorHAnsi" w:cstheme="minorHAnsi"/>
          <w:bCs/>
          <w:sz w:val="22"/>
          <w:szCs w:val="22"/>
        </w:rPr>
        <w:t>Pokud by nastaly překážky bránící splnění díla, které prodávající nezpůsobil a ani je nemohl předvídat (vyšší moc), doba pro dodání díla se prodlužuje o dobu, kdy taková překážka objektivně trvala.</w:t>
      </w:r>
    </w:p>
    <w:p w14:paraId="3126CAA4" w14:textId="77777777" w:rsidR="00461AA9" w:rsidRPr="00E021C5" w:rsidRDefault="00461AA9" w:rsidP="00E021C5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838BD49" w14:textId="77777777" w:rsidR="00404E85" w:rsidRPr="00E021C5" w:rsidRDefault="00404E85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>Místo plnění</w:t>
      </w:r>
    </w:p>
    <w:p w14:paraId="04D64D59" w14:textId="77777777" w:rsidR="00461AA9" w:rsidRPr="00E021C5" w:rsidRDefault="00C646F4" w:rsidP="00E021C5">
      <w:pPr>
        <w:widowControl w:val="0"/>
        <w:suppressAutoHyphens w:val="0"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Místem plnění </w:t>
      </w:r>
      <w:r w:rsidR="00875D6C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je </w:t>
      </w:r>
      <w:r w:rsidR="00875D6C" w:rsidRPr="00E021C5">
        <w:rPr>
          <w:rFonts w:asciiTheme="minorHAnsi" w:hAnsiTheme="minorHAnsi" w:cstheme="minorHAnsi"/>
          <w:sz w:val="22"/>
          <w:szCs w:val="22"/>
        </w:rPr>
        <w:t>objekt Gymnázia Jana Blahoslava Ivančice, na adrese Lány 859/2, 664 91 Ivančice</w:t>
      </w:r>
      <w:r w:rsidR="000E0FD2" w:rsidRPr="00E021C5">
        <w:rPr>
          <w:rFonts w:asciiTheme="minorHAnsi" w:hAnsiTheme="minorHAnsi" w:cstheme="minorHAnsi"/>
          <w:sz w:val="22"/>
          <w:szCs w:val="22"/>
        </w:rPr>
        <w:t xml:space="preserve">, prostor </w:t>
      </w:r>
      <w:r w:rsidR="00D46F00" w:rsidRPr="00E021C5">
        <w:rPr>
          <w:rFonts w:asciiTheme="minorHAnsi" w:hAnsiTheme="minorHAnsi" w:cstheme="minorHAnsi"/>
          <w:sz w:val="22"/>
          <w:szCs w:val="22"/>
        </w:rPr>
        <w:t>chemické laboratoře</w:t>
      </w:r>
      <w:r w:rsidR="000E0FD2" w:rsidRPr="00E021C5">
        <w:rPr>
          <w:rFonts w:asciiTheme="minorHAnsi" w:hAnsiTheme="minorHAnsi" w:cstheme="minorHAnsi"/>
          <w:sz w:val="22"/>
          <w:szCs w:val="22"/>
        </w:rPr>
        <w:t xml:space="preserve">, </w:t>
      </w:r>
      <w:r w:rsidR="00160DA8" w:rsidRPr="00E021C5">
        <w:rPr>
          <w:rFonts w:asciiTheme="minorHAnsi" w:hAnsiTheme="minorHAnsi" w:cstheme="minorHAnsi"/>
          <w:sz w:val="22"/>
          <w:szCs w:val="22"/>
        </w:rPr>
        <w:t xml:space="preserve">se </w:t>
      </w:r>
      <w:r w:rsidR="000E0FD2" w:rsidRPr="00E021C5">
        <w:rPr>
          <w:rFonts w:asciiTheme="minorHAnsi" w:hAnsiTheme="minorHAnsi" w:cstheme="minorHAnsi"/>
          <w:sz w:val="22"/>
          <w:szCs w:val="22"/>
        </w:rPr>
        <w:t>který</w:t>
      </w:r>
      <w:r w:rsidR="00160DA8" w:rsidRPr="00E021C5">
        <w:rPr>
          <w:rFonts w:asciiTheme="minorHAnsi" w:hAnsiTheme="minorHAnsi" w:cstheme="minorHAnsi"/>
          <w:sz w:val="22"/>
          <w:szCs w:val="22"/>
        </w:rPr>
        <w:t>m Prodávající</w:t>
      </w:r>
      <w:r w:rsidR="000E0FD2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160DA8" w:rsidRPr="00E021C5">
        <w:rPr>
          <w:rFonts w:asciiTheme="minorHAnsi" w:hAnsiTheme="minorHAnsi" w:cstheme="minorHAnsi"/>
          <w:sz w:val="22"/>
          <w:szCs w:val="22"/>
        </w:rPr>
        <w:t>seznám</w:t>
      </w:r>
      <w:r w:rsidR="00D46F00" w:rsidRPr="00E021C5">
        <w:rPr>
          <w:rFonts w:asciiTheme="minorHAnsi" w:hAnsiTheme="minorHAnsi" w:cstheme="minorHAnsi"/>
          <w:sz w:val="22"/>
          <w:szCs w:val="22"/>
        </w:rPr>
        <w:t>il</w:t>
      </w:r>
      <w:r w:rsidR="00160DA8" w:rsidRPr="00E021C5">
        <w:rPr>
          <w:rFonts w:asciiTheme="minorHAnsi" w:hAnsiTheme="minorHAnsi" w:cstheme="minorHAnsi"/>
          <w:sz w:val="22"/>
          <w:szCs w:val="22"/>
        </w:rPr>
        <w:t xml:space="preserve"> Kupující</w:t>
      </w:r>
      <w:r w:rsidR="00D46F00" w:rsidRPr="00E021C5">
        <w:rPr>
          <w:rFonts w:asciiTheme="minorHAnsi" w:hAnsiTheme="minorHAnsi" w:cstheme="minorHAnsi"/>
          <w:sz w:val="22"/>
          <w:szCs w:val="22"/>
        </w:rPr>
        <w:t>ho</w:t>
      </w:r>
      <w:r w:rsidR="00160DA8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D46F00" w:rsidRPr="00E021C5">
        <w:rPr>
          <w:rFonts w:asciiTheme="minorHAnsi" w:hAnsiTheme="minorHAnsi" w:cstheme="minorHAnsi"/>
          <w:sz w:val="22"/>
          <w:szCs w:val="22"/>
        </w:rPr>
        <w:t>již v rámci Výběrového řízení</w:t>
      </w:r>
      <w:r w:rsidR="00875D6C" w:rsidRPr="00E021C5">
        <w:rPr>
          <w:rFonts w:asciiTheme="minorHAnsi" w:hAnsiTheme="minorHAnsi" w:cstheme="minorHAnsi"/>
          <w:sz w:val="22"/>
          <w:szCs w:val="22"/>
        </w:rPr>
        <w:t>.</w:t>
      </w:r>
    </w:p>
    <w:p w14:paraId="2C620FB2" w14:textId="77777777" w:rsidR="00461AA9" w:rsidRPr="00E021C5" w:rsidRDefault="00461AA9" w:rsidP="00E021C5">
      <w:pPr>
        <w:widowControl w:val="0"/>
        <w:suppressAutoHyphens w:val="0"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900FAA0" w14:textId="77777777" w:rsidR="00192FE5" w:rsidRPr="00E021C5" w:rsidRDefault="00300127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>Práva a povinnosti</w:t>
      </w:r>
      <w:r w:rsidR="00192FE5" w:rsidRPr="00E021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15F5" w:rsidRPr="00E021C5">
        <w:rPr>
          <w:rFonts w:asciiTheme="minorHAnsi" w:hAnsiTheme="minorHAnsi" w:cstheme="minorHAnsi"/>
          <w:b/>
          <w:sz w:val="22"/>
          <w:szCs w:val="22"/>
        </w:rPr>
        <w:t>Prodávajícího</w:t>
      </w:r>
    </w:p>
    <w:p w14:paraId="022BE486" w14:textId="646DA20F" w:rsidR="009813E6" w:rsidRPr="00E021C5" w:rsidRDefault="00CA15F5" w:rsidP="00E021C5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2" w:name="_Ref16604616"/>
      <w:r w:rsidRPr="00E021C5">
        <w:rPr>
          <w:rFonts w:asciiTheme="minorHAnsi" w:hAnsiTheme="minorHAnsi" w:cstheme="minorHAnsi"/>
          <w:sz w:val="22"/>
          <w:szCs w:val="22"/>
          <w:lang w:eastAsia="en-US"/>
        </w:rPr>
        <w:t>Prodávající</w:t>
      </w:r>
      <w:r w:rsidR="000A5106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se zavazuje </w:t>
      </w:r>
      <w:r w:rsidR="00DB6787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dodat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Předmět koupě</w:t>
      </w:r>
      <w:r w:rsidR="00404E85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řádně</w:t>
      </w:r>
      <w:r w:rsidR="00BD60A7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a včas</w:t>
      </w:r>
      <w:r w:rsidR="00404E85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dle podmínek této </w:t>
      </w:r>
      <w:r w:rsidR="00903BE1" w:rsidRPr="00E021C5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404E85" w:rsidRPr="00E021C5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0A5106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="00C82B6F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Dále je povinen se řídit při plnění této </w:t>
      </w:r>
      <w:r w:rsidR="00903BE1" w:rsidRPr="00E021C5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C82B6F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y obecně platnými předpisy a pokyny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  <w:lang w:eastAsia="en-US"/>
        </w:rPr>
        <w:t>ho</w:t>
      </w:r>
      <w:r w:rsidR="00C82B6F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, které mu budou zadávány v průběhu plnění </w:t>
      </w:r>
      <w:r w:rsidR="00903BE1" w:rsidRPr="00E021C5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C82B6F" w:rsidRPr="00E021C5">
        <w:rPr>
          <w:rFonts w:asciiTheme="minorHAnsi" w:hAnsiTheme="minorHAnsi" w:cstheme="minorHAnsi"/>
          <w:sz w:val="22"/>
          <w:szCs w:val="22"/>
          <w:lang w:eastAsia="en-US"/>
        </w:rPr>
        <w:t>y.</w:t>
      </w:r>
      <w:r w:rsidR="004B31AD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O řádném odevzdání a převzetí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Předmětu koupě</w:t>
      </w:r>
      <w:r w:rsidR="004B31AD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dle</w:t>
      </w:r>
      <w:r w:rsidR="004142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4B31AD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této Smlouvy sepíše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Prodávající</w:t>
      </w:r>
      <w:r w:rsidR="004B31AD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s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4B31AD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m protokol o odevzdání a převzetí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Předmětu koupě</w:t>
      </w:r>
      <w:r w:rsidR="004B31AD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dle této Smlouvy.</w:t>
      </w:r>
      <w:bookmarkEnd w:id="2"/>
    </w:p>
    <w:p w14:paraId="68EA9629" w14:textId="77777777" w:rsidR="00C82B6F" w:rsidRPr="00E021C5" w:rsidRDefault="00CA15F5" w:rsidP="00E021C5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021C5">
        <w:rPr>
          <w:rFonts w:asciiTheme="minorHAnsi" w:hAnsiTheme="minorHAnsi" w:cstheme="minorHAnsi"/>
          <w:sz w:val="22"/>
          <w:szCs w:val="22"/>
          <w:lang w:eastAsia="en-US"/>
        </w:rPr>
        <w:t>Prodávající</w:t>
      </w:r>
      <w:r w:rsidR="00192FE5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E021C5">
        <w:rPr>
          <w:rFonts w:asciiTheme="minorHAnsi" w:hAnsiTheme="minorHAnsi" w:cstheme="minorHAnsi"/>
          <w:sz w:val="22"/>
          <w:szCs w:val="22"/>
          <w:lang w:eastAsia="en-US"/>
        </w:rPr>
        <w:t>povinen při plnění povinností vyplývajících z</w:t>
      </w:r>
      <w:r w:rsidR="002C7427" w:rsidRPr="00E021C5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D04E95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03BE1" w:rsidRPr="00E021C5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E021C5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E021C5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903BE1" w:rsidRPr="00E021C5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0A8F868E" w14:textId="77777777" w:rsidR="007E70C6" w:rsidRPr="00E021C5" w:rsidRDefault="007E70C6" w:rsidP="00E021C5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021C5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Vlastn</w:t>
      </w:r>
      <w:r w:rsidR="00EB6135" w:rsidRPr="00E021C5">
        <w:rPr>
          <w:rFonts w:asciiTheme="minorHAnsi" w:hAnsiTheme="minorHAnsi" w:cstheme="minorHAnsi"/>
          <w:sz w:val="22"/>
          <w:szCs w:val="22"/>
          <w:lang w:eastAsia="en-US"/>
        </w:rPr>
        <w:t>ické právo a n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ebezpečí škody na </w:t>
      </w:r>
      <w:r w:rsidR="00DB6787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Předmětu koupě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přechází na </w:t>
      </w:r>
      <w:r w:rsidR="00CA15F5" w:rsidRPr="00E021C5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  <w:lang w:eastAsia="en-US"/>
        </w:rPr>
        <w:t>ho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dnem převzetí </w:t>
      </w:r>
      <w:r w:rsidR="00CA15F5" w:rsidRPr="00E021C5">
        <w:rPr>
          <w:rFonts w:asciiTheme="minorHAnsi" w:hAnsiTheme="minorHAnsi" w:cstheme="minorHAnsi"/>
          <w:sz w:val="22"/>
          <w:szCs w:val="22"/>
          <w:lang w:eastAsia="en-US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A15F5" w:rsidRPr="00E021C5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m</w:t>
      </w:r>
      <w:r w:rsidR="00632F03" w:rsidRPr="00E021C5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F29B008" w14:textId="77777777" w:rsidR="00C61A58" w:rsidRPr="00E021C5" w:rsidRDefault="00CA15F5" w:rsidP="00E021C5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021C5">
        <w:rPr>
          <w:rFonts w:asciiTheme="minorHAnsi" w:hAnsiTheme="minorHAnsi" w:cstheme="minorHAnsi"/>
          <w:sz w:val="22"/>
          <w:szCs w:val="22"/>
          <w:lang w:eastAsia="en-US"/>
        </w:rPr>
        <w:t>Prodávající</w:t>
      </w:r>
      <w:r w:rsidR="00404E85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DB6787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dodání a montáži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Předmětu koupě</w:t>
      </w:r>
      <w:r w:rsidR="00404E85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  <w:lang w:eastAsia="en-US"/>
        </w:rPr>
        <w:t>ho</w:t>
      </w:r>
      <w:r w:rsidR="00377F75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</w:p>
    <w:p w14:paraId="3D52F075" w14:textId="77777777" w:rsidR="00DB6787" w:rsidRPr="00E021C5" w:rsidRDefault="00C61A58" w:rsidP="00E021C5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Závazek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ho</w:t>
      </w:r>
      <w:r w:rsidRPr="00E021C5">
        <w:rPr>
          <w:rFonts w:asciiTheme="minorHAnsi" w:hAnsiTheme="minorHAnsi" w:cstheme="minorHAnsi"/>
          <w:sz w:val="22"/>
          <w:szCs w:val="22"/>
        </w:rPr>
        <w:t xml:space="preserve"> je splněn jeho řádným dokončením a předáním dokončeného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mu</w:t>
      </w:r>
      <w:r w:rsidRPr="00E021C5">
        <w:rPr>
          <w:rFonts w:asciiTheme="minorHAnsi" w:hAnsiTheme="minorHAnsi" w:cstheme="minorHAnsi"/>
          <w:sz w:val="22"/>
          <w:szCs w:val="22"/>
        </w:rPr>
        <w:t>.</w:t>
      </w:r>
    </w:p>
    <w:p w14:paraId="31DF9245" w14:textId="77777777" w:rsidR="00CC3871" w:rsidRPr="00E021C5" w:rsidRDefault="00CC3871" w:rsidP="00E021C5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Prodávající zajistí ekologickou likvidaci odpadů vzniklých při provádění a dodávce díla. </w:t>
      </w:r>
    </w:p>
    <w:p w14:paraId="06CB0215" w14:textId="77777777" w:rsidR="0048254C" w:rsidRPr="00E021C5" w:rsidRDefault="0048254C" w:rsidP="00E021C5">
      <w:pPr>
        <w:widowControl w:val="0"/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51B871E" w14:textId="77777777" w:rsidR="004A4ABE" w:rsidRPr="00E021C5" w:rsidRDefault="00300127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 xml:space="preserve">Práva a povinnosti </w:t>
      </w:r>
      <w:r w:rsidR="00CA15F5" w:rsidRPr="00E021C5">
        <w:rPr>
          <w:rFonts w:asciiTheme="minorHAnsi" w:hAnsiTheme="minorHAnsi" w:cstheme="minorHAnsi"/>
          <w:b/>
          <w:sz w:val="22"/>
          <w:szCs w:val="22"/>
        </w:rPr>
        <w:t>Kupující</w:t>
      </w:r>
      <w:r w:rsidR="00D04E95" w:rsidRPr="00E021C5">
        <w:rPr>
          <w:rFonts w:asciiTheme="minorHAnsi" w:hAnsiTheme="minorHAnsi" w:cstheme="minorHAnsi"/>
          <w:b/>
          <w:sz w:val="22"/>
          <w:szCs w:val="22"/>
        </w:rPr>
        <w:t>ho</w:t>
      </w:r>
    </w:p>
    <w:p w14:paraId="4038CD91" w14:textId="77777777" w:rsidR="00E60427" w:rsidRPr="00E021C5" w:rsidRDefault="00CA15F5" w:rsidP="00E021C5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021C5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616E36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5E3312C2" w14:textId="77777777" w:rsidR="0092455F" w:rsidRPr="00E021C5" w:rsidRDefault="00E60427" w:rsidP="00E021C5">
      <w:pPr>
        <w:widowControl w:val="0"/>
        <w:numPr>
          <w:ilvl w:val="3"/>
          <w:numId w:val="6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mu</w:t>
      </w:r>
      <w:r w:rsidRPr="00E021C5">
        <w:rPr>
          <w:rFonts w:asciiTheme="minorHAnsi" w:hAnsiTheme="minorHAnsi" w:cstheme="minorHAnsi"/>
          <w:sz w:val="22"/>
          <w:szCs w:val="22"/>
        </w:rPr>
        <w:t xml:space="preserve"> součinnost</w:t>
      </w:r>
      <w:r w:rsidR="00ED1003" w:rsidRPr="00E021C5">
        <w:rPr>
          <w:rFonts w:asciiTheme="minorHAnsi" w:hAnsiTheme="minorHAnsi" w:cstheme="minorHAnsi"/>
          <w:sz w:val="22"/>
          <w:szCs w:val="22"/>
        </w:rPr>
        <w:t xml:space="preserve"> nezbytnou k</w:t>
      </w:r>
      <w:r w:rsidR="00DB6787" w:rsidRPr="00E021C5">
        <w:rPr>
          <w:rFonts w:asciiTheme="minorHAnsi" w:hAnsiTheme="minorHAnsi" w:cstheme="minorHAnsi"/>
          <w:sz w:val="22"/>
          <w:szCs w:val="22"/>
        </w:rPr>
        <w:t> dodávce a montáži</w:t>
      </w:r>
      <w:r w:rsidR="00D04E95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>,</w:t>
      </w:r>
      <w:r w:rsidR="001F2F78" w:rsidRPr="00E021C5">
        <w:rPr>
          <w:rFonts w:asciiTheme="minorHAnsi" w:hAnsiTheme="minorHAnsi" w:cstheme="minorHAnsi"/>
          <w:sz w:val="22"/>
          <w:szCs w:val="22"/>
        </w:rPr>
        <w:t xml:space="preserve"> zejména umožnit vstup do </w:t>
      </w:r>
      <w:r w:rsidR="00EB6135" w:rsidRPr="00E021C5">
        <w:rPr>
          <w:rFonts w:asciiTheme="minorHAnsi" w:hAnsiTheme="minorHAnsi" w:cstheme="minorHAnsi"/>
          <w:sz w:val="22"/>
          <w:szCs w:val="22"/>
        </w:rPr>
        <w:t>místa</w:t>
      </w:r>
      <w:r w:rsidR="00BD60A7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EB6135" w:rsidRPr="00E021C5">
        <w:rPr>
          <w:rFonts w:asciiTheme="minorHAnsi" w:hAnsiTheme="minorHAnsi" w:cstheme="minorHAnsi"/>
          <w:sz w:val="22"/>
          <w:szCs w:val="22"/>
        </w:rPr>
        <w:t>plnění</w:t>
      </w:r>
      <w:r w:rsidR="007E70C6" w:rsidRPr="00E021C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8638992" w14:textId="77777777" w:rsidR="0092455F" w:rsidRPr="00E021C5" w:rsidRDefault="0055354A" w:rsidP="00E021C5">
      <w:pPr>
        <w:widowControl w:val="0"/>
        <w:numPr>
          <w:ilvl w:val="3"/>
          <w:numId w:val="6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řádně </w:t>
      </w:r>
      <w:r w:rsidR="00D04E95" w:rsidRPr="00E021C5">
        <w:rPr>
          <w:rFonts w:asciiTheme="minorHAnsi" w:hAnsiTheme="minorHAnsi" w:cstheme="minorHAnsi"/>
          <w:sz w:val="22"/>
          <w:szCs w:val="22"/>
        </w:rPr>
        <w:t xml:space="preserve">dokončený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92455F" w:rsidRPr="00E021C5">
        <w:rPr>
          <w:rFonts w:asciiTheme="minorHAnsi" w:hAnsiTheme="minorHAnsi" w:cstheme="minorHAnsi"/>
          <w:sz w:val="22"/>
          <w:szCs w:val="22"/>
        </w:rPr>
        <w:t xml:space="preserve">převzít a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mu</w:t>
      </w:r>
      <w:r w:rsidR="0092455F" w:rsidRPr="00E021C5">
        <w:rPr>
          <w:rFonts w:asciiTheme="minorHAnsi" w:hAnsiTheme="minorHAnsi" w:cstheme="minorHAnsi"/>
          <w:sz w:val="22"/>
          <w:szCs w:val="22"/>
        </w:rPr>
        <w:t xml:space="preserve"> uhradit sjednanou cenu</w:t>
      </w:r>
      <w:r w:rsidR="00EB6135" w:rsidRPr="00E021C5">
        <w:rPr>
          <w:rFonts w:asciiTheme="minorHAnsi" w:hAnsiTheme="minorHAnsi" w:cstheme="minorHAnsi"/>
          <w:sz w:val="22"/>
          <w:szCs w:val="22"/>
        </w:rPr>
        <w:t>.</w:t>
      </w:r>
    </w:p>
    <w:p w14:paraId="4DA191DC" w14:textId="77777777" w:rsidR="002C7427" w:rsidRPr="00E021C5" w:rsidRDefault="00CA15F5" w:rsidP="00E021C5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021C5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7E70C6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Předmět koupě</w:t>
      </w:r>
      <w:r w:rsidR="007E70C6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. Kontrola bude prováděna </w:t>
      </w:r>
      <w:r w:rsidRPr="00E021C5">
        <w:rPr>
          <w:rFonts w:asciiTheme="minorHAnsi" w:hAnsiTheme="minorHAnsi" w:cstheme="minorHAnsi"/>
          <w:sz w:val="22"/>
          <w:szCs w:val="22"/>
        </w:rPr>
        <w:t>Kupující</w:t>
      </w:r>
      <w:r w:rsidR="007E70C6" w:rsidRPr="00E021C5">
        <w:rPr>
          <w:rFonts w:asciiTheme="minorHAnsi" w:hAnsiTheme="minorHAnsi" w:cstheme="minorHAnsi"/>
          <w:sz w:val="22"/>
          <w:szCs w:val="22"/>
        </w:rPr>
        <w:t>m a jím pověřenými osobami.</w:t>
      </w:r>
      <w:r w:rsidR="002C7427" w:rsidRPr="00E021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658D5F" w14:textId="77777777" w:rsidR="0042654B" w:rsidRPr="00E021C5" w:rsidRDefault="0042654B" w:rsidP="00E021C5">
      <w:pPr>
        <w:pStyle w:val="Zkladntext"/>
        <w:widowControl w:val="0"/>
        <w:spacing w:after="120" w:line="264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34ED574B" w14:textId="77777777" w:rsidR="004A4ABE" w:rsidRPr="00E021C5" w:rsidRDefault="00041559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3" w:name="_Ref16604712"/>
      <w:r w:rsidRPr="00E021C5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CA15F5" w:rsidRPr="00E021C5">
        <w:rPr>
          <w:rFonts w:asciiTheme="minorHAnsi" w:hAnsiTheme="minorHAnsi" w:cstheme="minorHAnsi"/>
          <w:b/>
          <w:sz w:val="22"/>
          <w:szCs w:val="22"/>
        </w:rPr>
        <w:t>Předmětu koupě</w:t>
      </w:r>
      <w:bookmarkEnd w:id="3"/>
    </w:p>
    <w:p w14:paraId="370B24F3" w14:textId="77777777" w:rsidR="00C35E6F" w:rsidRPr="00E021C5" w:rsidRDefault="00E84446" w:rsidP="00E021C5">
      <w:pPr>
        <w:widowControl w:val="0"/>
        <w:numPr>
          <w:ilvl w:val="0"/>
          <w:numId w:val="14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Celková cena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, včetně všech jeho součástí a příslušenství se sjednává ve výši </w:t>
      </w:r>
      <w:r w:rsidR="0048254C" w:rsidRPr="00E021C5">
        <w:rPr>
          <w:rFonts w:asciiTheme="minorHAnsi" w:hAnsiTheme="minorHAnsi" w:cstheme="minorHAnsi"/>
          <w:sz w:val="22"/>
          <w:szCs w:val="22"/>
          <w:highlight w:val="yellow"/>
        </w:rPr>
        <w:t>"[Bude doplněno před uzavřením smlouvy]"</w:t>
      </w:r>
      <w:r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Pr="00E021C5">
        <w:rPr>
          <w:rFonts w:asciiTheme="minorHAnsi" w:hAnsiTheme="minorHAnsi" w:cstheme="minorHAnsi"/>
          <w:b/>
          <w:sz w:val="22"/>
          <w:szCs w:val="22"/>
        </w:rPr>
        <w:t>Kč bez DPH</w:t>
      </w:r>
      <w:r w:rsidR="001F2F78" w:rsidRPr="00E021C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954DDA" w14:textId="77777777" w:rsidR="00026A60" w:rsidRPr="00E021C5" w:rsidRDefault="000E139B" w:rsidP="00E021C5">
      <w:pPr>
        <w:widowControl w:val="0"/>
        <w:numPr>
          <w:ilvl w:val="0"/>
          <w:numId w:val="14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C</w:t>
      </w:r>
      <w:r w:rsidR="008853D3" w:rsidRPr="00E021C5">
        <w:rPr>
          <w:rFonts w:asciiTheme="minorHAnsi" w:hAnsiTheme="minorHAnsi" w:cstheme="minorHAnsi"/>
          <w:sz w:val="22"/>
          <w:szCs w:val="22"/>
        </w:rPr>
        <w:t>elková c</w:t>
      </w:r>
      <w:r w:rsidRPr="00E021C5">
        <w:rPr>
          <w:rFonts w:asciiTheme="minorHAnsi" w:hAnsiTheme="minorHAnsi" w:cstheme="minorHAnsi"/>
          <w:sz w:val="22"/>
          <w:szCs w:val="22"/>
        </w:rPr>
        <w:t xml:space="preserve">ena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026A60" w:rsidRPr="00E021C5">
        <w:rPr>
          <w:rFonts w:asciiTheme="minorHAnsi" w:hAnsiTheme="minorHAnsi" w:cstheme="minorHAnsi"/>
          <w:sz w:val="22"/>
          <w:szCs w:val="22"/>
        </w:rPr>
        <w:t xml:space="preserve">je dána součtem cen jednotlivých položek </w:t>
      </w:r>
      <w:r w:rsidR="00EB6135" w:rsidRPr="00E021C5">
        <w:rPr>
          <w:rFonts w:asciiTheme="minorHAnsi" w:hAnsiTheme="minorHAnsi" w:cstheme="minorHAnsi"/>
          <w:sz w:val="22"/>
          <w:szCs w:val="22"/>
        </w:rPr>
        <w:t xml:space="preserve">dle </w:t>
      </w:r>
      <w:r w:rsidR="004B15FA" w:rsidRPr="00E021C5">
        <w:rPr>
          <w:rFonts w:asciiTheme="minorHAnsi" w:hAnsiTheme="minorHAnsi" w:cstheme="minorHAnsi"/>
          <w:sz w:val="22"/>
          <w:szCs w:val="22"/>
        </w:rPr>
        <w:t>Oceněného výkazu výměr</w:t>
      </w:r>
      <w:r w:rsidR="0029130D" w:rsidRPr="00E021C5">
        <w:rPr>
          <w:rFonts w:asciiTheme="minorHAnsi" w:hAnsiTheme="minorHAnsi" w:cstheme="minorHAnsi"/>
          <w:sz w:val="22"/>
          <w:szCs w:val="22"/>
        </w:rPr>
        <w:t>, kter</w:t>
      </w:r>
      <w:r w:rsidR="004B15FA" w:rsidRPr="00E021C5">
        <w:rPr>
          <w:rFonts w:asciiTheme="minorHAnsi" w:hAnsiTheme="minorHAnsi" w:cstheme="minorHAnsi"/>
          <w:sz w:val="22"/>
          <w:szCs w:val="22"/>
        </w:rPr>
        <w:t>ý</w:t>
      </w:r>
      <w:r w:rsidR="0029130D" w:rsidRPr="00E021C5">
        <w:rPr>
          <w:rFonts w:asciiTheme="minorHAnsi" w:hAnsiTheme="minorHAnsi" w:cstheme="minorHAnsi"/>
          <w:sz w:val="22"/>
          <w:szCs w:val="22"/>
        </w:rPr>
        <w:t xml:space="preserve"> je </w:t>
      </w:r>
      <w:r w:rsidR="007840F2" w:rsidRPr="00E021C5">
        <w:rPr>
          <w:rFonts w:asciiTheme="minorHAnsi" w:hAnsiTheme="minorHAnsi" w:cstheme="minorHAnsi"/>
          <w:sz w:val="22"/>
          <w:szCs w:val="22"/>
        </w:rPr>
        <w:t>P</w:t>
      </w:r>
      <w:r w:rsidR="001A7294" w:rsidRPr="00E021C5">
        <w:rPr>
          <w:rFonts w:asciiTheme="minorHAnsi" w:hAnsiTheme="minorHAnsi" w:cstheme="minorHAnsi"/>
          <w:sz w:val="22"/>
          <w:szCs w:val="22"/>
        </w:rPr>
        <w:t xml:space="preserve">řílohou č. </w:t>
      </w:r>
      <w:r w:rsidR="0042654B" w:rsidRPr="00E021C5">
        <w:rPr>
          <w:rFonts w:asciiTheme="minorHAnsi" w:hAnsiTheme="minorHAnsi" w:cstheme="minorHAnsi"/>
          <w:sz w:val="22"/>
          <w:szCs w:val="22"/>
        </w:rPr>
        <w:t>1</w:t>
      </w:r>
      <w:r w:rsidR="001A7294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026A60" w:rsidRPr="00E021C5">
        <w:rPr>
          <w:rFonts w:asciiTheme="minorHAnsi" w:hAnsiTheme="minorHAnsi" w:cstheme="minorHAnsi"/>
          <w:sz w:val="22"/>
          <w:szCs w:val="22"/>
        </w:rPr>
        <w:t xml:space="preserve">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026A60" w:rsidRPr="00E021C5">
        <w:rPr>
          <w:rFonts w:asciiTheme="minorHAnsi" w:hAnsiTheme="minorHAnsi" w:cstheme="minorHAnsi"/>
          <w:sz w:val="22"/>
          <w:szCs w:val="22"/>
        </w:rPr>
        <w:t>y.</w:t>
      </w:r>
    </w:p>
    <w:p w14:paraId="17D87A4A" w14:textId="77777777" w:rsidR="006E0842" w:rsidRPr="00E021C5" w:rsidRDefault="006E0842" w:rsidP="00E021C5">
      <w:pPr>
        <w:widowControl w:val="0"/>
        <w:numPr>
          <w:ilvl w:val="0"/>
          <w:numId w:val="14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Ke sjednané ceně bude připočtena DPH podle obecně závazných právních předpisů</w:t>
      </w:r>
      <w:r w:rsidR="00E84446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DF4910" w:rsidRPr="00E021C5">
        <w:rPr>
          <w:rFonts w:asciiTheme="minorHAnsi" w:hAnsiTheme="minorHAnsi" w:cstheme="minorHAnsi"/>
          <w:sz w:val="22"/>
          <w:szCs w:val="22"/>
        </w:rPr>
        <w:t xml:space="preserve">účinných </w:t>
      </w:r>
      <w:r w:rsidR="00E84446" w:rsidRPr="00E021C5">
        <w:rPr>
          <w:rFonts w:asciiTheme="minorHAnsi" w:hAnsiTheme="minorHAnsi" w:cstheme="minorHAnsi"/>
          <w:sz w:val="22"/>
          <w:szCs w:val="22"/>
        </w:rPr>
        <w:t>k datu zdanitelného plnění</w:t>
      </w:r>
      <w:r w:rsidRPr="00E021C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D83768" w14:textId="77777777" w:rsidR="00955EEA" w:rsidRPr="00E021C5" w:rsidRDefault="001F2F78" w:rsidP="00E021C5">
      <w:pPr>
        <w:widowControl w:val="0"/>
        <w:numPr>
          <w:ilvl w:val="0"/>
          <w:numId w:val="14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Ve sjednané ceně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 jsou zahrnuty veškeré náklady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Prodávajícího</w:t>
      </w:r>
      <w:r w:rsidRPr="00E021C5">
        <w:rPr>
          <w:rFonts w:asciiTheme="minorHAnsi" w:hAnsiTheme="minorHAnsi" w:cstheme="minorHAnsi"/>
          <w:sz w:val="22"/>
          <w:szCs w:val="22"/>
        </w:rPr>
        <w:t xml:space="preserve"> na řádnou realizaci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>, včetně nákladů na dopravu</w:t>
      </w:r>
      <w:r w:rsidR="00955EEA" w:rsidRPr="00E021C5">
        <w:rPr>
          <w:rFonts w:asciiTheme="minorHAnsi" w:hAnsiTheme="minorHAnsi" w:cstheme="minorHAnsi"/>
          <w:sz w:val="22"/>
          <w:szCs w:val="22"/>
        </w:rPr>
        <w:t>.</w:t>
      </w:r>
      <w:r w:rsidR="00E84446" w:rsidRPr="00E021C5">
        <w:rPr>
          <w:rFonts w:asciiTheme="minorHAnsi" w:hAnsiTheme="minorHAnsi" w:cstheme="minorHAnsi"/>
          <w:sz w:val="22"/>
          <w:szCs w:val="22"/>
        </w:rPr>
        <w:t xml:space="preserve"> Sjednaná celková cena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="00E84446" w:rsidRPr="00E021C5">
        <w:rPr>
          <w:rFonts w:asciiTheme="minorHAnsi" w:hAnsiTheme="minorHAnsi" w:cstheme="minorHAnsi"/>
          <w:sz w:val="22"/>
          <w:szCs w:val="22"/>
        </w:rPr>
        <w:t xml:space="preserve"> je cenou nejvýše přípustnou a nepřekročitelnou se započtením veškerých nákladů, rizik a zisku.</w:t>
      </w:r>
      <w:r w:rsidR="00632F03" w:rsidRPr="00E021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D27869" w14:textId="77777777" w:rsidR="00461AA9" w:rsidRPr="00E021C5" w:rsidRDefault="00461AA9" w:rsidP="00E021C5">
      <w:pPr>
        <w:widowControl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8620FA4" w14:textId="77777777" w:rsidR="001267BF" w:rsidRPr="00E021C5" w:rsidRDefault="001267BF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3C7C2E04" w14:textId="77777777" w:rsidR="004B31AD" w:rsidRPr="00E021C5" w:rsidRDefault="004B31AD" w:rsidP="00E021C5">
      <w:pPr>
        <w:widowControl w:val="0"/>
        <w:numPr>
          <w:ilvl w:val="0"/>
          <w:numId w:val="25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 w:line="264" w:lineRule="auto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Podkladem pro platbu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Kupujícího</w:t>
      </w:r>
      <w:r w:rsidRPr="00E021C5">
        <w:rPr>
          <w:rFonts w:asciiTheme="minorHAnsi" w:hAnsiTheme="minorHAnsi" w:cstheme="minorHAnsi"/>
          <w:sz w:val="22"/>
          <w:szCs w:val="22"/>
        </w:rPr>
        <w:t xml:space="preserve"> je daňový doklad – faktura (dále jen „</w:t>
      </w:r>
      <w:r w:rsidRPr="00E021C5">
        <w:rPr>
          <w:rFonts w:asciiTheme="minorHAnsi" w:hAnsiTheme="minorHAnsi" w:cstheme="minorHAnsi"/>
          <w:b/>
          <w:i/>
          <w:sz w:val="22"/>
          <w:szCs w:val="22"/>
        </w:rPr>
        <w:t>Faktura</w:t>
      </w:r>
      <w:r w:rsidRPr="00E021C5">
        <w:rPr>
          <w:rFonts w:asciiTheme="minorHAnsi" w:hAnsiTheme="minorHAnsi" w:cstheme="minorHAnsi"/>
          <w:sz w:val="22"/>
          <w:szCs w:val="22"/>
        </w:rPr>
        <w:t xml:space="preserve">“), který je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 oprávněn vystavit po předání a převzetí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. Podkladem pro vystavení Faktury je protokol o předání a převzetí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 dle čl. V. odst. </w:t>
      </w:r>
      <w:r w:rsidR="007840F2" w:rsidRPr="00E021C5">
        <w:rPr>
          <w:rFonts w:asciiTheme="minorHAnsi" w:hAnsiTheme="minorHAnsi" w:cstheme="minorHAnsi"/>
          <w:sz w:val="22"/>
          <w:szCs w:val="22"/>
        </w:rPr>
        <w:fldChar w:fldCharType="begin"/>
      </w:r>
      <w:r w:rsidR="007840F2" w:rsidRPr="00E021C5">
        <w:rPr>
          <w:rFonts w:asciiTheme="minorHAnsi" w:hAnsiTheme="minorHAnsi" w:cstheme="minorHAnsi"/>
          <w:sz w:val="22"/>
          <w:szCs w:val="22"/>
        </w:rPr>
        <w:instrText xml:space="preserve"> REF _Ref16604616 \r \h </w:instrText>
      </w:r>
      <w:r w:rsidR="00C7680C" w:rsidRPr="00E021C5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7840F2" w:rsidRPr="00E021C5">
        <w:rPr>
          <w:rFonts w:asciiTheme="minorHAnsi" w:hAnsiTheme="minorHAnsi" w:cstheme="minorHAnsi"/>
          <w:sz w:val="22"/>
          <w:szCs w:val="22"/>
        </w:rPr>
      </w:r>
      <w:r w:rsidR="007840F2" w:rsidRPr="00E021C5">
        <w:rPr>
          <w:rFonts w:asciiTheme="minorHAnsi" w:hAnsiTheme="minorHAnsi" w:cstheme="minorHAnsi"/>
          <w:sz w:val="22"/>
          <w:szCs w:val="22"/>
        </w:rPr>
        <w:fldChar w:fldCharType="separate"/>
      </w:r>
      <w:r w:rsidR="007840F2" w:rsidRPr="00E021C5">
        <w:rPr>
          <w:rFonts w:asciiTheme="minorHAnsi" w:hAnsiTheme="minorHAnsi" w:cstheme="minorHAnsi"/>
          <w:sz w:val="22"/>
          <w:szCs w:val="22"/>
        </w:rPr>
        <w:t>1</w:t>
      </w:r>
      <w:r w:rsidR="007840F2" w:rsidRPr="00E021C5">
        <w:rPr>
          <w:rFonts w:asciiTheme="minorHAnsi" w:hAnsiTheme="minorHAnsi" w:cstheme="minorHAnsi"/>
          <w:sz w:val="22"/>
          <w:szCs w:val="22"/>
        </w:rPr>
        <w:fldChar w:fldCharType="end"/>
      </w:r>
      <w:r w:rsidRPr="00E021C5">
        <w:rPr>
          <w:rFonts w:asciiTheme="minorHAnsi" w:hAnsiTheme="minorHAnsi" w:cstheme="minorHAnsi"/>
          <w:sz w:val="22"/>
          <w:szCs w:val="22"/>
        </w:rPr>
        <w:t xml:space="preserve"> Smlouvy. </w:t>
      </w:r>
    </w:p>
    <w:p w14:paraId="02FE1F68" w14:textId="77777777" w:rsidR="004B31AD" w:rsidRPr="00E021C5" w:rsidRDefault="004B31AD" w:rsidP="00E021C5">
      <w:pPr>
        <w:widowControl w:val="0"/>
        <w:numPr>
          <w:ilvl w:val="0"/>
          <w:numId w:val="25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 w:line="264" w:lineRule="auto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Splatnost Faktury je 30 dnů od převzetí dokladu.</w:t>
      </w:r>
    </w:p>
    <w:p w14:paraId="6A0784FD" w14:textId="77777777" w:rsidR="004B31AD" w:rsidRPr="00E021C5" w:rsidRDefault="004B31AD" w:rsidP="00E021C5">
      <w:pPr>
        <w:widowControl w:val="0"/>
        <w:numPr>
          <w:ilvl w:val="0"/>
          <w:numId w:val="25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 w:line="264" w:lineRule="auto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Faktura musí obsahovat veškeré náležitosti daňového dokladu dle zákona č. 235/2004 Sb., o dani z přidané hodnoty, ve znění pozdějších předpisů a </w:t>
      </w:r>
      <w:r w:rsidR="00064F2F" w:rsidRPr="00E021C5">
        <w:rPr>
          <w:rFonts w:asciiTheme="minorHAnsi" w:hAnsiTheme="minorHAnsi" w:cstheme="minorHAnsi"/>
          <w:sz w:val="22"/>
          <w:szCs w:val="22"/>
        </w:rPr>
        <w:t>Občanského zákoníku.</w:t>
      </w:r>
      <w:r w:rsidR="00E420C8" w:rsidRPr="00E021C5">
        <w:rPr>
          <w:rFonts w:asciiTheme="minorHAnsi" w:hAnsiTheme="minorHAnsi" w:cstheme="minorHAnsi"/>
          <w:sz w:val="22"/>
          <w:szCs w:val="22"/>
        </w:rPr>
        <w:t xml:space="preserve"> Faktura musí být označena číslem projektu </w:t>
      </w:r>
      <w:r w:rsidR="00E420C8" w:rsidRPr="00E021C5">
        <w:rPr>
          <w:rFonts w:asciiTheme="minorHAnsi" w:hAnsiTheme="minorHAnsi" w:cstheme="minorHAnsi"/>
          <w:b/>
          <w:bCs/>
          <w:sz w:val="22"/>
          <w:szCs w:val="22"/>
        </w:rPr>
        <w:t>CZ.02.3.68/0.0/0.0/19_078/0017177.</w:t>
      </w:r>
    </w:p>
    <w:p w14:paraId="3D85BE32" w14:textId="77777777" w:rsidR="004B31AD" w:rsidRPr="00E021C5" w:rsidRDefault="00CA15F5" w:rsidP="00E021C5">
      <w:pPr>
        <w:widowControl w:val="0"/>
        <w:numPr>
          <w:ilvl w:val="0"/>
          <w:numId w:val="25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 w:line="264" w:lineRule="auto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Kupující</w:t>
      </w:r>
      <w:r w:rsidR="008257B6" w:rsidRPr="00E021C5">
        <w:rPr>
          <w:rFonts w:asciiTheme="minorHAnsi" w:hAnsiTheme="minorHAnsi" w:cstheme="minorHAnsi"/>
          <w:sz w:val="22"/>
          <w:szCs w:val="22"/>
        </w:rPr>
        <w:t xml:space="preserve"> je oprávněn </w:t>
      </w:r>
      <w:r w:rsidR="004B31AD" w:rsidRPr="00E021C5">
        <w:rPr>
          <w:rFonts w:asciiTheme="minorHAnsi" w:hAnsiTheme="minorHAnsi" w:cstheme="minorHAnsi"/>
          <w:sz w:val="22"/>
          <w:szCs w:val="22"/>
        </w:rPr>
        <w:t>F</w:t>
      </w:r>
      <w:r w:rsidR="008257B6" w:rsidRPr="00E021C5">
        <w:rPr>
          <w:rFonts w:asciiTheme="minorHAnsi" w:hAnsiTheme="minorHAnsi" w:cstheme="minorHAnsi"/>
          <w:sz w:val="22"/>
          <w:szCs w:val="22"/>
        </w:rPr>
        <w:t xml:space="preserve">akturu bez zaplacení vrátit druhé smluvní straně před uplynutím lhůty splatnosti, a to k provedení opravy, nebude-li </w:t>
      </w:r>
      <w:r w:rsidR="004B31AD" w:rsidRPr="00E021C5">
        <w:rPr>
          <w:rFonts w:asciiTheme="minorHAnsi" w:hAnsiTheme="minorHAnsi" w:cstheme="minorHAnsi"/>
          <w:sz w:val="22"/>
          <w:szCs w:val="22"/>
        </w:rPr>
        <w:t>F</w:t>
      </w:r>
      <w:r w:rsidR="008257B6" w:rsidRPr="00E021C5">
        <w:rPr>
          <w:rFonts w:asciiTheme="minorHAnsi" w:hAnsiTheme="minorHAnsi" w:cstheme="minorHAnsi"/>
          <w:sz w:val="22"/>
          <w:szCs w:val="22"/>
        </w:rPr>
        <w:t xml:space="preserve">aktura obsahovat některou povinnou nebo dohodnutou náležitost nebo bude-li chybně vyúčtována cena za </w:t>
      </w:r>
      <w:r w:rsidRPr="00E021C5">
        <w:rPr>
          <w:rFonts w:asciiTheme="minorHAnsi" w:hAnsiTheme="minorHAnsi" w:cstheme="minorHAnsi"/>
          <w:sz w:val="22"/>
          <w:szCs w:val="22"/>
        </w:rPr>
        <w:t>Předmět koupě</w:t>
      </w:r>
      <w:r w:rsidR="008257B6" w:rsidRPr="00E021C5">
        <w:rPr>
          <w:rFonts w:asciiTheme="minorHAnsi" w:hAnsiTheme="minorHAnsi" w:cstheme="minorHAnsi"/>
          <w:sz w:val="22"/>
          <w:szCs w:val="22"/>
        </w:rPr>
        <w:t>.</w:t>
      </w:r>
      <w:r w:rsidR="004B31AD" w:rsidRPr="00E021C5">
        <w:rPr>
          <w:rFonts w:asciiTheme="minorHAnsi" w:hAnsiTheme="minorHAnsi" w:cstheme="minorHAnsi"/>
          <w:sz w:val="22"/>
          <w:szCs w:val="22"/>
        </w:rPr>
        <w:t xml:space="preserve"> Oprávněným </w:t>
      </w:r>
      <w:r w:rsidR="004B31AD" w:rsidRPr="00E021C5">
        <w:rPr>
          <w:rFonts w:asciiTheme="minorHAnsi" w:hAnsiTheme="minorHAnsi" w:cstheme="minorHAnsi"/>
          <w:sz w:val="22"/>
          <w:szCs w:val="22"/>
        </w:rPr>
        <w:lastRenderedPageBreak/>
        <w:t>vrácením Faktury, přestává běžet původní lhůta splatnosti. Opravená nebo přepracovaná faktura bude opatřena novou lhůtou splatnosti.</w:t>
      </w:r>
    </w:p>
    <w:p w14:paraId="4EDE5E4D" w14:textId="77777777" w:rsidR="00C61A58" w:rsidRPr="00E021C5" w:rsidRDefault="002A54D0" w:rsidP="00E021C5">
      <w:pPr>
        <w:widowControl w:val="0"/>
        <w:numPr>
          <w:ilvl w:val="0"/>
          <w:numId w:val="25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 w:line="264" w:lineRule="auto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Peněžitý závazek (dluh)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ho</w:t>
      </w:r>
      <w:r w:rsidRPr="00E021C5">
        <w:rPr>
          <w:rFonts w:asciiTheme="minorHAnsi" w:hAnsiTheme="minorHAnsi" w:cstheme="minorHAnsi"/>
          <w:sz w:val="22"/>
          <w:szCs w:val="22"/>
        </w:rPr>
        <w:t xml:space="preserve"> se považuje za splněný v den, kdy je dlužná částka odepsána z účtu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ho</w:t>
      </w:r>
      <w:r w:rsidRPr="00E021C5">
        <w:rPr>
          <w:rFonts w:asciiTheme="minorHAnsi" w:hAnsiTheme="minorHAnsi" w:cstheme="minorHAnsi"/>
          <w:sz w:val="22"/>
          <w:szCs w:val="22"/>
        </w:rPr>
        <w:t xml:space="preserve">. Jestliže dojde z důvodů na straně banky k prodlení s proveditelnou platbou </w:t>
      </w:r>
      <w:r w:rsidR="004B31AD" w:rsidRPr="00E021C5">
        <w:rPr>
          <w:rFonts w:asciiTheme="minorHAnsi" w:hAnsiTheme="minorHAnsi" w:cstheme="minorHAnsi"/>
          <w:sz w:val="22"/>
          <w:szCs w:val="22"/>
        </w:rPr>
        <w:t>F</w:t>
      </w:r>
      <w:r w:rsidRPr="00E021C5">
        <w:rPr>
          <w:rFonts w:asciiTheme="minorHAnsi" w:hAnsiTheme="minorHAnsi" w:cstheme="minorHAnsi"/>
          <w:sz w:val="22"/>
          <w:szCs w:val="22"/>
        </w:rPr>
        <w:t xml:space="preserve">aktury, není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 po tuto dobu v prodlení se zaplacením příslušné částky.</w:t>
      </w:r>
    </w:p>
    <w:p w14:paraId="43D49D85" w14:textId="77777777" w:rsidR="00C61A58" w:rsidRPr="00E021C5" w:rsidRDefault="00C61A58" w:rsidP="00E021C5">
      <w:pPr>
        <w:widowControl w:val="0"/>
        <w:numPr>
          <w:ilvl w:val="0"/>
          <w:numId w:val="25"/>
        </w:numPr>
        <w:tabs>
          <w:tab w:val="clear" w:pos="720"/>
          <w:tab w:val="num" w:pos="361"/>
        </w:tabs>
        <w:suppressAutoHyphens w:val="0"/>
        <w:overflowPunct w:val="0"/>
        <w:autoSpaceDE w:val="0"/>
        <w:autoSpaceDN w:val="0"/>
        <w:adjustRightInd w:val="0"/>
        <w:spacing w:after="120" w:line="264" w:lineRule="auto"/>
        <w:ind w:left="361" w:hanging="361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Zálohy kupující neposkytuje. </w:t>
      </w:r>
    </w:p>
    <w:p w14:paraId="4EABC039" w14:textId="77777777" w:rsidR="00461AA9" w:rsidRPr="00E021C5" w:rsidRDefault="00461AA9" w:rsidP="00E021C5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64" w:lineRule="auto"/>
        <w:ind w:left="361"/>
        <w:jc w:val="both"/>
        <w:rPr>
          <w:rFonts w:asciiTheme="minorHAnsi" w:hAnsiTheme="minorHAnsi" w:cstheme="minorHAnsi"/>
          <w:sz w:val="22"/>
          <w:szCs w:val="22"/>
        </w:rPr>
      </w:pPr>
    </w:p>
    <w:p w14:paraId="2DFA1A6F" w14:textId="77777777" w:rsidR="00616E36" w:rsidRPr="00E021C5" w:rsidRDefault="00026A60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>Záruka</w:t>
      </w:r>
      <w:r w:rsidR="00C61A58" w:rsidRPr="00E021C5">
        <w:rPr>
          <w:rFonts w:asciiTheme="minorHAnsi" w:hAnsiTheme="minorHAnsi" w:cstheme="minorHAnsi"/>
          <w:b/>
          <w:sz w:val="22"/>
          <w:szCs w:val="22"/>
        </w:rPr>
        <w:t xml:space="preserve"> za jakost</w:t>
      </w:r>
      <w:r w:rsidRPr="00E021C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61A58" w:rsidRPr="00E021C5">
        <w:rPr>
          <w:rFonts w:asciiTheme="minorHAnsi" w:hAnsiTheme="minorHAnsi" w:cstheme="minorHAnsi"/>
          <w:b/>
          <w:sz w:val="22"/>
          <w:szCs w:val="22"/>
        </w:rPr>
        <w:t>Práva z vadného plnění</w:t>
      </w:r>
      <w:r w:rsidR="002008E8" w:rsidRPr="00E021C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16E36" w:rsidRPr="00E021C5">
        <w:rPr>
          <w:rFonts w:asciiTheme="minorHAnsi" w:hAnsiTheme="minorHAnsi" w:cstheme="minorHAnsi"/>
          <w:b/>
          <w:sz w:val="22"/>
          <w:szCs w:val="22"/>
        </w:rPr>
        <w:t xml:space="preserve">Odpovědnost za škodu </w:t>
      </w:r>
    </w:p>
    <w:p w14:paraId="7588C38E" w14:textId="77777777" w:rsidR="00C61A58" w:rsidRPr="00E021C5" w:rsidRDefault="00CA15F5" w:rsidP="00E021C5">
      <w:pPr>
        <w:widowControl w:val="0"/>
        <w:numPr>
          <w:ilvl w:val="3"/>
          <w:numId w:val="7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  <w:lang w:eastAsia="en-US"/>
        </w:rPr>
        <w:t>Prodávající</w:t>
      </w:r>
      <w:r w:rsidR="00C61A58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Předmět koupě</w:t>
      </w:r>
      <w:r w:rsidR="00C61A58"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bude mít obvyklé vlastnosti bezvadného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>Předmětu koupě</w:t>
      </w:r>
      <w:r w:rsidR="00C61A58" w:rsidRPr="00E021C5">
        <w:rPr>
          <w:rFonts w:asciiTheme="minorHAnsi" w:hAnsiTheme="minorHAnsi" w:cstheme="minorHAnsi"/>
          <w:sz w:val="22"/>
          <w:szCs w:val="22"/>
          <w:lang w:eastAsia="en-US"/>
        </w:rPr>
        <w:t>, zejména bude mít vlastnosti stanovené touto Smlouvou a technickými normami.</w:t>
      </w:r>
    </w:p>
    <w:p w14:paraId="1AC3071D" w14:textId="77777777" w:rsidR="00026A60" w:rsidRPr="00E021C5" w:rsidRDefault="00CA15F5" w:rsidP="00E021C5">
      <w:pPr>
        <w:widowControl w:val="0"/>
        <w:numPr>
          <w:ilvl w:val="3"/>
          <w:numId w:val="7"/>
        </w:numPr>
        <w:tabs>
          <w:tab w:val="clear" w:pos="2880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D9561B" w:rsidRPr="00E021C5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E021C5">
        <w:rPr>
          <w:rFonts w:asciiTheme="minorHAnsi" w:hAnsiTheme="minorHAnsi" w:cstheme="minorHAnsi"/>
          <w:sz w:val="22"/>
          <w:szCs w:val="22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mu</w:t>
      </w:r>
      <w:r w:rsidR="00D9561B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D04E95" w:rsidRPr="00E021C5">
        <w:rPr>
          <w:rFonts w:asciiTheme="minorHAnsi" w:hAnsiTheme="minorHAnsi" w:cstheme="minorHAnsi"/>
          <w:sz w:val="22"/>
          <w:szCs w:val="22"/>
        </w:rPr>
        <w:t>za</w:t>
      </w:r>
      <w:r w:rsidR="00D9561B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Pr="00E021C5">
        <w:rPr>
          <w:rFonts w:asciiTheme="minorHAnsi" w:hAnsiTheme="minorHAnsi" w:cstheme="minorHAnsi"/>
          <w:sz w:val="22"/>
          <w:szCs w:val="22"/>
        </w:rPr>
        <w:t>Předmět koupě</w:t>
      </w:r>
      <w:r w:rsidR="00D9561B" w:rsidRPr="00E021C5">
        <w:rPr>
          <w:rFonts w:asciiTheme="minorHAnsi" w:hAnsiTheme="minorHAnsi" w:cstheme="minorHAnsi"/>
          <w:sz w:val="22"/>
          <w:szCs w:val="22"/>
        </w:rPr>
        <w:t xml:space="preserve"> záruku za jakost (dále jen „</w:t>
      </w:r>
      <w:r w:rsidR="00C61A58" w:rsidRPr="00E021C5">
        <w:rPr>
          <w:rFonts w:asciiTheme="minorHAnsi" w:hAnsiTheme="minorHAnsi" w:cstheme="minorHAnsi"/>
          <w:b/>
          <w:i/>
          <w:sz w:val="22"/>
          <w:szCs w:val="22"/>
        </w:rPr>
        <w:t>Z</w:t>
      </w:r>
      <w:r w:rsidR="00D9561B" w:rsidRPr="00E021C5">
        <w:rPr>
          <w:rFonts w:asciiTheme="minorHAnsi" w:hAnsiTheme="minorHAnsi" w:cstheme="minorHAnsi"/>
          <w:b/>
          <w:i/>
          <w:sz w:val="22"/>
          <w:szCs w:val="22"/>
        </w:rPr>
        <w:t>áruka</w:t>
      </w:r>
      <w:r w:rsidR="00D9561B" w:rsidRPr="00E021C5">
        <w:rPr>
          <w:rFonts w:asciiTheme="minorHAnsi" w:hAnsiTheme="minorHAnsi" w:cstheme="minorHAnsi"/>
          <w:sz w:val="22"/>
          <w:szCs w:val="22"/>
        </w:rPr>
        <w:t>“) ve</w:t>
      </w:r>
      <w:r w:rsidR="00D431C1" w:rsidRPr="00E021C5">
        <w:rPr>
          <w:rFonts w:asciiTheme="minorHAnsi" w:hAnsiTheme="minorHAnsi" w:cstheme="minorHAnsi"/>
          <w:sz w:val="22"/>
          <w:szCs w:val="22"/>
        </w:rPr>
        <w:t> </w:t>
      </w:r>
      <w:r w:rsidR="00D9561B" w:rsidRPr="00E021C5">
        <w:rPr>
          <w:rFonts w:asciiTheme="minorHAnsi" w:hAnsiTheme="minorHAnsi" w:cstheme="minorHAnsi"/>
          <w:sz w:val="22"/>
          <w:szCs w:val="22"/>
        </w:rPr>
        <w:t xml:space="preserve">smyslu § 2619 a § 2113 a </w:t>
      </w:r>
      <w:r w:rsidR="00AA52B4" w:rsidRPr="00E021C5">
        <w:rPr>
          <w:rFonts w:asciiTheme="minorHAnsi" w:hAnsiTheme="minorHAnsi" w:cstheme="minorHAnsi"/>
          <w:sz w:val="22"/>
          <w:szCs w:val="22"/>
        </w:rPr>
        <w:t>O</w:t>
      </w:r>
      <w:r w:rsidR="00D04E95" w:rsidRPr="00E021C5">
        <w:rPr>
          <w:rFonts w:asciiTheme="minorHAnsi" w:hAnsiTheme="minorHAnsi" w:cstheme="minorHAnsi"/>
          <w:sz w:val="22"/>
          <w:szCs w:val="22"/>
        </w:rPr>
        <w:t>bčanského zákoníku,</w:t>
      </w:r>
      <w:r w:rsidR="00D9561B" w:rsidRPr="00E021C5">
        <w:rPr>
          <w:rFonts w:asciiTheme="minorHAnsi" w:hAnsiTheme="minorHAnsi" w:cstheme="minorHAnsi"/>
          <w:sz w:val="22"/>
          <w:szCs w:val="22"/>
        </w:rPr>
        <w:t xml:space="preserve"> a to v délce nejméně</w:t>
      </w:r>
      <w:r w:rsidR="00026A60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616694" w:rsidRPr="00E021C5">
        <w:rPr>
          <w:rFonts w:asciiTheme="minorHAnsi" w:hAnsiTheme="minorHAnsi" w:cstheme="minorHAnsi"/>
          <w:sz w:val="22"/>
          <w:szCs w:val="22"/>
        </w:rPr>
        <w:t>24 měsíců</w:t>
      </w:r>
      <w:r w:rsidR="00026A60" w:rsidRPr="00E021C5">
        <w:rPr>
          <w:rFonts w:asciiTheme="minorHAnsi" w:hAnsiTheme="minorHAnsi" w:cstheme="minorHAnsi"/>
          <w:sz w:val="22"/>
          <w:szCs w:val="22"/>
        </w:rPr>
        <w:t xml:space="preserve"> ode dne převzetí </w:t>
      </w:r>
      <w:r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="00026A60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Pr="00E021C5">
        <w:rPr>
          <w:rFonts w:asciiTheme="minorHAnsi" w:hAnsiTheme="minorHAnsi" w:cstheme="minorHAnsi"/>
          <w:sz w:val="22"/>
          <w:szCs w:val="22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m</w:t>
      </w:r>
      <w:r w:rsidR="00AA52B4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E021C5">
        <w:rPr>
          <w:rFonts w:asciiTheme="minorHAnsi" w:hAnsiTheme="minorHAnsi" w:cstheme="minorHAnsi"/>
          <w:sz w:val="22"/>
          <w:szCs w:val="22"/>
        </w:rPr>
        <w:t>(dále jen „</w:t>
      </w:r>
      <w:r w:rsidR="00C61A58" w:rsidRPr="00E021C5">
        <w:rPr>
          <w:rFonts w:asciiTheme="minorHAnsi" w:hAnsiTheme="minorHAnsi" w:cstheme="minorHAnsi"/>
          <w:b/>
          <w:i/>
          <w:sz w:val="22"/>
          <w:szCs w:val="22"/>
        </w:rPr>
        <w:t>Z</w:t>
      </w:r>
      <w:r w:rsidR="00D9561B" w:rsidRPr="00E021C5">
        <w:rPr>
          <w:rFonts w:asciiTheme="minorHAnsi" w:hAnsiTheme="minorHAnsi" w:cstheme="minorHAnsi"/>
          <w:b/>
          <w:i/>
          <w:sz w:val="22"/>
          <w:szCs w:val="22"/>
        </w:rPr>
        <w:t>áruční doba</w:t>
      </w:r>
      <w:r w:rsidR="00D9561B" w:rsidRPr="00E021C5">
        <w:rPr>
          <w:rFonts w:asciiTheme="minorHAnsi" w:hAnsiTheme="minorHAnsi" w:cstheme="minorHAnsi"/>
          <w:sz w:val="22"/>
          <w:szCs w:val="22"/>
        </w:rPr>
        <w:t>“)</w:t>
      </w:r>
      <w:r w:rsidR="00026A60" w:rsidRPr="00E021C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F4A5FF" w14:textId="77777777" w:rsidR="00D9561B" w:rsidRPr="00E021C5" w:rsidRDefault="00D9561B" w:rsidP="00E021C5">
      <w:pPr>
        <w:widowControl w:val="0"/>
        <w:numPr>
          <w:ilvl w:val="3"/>
          <w:numId w:val="7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m. Záruční doba se staví po dobu, po kterou nemůže </w:t>
      </w:r>
      <w:r w:rsidR="007E50F3" w:rsidRPr="00E021C5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 řádně užívat pro vady, za které nese odpovědnost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. Pro nahlašování a odstraňování vad v rámci záruky platí podmínky uvedené v odst. </w:t>
      </w:r>
      <w:r w:rsidR="007840F2" w:rsidRPr="00E021C5">
        <w:rPr>
          <w:rFonts w:asciiTheme="minorHAnsi" w:hAnsiTheme="minorHAnsi" w:cstheme="minorHAnsi"/>
          <w:sz w:val="22"/>
          <w:szCs w:val="22"/>
        </w:rPr>
        <w:fldChar w:fldCharType="begin"/>
      </w:r>
      <w:r w:rsidR="007840F2" w:rsidRPr="00E021C5">
        <w:rPr>
          <w:rFonts w:asciiTheme="minorHAnsi" w:hAnsiTheme="minorHAnsi" w:cstheme="minorHAnsi"/>
          <w:sz w:val="22"/>
          <w:szCs w:val="22"/>
        </w:rPr>
        <w:instrText xml:space="preserve"> REF _Ref16604756 \r \h </w:instrText>
      </w:r>
      <w:r w:rsidR="00C7680C" w:rsidRPr="00E021C5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7840F2" w:rsidRPr="00E021C5">
        <w:rPr>
          <w:rFonts w:asciiTheme="minorHAnsi" w:hAnsiTheme="minorHAnsi" w:cstheme="minorHAnsi"/>
          <w:sz w:val="22"/>
          <w:szCs w:val="22"/>
        </w:rPr>
      </w:r>
      <w:r w:rsidR="007840F2" w:rsidRPr="00E021C5">
        <w:rPr>
          <w:rFonts w:asciiTheme="minorHAnsi" w:hAnsiTheme="minorHAnsi" w:cstheme="minorHAnsi"/>
          <w:sz w:val="22"/>
          <w:szCs w:val="22"/>
        </w:rPr>
        <w:fldChar w:fldCharType="separate"/>
      </w:r>
      <w:r w:rsidR="007840F2" w:rsidRPr="00E021C5">
        <w:rPr>
          <w:rFonts w:asciiTheme="minorHAnsi" w:hAnsiTheme="minorHAnsi" w:cstheme="minorHAnsi"/>
          <w:sz w:val="22"/>
          <w:szCs w:val="22"/>
        </w:rPr>
        <w:t>6</w:t>
      </w:r>
      <w:r w:rsidR="007840F2" w:rsidRPr="00E021C5">
        <w:rPr>
          <w:rFonts w:asciiTheme="minorHAnsi" w:hAnsiTheme="minorHAnsi" w:cstheme="minorHAnsi"/>
          <w:sz w:val="22"/>
          <w:szCs w:val="22"/>
        </w:rPr>
        <w:fldChar w:fldCharType="end"/>
      </w:r>
      <w:r w:rsidRPr="00E021C5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329105E6" w14:textId="77777777" w:rsidR="002008E8" w:rsidRPr="00E021C5" w:rsidRDefault="002008E8" w:rsidP="00E021C5">
      <w:pPr>
        <w:widowControl w:val="0"/>
        <w:numPr>
          <w:ilvl w:val="3"/>
          <w:numId w:val="7"/>
        </w:numPr>
        <w:tabs>
          <w:tab w:val="clear" w:pos="2880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m dle 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 xml:space="preserve">y má vadu, neodpovídá-li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 xml:space="preserve">ě.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 je oprávněn uplatňovat práva z</w:t>
      </w:r>
      <w:r w:rsidR="00C61A58" w:rsidRPr="00E021C5">
        <w:rPr>
          <w:rFonts w:asciiTheme="minorHAnsi" w:hAnsiTheme="minorHAnsi" w:cstheme="minorHAnsi"/>
          <w:sz w:val="22"/>
          <w:szCs w:val="22"/>
        </w:rPr>
        <w:t> </w:t>
      </w:r>
      <w:r w:rsidRPr="00E021C5">
        <w:rPr>
          <w:rFonts w:asciiTheme="minorHAnsi" w:hAnsiTheme="minorHAnsi" w:cstheme="minorHAnsi"/>
          <w:sz w:val="22"/>
          <w:szCs w:val="22"/>
        </w:rPr>
        <w:t>va</w:t>
      </w:r>
      <w:r w:rsidR="00C61A58" w:rsidRPr="00E021C5">
        <w:rPr>
          <w:rFonts w:asciiTheme="minorHAnsi" w:hAnsiTheme="minorHAnsi" w:cstheme="minorHAnsi"/>
          <w:sz w:val="22"/>
          <w:szCs w:val="22"/>
        </w:rPr>
        <w:t>dného plnění</w:t>
      </w:r>
      <w:r w:rsidRPr="00E021C5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E021C5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E021C5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009C0F5E" w14:textId="583435D1" w:rsidR="00D9561B" w:rsidRPr="00E021C5" w:rsidRDefault="00D9561B" w:rsidP="00E021C5">
      <w:pPr>
        <w:widowControl w:val="0"/>
        <w:numPr>
          <w:ilvl w:val="3"/>
          <w:numId w:val="7"/>
        </w:numPr>
        <w:tabs>
          <w:tab w:val="clear" w:pos="2880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Vady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, které se projeví v průběhu </w:t>
      </w:r>
      <w:r w:rsidR="00C61A58" w:rsidRPr="00E021C5">
        <w:rPr>
          <w:rFonts w:asciiTheme="minorHAnsi" w:hAnsiTheme="minorHAnsi" w:cstheme="minorHAnsi"/>
          <w:sz w:val="22"/>
          <w:szCs w:val="22"/>
        </w:rPr>
        <w:t>Z</w:t>
      </w:r>
      <w:r w:rsidRPr="00E021C5">
        <w:rPr>
          <w:rFonts w:asciiTheme="minorHAnsi" w:hAnsiTheme="minorHAnsi" w:cstheme="minorHAnsi"/>
          <w:sz w:val="22"/>
          <w:szCs w:val="22"/>
        </w:rPr>
        <w:t xml:space="preserve">áruční doby, budou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m odstraněny bezplatně. </w:t>
      </w:r>
      <w:r w:rsidR="003729E2" w:rsidRPr="00E021C5">
        <w:rPr>
          <w:rFonts w:asciiTheme="minorHAnsi" w:hAnsiTheme="minorHAnsi" w:cstheme="minorHAnsi"/>
          <w:sz w:val="22"/>
          <w:szCs w:val="22"/>
        </w:rPr>
        <w:t xml:space="preserve">Záruka se však nevztahuje na vady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="003729E2" w:rsidRPr="00E021C5">
        <w:rPr>
          <w:rFonts w:asciiTheme="minorHAnsi" w:hAnsiTheme="minorHAnsi" w:cstheme="minorHAnsi"/>
          <w:sz w:val="22"/>
          <w:szCs w:val="22"/>
        </w:rPr>
        <w:t xml:space="preserve"> vzniklé nevhodným užíváním či</w:t>
      </w:r>
      <w:r w:rsidR="00414259">
        <w:rPr>
          <w:rFonts w:asciiTheme="minorHAnsi" w:hAnsiTheme="minorHAnsi" w:cstheme="minorHAnsi"/>
          <w:sz w:val="22"/>
          <w:szCs w:val="22"/>
        </w:rPr>
        <w:t> </w:t>
      </w:r>
      <w:r w:rsidR="003729E2" w:rsidRPr="00E021C5">
        <w:rPr>
          <w:rFonts w:asciiTheme="minorHAnsi" w:hAnsiTheme="minorHAnsi" w:cstheme="minorHAnsi"/>
          <w:sz w:val="22"/>
          <w:szCs w:val="22"/>
        </w:rPr>
        <w:t xml:space="preserve">poškozením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="003729E2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</w:t>
      </w:r>
      <w:r w:rsidR="003729E2" w:rsidRPr="00E021C5">
        <w:rPr>
          <w:rFonts w:asciiTheme="minorHAnsi" w:hAnsiTheme="minorHAnsi" w:cstheme="minorHAnsi"/>
          <w:sz w:val="22"/>
          <w:szCs w:val="22"/>
        </w:rPr>
        <w:t>m.</w:t>
      </w:r>
    </w:p>
    <w:p w14:paraId="7E062F35" w14:textId="77777777" w:rsidR="00D9561B" w:rsidRPr="00E021C5" w:rsidRDefault="00D9561B" w:rsidP="00E021C5">
      <w:pPr>
        <w:widowControl w:val="0"/>
        <w:numPr>
          <w:ilvl w:val="3"/>
          <w:numId w:val="7"/>
        </w:numPr>
        <w:tabs>
          <w:tab w:val="clear" w:pos="2880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Ref16604756"/>
      <w:r w:rsidRPr="00E021C5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z w:val="22"/>
          <w:szCs w:val="22"/>
        </w:rPr>
        <w:t xml:space="preserve"> bude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ho</w:t>
      </w:r>
      <w:r w:rsidRPr="00E021C5">
        <w:rPr>
          <w:rFonts w:asciiTheme="minorHAnsi" w:hAnsiTheme="minorHAnsi" w:cstheme="minorHAnsi"/>
          <w:sz w:val="22"/>
          <w:szCs w:val="22"/>
        </w:rPr>
        <w:t xml:space="preserve"> bez zbytečného odkladu poté, kdy vadu zjistil, a to formou písemného oznámení (za písemné oznámení se považuje i</w:t>
      </w:r>
      <w:r w:rsidR="00B91467" w:rsidRPr="00E021C5">
        <w:rPr>
          <w:rFonts w:asciiTheme="minorHAnsi" w:hAnsiTheme="minorHAnsi" w:cstheme="minorHAnsi"/>
          <w:sz w:val="22"/>
          <w:szCs w:val="22"/>
        </w:rPr>
        <w:t> </w:t>
      </w:r>
      <w:r w:rsidRPr="00E021C5">
        <w:rPr>
          <w:rFonts w:asciiTheme="minorHAnsi" w:hAnsiTheme="minorHAnsi" w:cstheme="minorHAnsi"/>
          <w:sz w:val="22"/>
          <w:szCs w:val="22"/>
        </w:rPr>
        <w:t>oznámení e-mailem), obsahujícího specifikaci zjištěné vady.</w:t>
      </w:r>
      <w:bookmarkEnd w:id="4"/>
      <w:r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7E50F3" w:rsidRPr="00E021C5">
        <w:rPr>
          <w:rFonts w:asciiTheme="minorHAnsi" w:hAnsiTheme="minorHAnsi" w:cstheme="minorHAnsi"/>
          <w:sz w:val="22"/>
          <w:szCs w:val="22"/>
        </w:rPr>
        <w:t xml:space="preserve">K odstranění vady musí Prodávající nastoupit do </w:t>
      </w:r>
      <w:r w:rsidR="009176C3" w:rsidRPr="00E021C5">
        <w:rPr>
          <w:rFonts w:asciiTheme="minorHAnsi" w:hAnsiTheme="minorHAnsi" w:cstheme="minorHAnsi"/>
          <w:sz w:val="22"/>
          <w:szCs w:val="22"/>
        </w:rPr>
        <w:t>2</w:t>
      </w:r>
      <w:r w:rsidR="007E50F3" w:rsidRPr="00E021C5">
        <w:rPr>
          <w:rFonts w:asciiTheme="minorHAnsi" w:hAnsiTheme="minorHAnsi" w:cstheme="minorHAnsi"/>
          <w:sz w:val="22"/>
          <w:szCs w:val="22"/>
        </w:rPr>
        <w:t xml:space="preserve"> pracovních dnů ode dne jejího oznámení dle předchozí věty.  </w:t>
      </w:r>
      <w:r w:rsidR="009176C3" w:rsidRPr="00E021C5">
        <w:rPr>
          <w:rFonts w:asciiTheme="minorHAnsi" w:hAnsiTheme="minorHAnsi" w:cstheme="minorHAnsi"/>
          <w:sz w:val="22"/>
          <w:szCs w:val="22"/>
        </w:rPr>
        <w:t xml:space="preserve">Na odstranění vady má Prodávající 30 dnů ode dne jejího oznámení. </w:t>
      </w:r>
    </w:p>
    <w:p w14:paraId="4E4E0EF2" w14:textId="77777777" w:rsidR="002008E8" w:rsidRPr="00E021C5" w:rsidRDefault="00CA15F5" w:rsidP="00E021C5">
      <w:pPr>
        <w:widowControl w:val="0"/>
        <w:numPr>
          <w:ilvl w:val="3"/>
          <w:numId w:val="7"/>
        </w:numPr>
        <w:tabs>
          <w:tab w:val="clear" w:pos="2880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616E36" w:rsidRPr="00E021C5">
        <w:rPr>
          <w:rFonts w:asciiTheme="minorHAnsi" w:hAnsiTheme="minorHAnsi" w:cstheme="minorHAnsi"/>
          <w:sz w:val="22"/>
          <w:szCs w:val="22"/>
        </w:rPr>
        <w:t xml:space="preserve"> odpovídá za škodu, která vznikne porušením jeho povinností při plnění předmětu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616E36" w:rsidRPr="00E021C5">
        <w:rPr>
          <w:rFonts w:asciiTheme="minorHAnsi" w:hAnsiTheme="minorHAnsi" w:cstheme="minorHAnsi"/>
          <w:sz w:val="22"/>
          <w:szCs w:val="22"/>
        </w:rPr>
        <w:t xml:space="preserve">y </w:t>
      </w:r>
      <w:r w:rsidRPr="00E021C5">
        <w:rPr>
          <w:rFonts w:asciiTheme="minorHAnsi" w:hAnsiTheme="minorHAnsi" w:cstheme="minorHAnsi"/>
          <w:sz w:val="22"/>
          <w:szCs w:val="22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m</w:t>
      </w:r>
      <w:r w:rsidR="00616E36" w:rsidRPr="00E021C5">
        <w:rPr>
          <w:rFonts w:asciiTheme="minorHAnsi" w:hAnsiTheme="minorHAnsi" w:cstheme="minorHAnsi"/>
          <w:sz w:val="22"/>
          <w:szCs w:val="22"/>
        </w:rPr>
        <w:t xml:space="preserve"> a obecně platných předpisů.</w:t>
      </w:r>
      <w:r w:rsidR="00855A28" w:rsidRPr="00E021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A047B0" w14:textId="77777777" w:rsidR="00BD006F" w:rsidRPr="00E021C5" w:rsidRDefault="00BD006F" w:rsidP="00E021C5">
      <w:pPr>
        <w:widowControl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EAE262" w14:textId="77777777" w:rsidR="002008E8" w:rsidRPr="00E021C5" w:rsidRDefault="002008E8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>Pojištění</w:t>
      </w:r>
    </w:p>
    <w:p w14:paraId="521B5C4E" w14:textId="77777777" w:rsidR="002008E8" w:rsidRPr="00E021C5" w:rsidRDefault="00CA15F5" w:rsidP="00E021C5">
      <w:pPr>
        <w:widowControl w:val="0"/>
        <w:numPr>
          <w:ilvl w:val="0"/>
          <w:numId w:val="13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 se zavazuje uzavřít v postavení pojištěného pojistnou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u s pojišťovnou na pojištění odpovědnosti za škody způsobené při výkonu činnosti dle 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2008E8" w:rsidRPr="00E021C5">
        <w:rPr>
          <w:rFonts w:asciiTheme="minorHAnsi" w:hAnsiTheme="minorHAnsi" w:cstheme="minorHAnsi"/>
          <w:sz w:val="22"/>
          <w:szCs w:val="22"/>
        </w:rPr>
        <w:t>y </w:t>
      </w:r>
      <w:r w:rsidR="00EC6E1F" w:rsidRPr="00E021C5">
        <w:rPr>
          <w:rFonts w:asciiTheme="minorHAnsi" w:hAnsiTheme="minorHAnsi" w:cstheme="minorHAnsi"/>
          <w:sz w:val="22"/>
          <w:szCs w:val="22"/>
        </w:rPr>
        <w:t xml:space="preserve">s limitem pojistného plnění minimálně ve výši 50 % </w:t>
      </w:r>
      <w:r w:rsidR="00160DA8" w:rsidRPr="00E021C5">
        <w:rPr>
          <w:rFonts w:asciiTheme="minorHAnsi" w:hAnsiTheme="minorHAnsi" w:cstheme="minorHAnsi"/>
          <w:sz w:val="22"/>
          <w:szCs w:val="22"/>
        </w:rPr>
        <w:t xml:space="preserve">celkové </w:t>
      </w:r>
      <w:r w:rsidR="00EC6E1F" w:rsidRPr="00E021C5">
        <w:rPr>
          <w:rFonts w:asciiTheme="minorHAnsi" w:hAnsiTheme="minorHAnsi" w:cstheme="minorHAnsi"/>
          <w:sz w:val="22"/>
          <w:szCs w:val="22"/>
        </w:rPr>
        <w:t>ceny</w:t>
      </w:r>
      <w:r w:rsidR="00160DA8" w:rsidRPr="00E021C5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. Originál nebo ověřená kopie pojistné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y nebo originál nebo ověřená kopie pojistného certifikátu </w:t>
      </w:r>
      <w:r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 předloží </w:t>
      </w:r>
      <w:r w:rsidRPr="00E021C5">
        <w:rPr>
          <w:rFonts w:asciiTheme="minorHAnsi" w:hAnsiTheme="minorHAnsi" w:cstheme="minorHAnsi"/>
          <w:sz w:val="22"/>
          <w:szCs w:val="22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mu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 vždy nejpozději do 3 pracovních dnů poté, co k tomu bude </w:t>
      </w:r>
      <w:r w:rsidRPr="00E021C5">
        <w:rPr>
          <w:rFonts w:asciiTheme="minorHAnsi" w:hAnsiTheme="minorHAnsi" w:cstheme="minorHAnsi"/>
          <w:sz w:val="22"/>
          <w:szCs w:val="22"/>
        </w:rPr>
        <w:t>Kupující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m vyzván. Pojistná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a bude platná a účinná po celou zbývající dobu trvání 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y, jakož i po celou dobu trvání závazků z 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y vyplývajících. Porušení povinnosti dle tohoto odstavce se považuje za podstatné porušení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y na straně </w:t>
      </w:r>
      <w:r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D04E95" w:rsidRPr="00E021C5">
        <w:rPr>
          <w:rFonts w:asciiTheme="minorHAnsi" w:hAnsiTheme="minorHAnsi" w:cstheme="minorHAnsi"/>
          <w:sz w:val="22"/>
          <w:szCs w:val="22"/>
        </w:rPr>
        <w:t>ho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B0FE6A" w14:textId="77777777" w:rsidR="002008E8" w:rsidRPr="00E021C5" w:rsidRDefault="002008E8" w:rsidP="00E021C5">
      <w:pPr>
        <w:widowControl w:val="0"/>
        <w:numPr>
          <w:ilvl w:val="0"/>
          <w:numId w:val="13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Náklady na pojištění nese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 a má je zahrnuty v ceně sjednané dle 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>y.</w:t>
      </w:r>
    </w:p>
    <w:p w14:paraId="671D1FCB" w14:textId="633A2465" w:rsidR="00EB4C55" w:rsidRPr="00E021C5" w:rsidRDefault="00CA15F5" w:rsidP="00E021C5">
      <w:pPr>
        <w:widowControl w:val="0"/>
        <w:numPr>
          <w:ilvl w:val="0"/>
          <w:numId w:val="13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 se zavazuje uplatnit veškeré pojistné události související s poskytováním plnění dle</w:t>
      </w:r>
      <w:r w:rsidR="00414259">
        <w:rPr>
          <w:rFonts w:asciiTheme="minorHAnsi" w:hAnsiTheme="minorHAnsi" w:cstheme="minorHAnsi"/>
          <w:sz w:val="22"/>
          <w:szCs w:val="22"/>
        </w:rPr>
        <w:t> 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="002008E8" w:rsidRPr="00E021C5">
        <w:rPr>
          <w:rFonts w:asciiTheme="minorHAnsi" w:hAnsiTheme="minorHAnsi" w:cstheme="minorHAnsi"/>
          <w:sz w:val="22"/>
          <w:szCs w:val="22"/>
        </w:rPr>
        <w:t>y u pojišťovny bez zbytečného odkladu.</w:t>
      </w:r>
    </w:p>
    <w:p w14:paraId="63598F2D" w14:textId="77777777" w:rsidR="00461AA9" w:rsidRPr="00E021C5" w:rsidRDefault="00461AA9" w:rsidP="00E021C5">
      <w:pPr>
        <w:widowControl w:val="0"/>
        <w:suppressAutoHyphens w:val="0"/>
        <w:autoSpaceDE w:val="0"/>
        <w:autoSpaceDN w:val="0"/>
        <w:adjustRightInd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DD6A8C8" w14:textId="77777777" w:rsidR="002008E8" w:rsidRPr="00E021C5" w:rsidRDefault="00EB4C55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 xml:space="preserve">Sankce, odstoupení od </w:t>
      </w:r>
      <w:r w:rsidR="00903BE1" w:rsidRPr="00E021C5">
        <w:rPr>
          <w:rFonts w:asciiTheme="minorHAnsi" w:hAnsiTheme="minorHAnsi" w:cstheme="minorHAnsi"/>
          <w:b/>
          <w:sz w:val="22"/>
          <w:szCs w:val="22"/>
        </w:rPr>
        <w:t>Smlouv</w:t>
      </w:r>
      <w:r w:rsidRPr="00E021C5">
        <w:rPr>
          <w:rFonts w:asciiTheme="minorHAnsi" w:hAnsiTheme="minorHAnsi" w:cstheme="minorHAnsi"/>
          <w:b/>
          <w:sz w:val="22"/>
          <w:szCs w:val="22"/>
        </w:rPr>
        <w:t>y</w:t>
      </w:r>
    </w:p>
    <w:p w14:paraId="777FA872" w14:textId="77777777" w:rsidR="002008E8" w:rsidRPr="00E021C5" w:rsidRDefault="002008E8" w:rsidP="00E021C5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>F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aktury, je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oprávněn </w:t>
      </w:r>
      <w:r w:rsidR="007840F2" w:rsidRPr="00E021C5">
        <w:rPr>
          <w:rFonts w:asciiTheme="minorHAnsi" w:hAnsiTheme="minorHAnsi" w:cstheme="minorHAnsi"/>
          <w:snapToGrid w:val="0"/>
          <w:sz w:val="22"/>
          <w:szCs w:val="22"/>
        </w:rPr>
        <w:t>požadovat od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="007840F2" w:rsidRPr="00E021C5">
        <w:rPr>
          <w:rFonts w:asciiTheme="minorHAnsi" w:hAnsiTheme="minorHAnsi" w:cstheme="minorHAnsi"/>
          <w:snapToGrid w:val="0"/>
          <w:sz w:val="22"/>
          <w:szCs w:val="22"/>
        </w:rPr>
        <w:t>ho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840F2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zaplacení 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>úrok</w:t>
      </w:r>
      <w:r w:rsidR="007840F2" w:rsidRPr="00E021C5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z prodlení ve výši 0,0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% z dlužné částky za každý započatý den prodlení po termínu splatnosti 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>F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aktury až do doby zaplacení dlužné částky. </w:t>
      </w:r>
    </w:p>
    <w:p w14:paraId="776E137F" w14:textId="77777777" w:rsidR="001F2F78" w:rsidRPr="00E021C5" w:rsidRDefault="00711F2B" w:rsidP="00E021C5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AA52B4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dodat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Předmět koupě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řádně a ve sjednané lhůtě, 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CA15F5" w:rsidRPr="00E021C5">
        <w:rPr>
          <w:rFonts w:asciiTheme="minorHAnsi" w:hAnsiTheme="minorHAnsi" w:cstheme="minorHAnsi"/>
          <w:sz w:val="22"/>
          <w:szCs w:val="22"/>
          <w:lang w:eastAsia="en-US"/>
        </w:rPr>
        <w:t>Kupující</w:t>
      </w:r>
      <w:r w:rsidR="00D04E95" w:rsidRPr="00E021C5">
        <w:rPr>
          <w:rFonts w:asciiTheme="minorHAnsi" w:hAnsiTheme="minorHAnsi" w:cstheme="minorHAnsi"/>
          <w:sz w:val="22"/>
          <w:szCs w:val="22"/>
          <w:lang w:eastAsia="en-US"/>
        </w:rPr>
        <w:t>mu</w:t>
      </w:r>
      <w:r w:rsidRPr="00E021C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="00D04E95" w:rsidRPr="00E021C5">
        <w:rPr>
          <w:rFonts w:asciiTheme="minorHAnsi" w:hAnsiTheme="minorHAnsi" w:cstheme="minorHAnsi"/>
          <w:snapToGrid w:val="0"/>
          <w:sz w:val="22"/>
          <w:szCs w:val="22"/>
        </w:rPr>
        <w:t>mu</w:t>
      </w:r>
      <w:r w:rsidR="00046948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smluvní pokutu ve výši </w:t>
      </w:r>
      <w:r w:rsidR="00D96525" w:rsidRPr="00E021C5">
        <w:rPr>
          <w:rFonts w:asciiTheme="minorHAnsi" w:hAnsiTheme="minorHAnsi" w:cstheme="minorHAnsi"/>
          <w:snapToGrid w:val="0"/>
          <w:sz w:val="22"/>
          <w:szCs w:val="22"/>
        </w:rPr>
        <w:t>1.0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>00,- Kč</w:t>
      </w:r>
      <w:r w:rsidR="001F2F78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>za každý započatý</w:t>
      </w:r>
      <w:r w:rsidR="001F2F78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den prodlení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až</w:t>
      </w:r>
      <w:r w:rsidR="008D5603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do řádného splnění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Předmětu koupě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a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je povinen takto požadovanou smluvní pokutu zaplatit.</w:t>
      </w:r>
    </w:p>
    <w:p w14:paraId="54EEF987" w14:textId="77777777" w:rsidR="006E24CF" w:rsidRPr="00E021C5" w:rsidRDefault="002008E8" w:rsidP="00E021C5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svůj závazek odstranit vad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>u dle této Smlouvy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, vzniká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="00D04E95" w:rsidRPr="00E021C5">
        <w:rPr>
          <w:rFonts w:asciiTheme="minorHAnsi" w:hAnsiTheme="minorHAnsi" w:cstheme="minorHAnsi"/>
          <w:snapToGrid w:val="0"/>
          <w:sz w:val="22"/>
          <w:szCs w:val="22"/>
        </w:rPr>
        <w:t>mu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právo účtovat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="00D04E95" w:rsidRPr="00E021C5">
        <w:rPr>
          <w:rFonts w:asciiTheme="minorHAnsi" w:hAnsiTheme="minorHAnsi" w:cstheme="minorHAnsi"/>
          <w:snapToGrid w:val="0"/>
          <w:sz w:val="22"/>
          <w:szCs w:val="22"/>
        </w:rPr>
        <w:t>mu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smluvní pokutu ve výši 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00,-Kč za každou vadu a za každý započatý den prodlení až do úplného odstranění příslušných vad. </w:t>
      </w:r>
    </w:p>
    <w:p w14:paraId="6EE79CC3" w14:textId="4F078AE5" w:rsidR="008B21AD" w:rsidRPr="00E021C5" w:rsidRDefault="008B21AD" w:rsidP="00E021C5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Smluvní pokuty a úroky z prodlení podle tohoto článku jsou splatné do 30 dnů ode dne, kdy povinná strana obdrží od strany oprávněné písemnou výzvu k zaplacení smluvní pokuty nebo úroku z</w:t>
      </w:r>
      <w:r w:rsidR="00414259">
        <w:rPr>
          <w:rFonts w:asciiTheme="minorHAnsi" w:hAnsiTheme="minorHAnsi" w:cstheme="minorHAnsi"/>
          <w:sz w:val="22"/>
          <w:szCs w:val="22"/>
        </w:rPr>
        <w:t> </w:t>
      </w:r>
      <w:r w:rsidRPr="00E021C5">
        <w:rPr>
          <w:rFonts w:asciiTheme="minorHAnsi" w:hAnsiTheme="minorHAnsi" w:cstheme="minorHAnsi"/>
          <w:sz w:val="22"/>
          <w:szCs w:val="22"/>
        </w:rPr>
        <w:t xml:space="preserve">prodlení, která bude obsahovat jejich vyčíslení. </w:t>
      </w:r>
    </w:p>
    <w:p w14:paraId="4675D42F" w14:textId="77777777" w:rsidR="008B21AD" w:rsidRPr="00E021C5" w:rsidRDefault="008B21AD" w:rsidP="00E021C5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Zaplacením smluvních pokut dle této smlouvy není dotčeno právo kupujícího na náhradu škody vzniklé mu v příčinné souvislosti s jednáním, nejednáním či opomenutím </w:t>
      </w:r>
      <w:r w:rsidR="000207BD" w:rsidRPr="00E021C5">
        <w:rPr>
          <w:rFonts w:asciiTheme="minorHAnsi" w:hAnsiTheme="minorHAnsi" w:cstheme="minorHAnsi"/>
          <w:sz w:val="22"/>
          <w:szCs w:val="22"/>
        </w:rPr>
        <w:t>P</w:t>
      </w:r>
      <w:r w:rsidRPr="00E021C5">
        <w:rPr>
          <w:rFonts w:asciiTheme="minorHAnsi" w:hAnsiTheme="minorHAnsi" w:cstheme="minorHAnsi"/>
          <w:sz w:val="22"/>
          <w:szCs w:val="22"/>
        </w:rPr>
        <w:t xml:space="preserve">rodávajícího. </w:t>
      </w:r>
    </w:p>
    <w:p w14:paraId="3159E5EB" w14:textId="77777777" w:rsidR="002008E8" w:rsidRPr="00E021C5" w:rsidRDefault="002008E8" w:rsidP="00E021C5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="00E40759" w:rsidRPr="00E021C5">
        <w:rPr>
          <w:rFonts w:asciiTheme="minorHAnsi" w:hAnsiTheme="minorHAnsi" w:cstheme="minorHAnsi"/>
          <w:snapToGrid w:val="0"/>
          <w:sz w:val="22"/>
          <w:szCs w:val="22"/>
        </w:rPr>
        <w:t>m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="00080D17" w:rsidRPr="00E021C5">
        <w:rPr>
          <w:rFonts w:asciiTheme="minorHAnsi" w:hAnsiTheme="minorHAnsi" w:cstheme="minorHAnsi"/>
          <w:snapToGrid w:val="0"/>
          <w:sz w:val="22"/>
          <w:szCs w:val="22"/>
        </w:rPr>
        <w:t>ho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se považuje</w:t>
      </w:r>
      <w:r w:rsidR="00955EEA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60D62FDA" w14:textId="77777777" w:rsidR="002008E8" w:rsidRPr="00E021C5" w:rsidRDefault="00855A28" w:rsidP="00E021C5">
      <w:pPr>
        <w:widowControl w:val="0"/>
        <w:numPr>
          <w:ilvl w:val="0"/>
          <w:numId w:val="9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Prodávajíc</w:t>
      </w:r>
      <w:r w:rsidR="00080D17" w:rsidRPr="00E021C5">
        <w:rPr>
          <w:rFonts w:asciiTheme="minorHAnsi" w:hAnsiTheme="minorHAnsi" w:cstheme="minorHAnsi"/>
          <w:snapToGrid w:val="0"/>
          <w:sz w:val="22"/>
          <w:szCs w:val="22"/>
        </w:rPr>
        <w:t>ího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s</w:t>
      </w:r>
      <w:r w:rsidR="00AA52B4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 dodáním a montáží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Předmětu koupě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delší než </w:t>
      </w:r>
      <w:r w:rsidR="00B33738" w:rsidRPr="00E021C5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13F6A2FA" w14:textId="77777777" w:rsidR="002008E8" w:rsidRPr="00E021C5" w:rsidRDefault="0055354A" w:rsidP="00E021C5">
      <w:pPr>
        <w:widowControl w:val="0"/>
        <w:numPr>
          <w:ilvl w:val="0"/>
          <w:numId w:val="9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pokud </w:t>
      </w:r>
      <w:r w:rsidR="00CA15F5" w:rsidRPr="00E021C5">
        <w:rPr>
          <w:rFonts w:asciiTheme="minorHAnsi" w:hAnsiTheme="minorHAnsi" w:cstheme="minorHAnsi"/>
          <w:sz w:val="22"/>
          <w:szCs w:val="22"/>
        </w:rPr>
        <w:t>Prodávající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 postupuje při </w:t>
      </w:r>
      <w:r w:rsidR="00AA52B4" w:rsidRPr="00E021C5">
        <w:rPr>
          <w:rFonts w:asciiTheme="minorHAnsi" w:hAnsiTheme="minorHAnsi" w:cstheme="minorHAnsi"/>
          <w:sz w:val="22"/>
          <w:szCs w:val="22"/>
        </w:rPr>
        <w:t xml:space="preserve">dodání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="002008E8" w:rsidRPr="00E021C5">
        <w:rPr>
          <w:rFonts w:asciiTheme="minorHAnsi" w:hAnsiTheme="minorHAnsi" w:cstheme="minorHAnsi"/>
          <w:sz w:val="22"/>
          <w:szCs w:val="22"/>
        </w:rPr>
        <w:t xml:space="preserve"> způsobem, který zjevně neodpovídá dohodnutému rozsahu </w:t>
      </w:r>
      <w:r w:rsidR="00CA15F5" w:rsidRPr="00E021C5">
        <w:rPr>
          <w:rFonts w:asciiTheme="minorHAnsi" w:hAnsiTheme="minorHAnsi" w:cstheme="minorHAnsi"/>
          <w:sz w:val="22"/>
          <w:szCs w:val="22"/>
        </w:rPr>
        <w:t>Předmětu koupě</w:t>
      </w:r>
      <w:r w:rsidR="008B21AD" w:rsidRPr="00E021C5">
        <w:rPr>
          <w:rFonts w:asciiTheme="minorHAnsi" w:hAnsiTheme="minorHAnsi" w:cstheme="minorHAnsi"/>
          <w:sz w:val="22"/>
          <w:szCs w:val="22"/>
        </w:rPr>
        <w:t>.</w:t>
      </w:r>
    </w:p>
    <w:p w14:paraId="77D7100F" w14:textId="77777777" w:rsidR="00E40759" w:rsidRPr="00E021C5" w:rsidRDefault="00E40759" w:rsidP="00E021C5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m. Za podstatné porušení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="00080D17" w:rsidRPr="00E021C5">
        <w:rPr>
          <w:rFonts w:asciiTheme="minorHAnsi" w:hAnsiTheme="minorHAnsi" w:cstheme="minorHAnsi"/>
          <w:snapToGrid w:val="0"/>
          <w:sz w:val="22"/>
          <w:szCs w:val="22"/>
        </w:rPr>
        <w:t>ho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se považuje zejména prodlení </w:t>
      </w:r>
      <w:r w:rsidR="00CA15F5" w:rsidRPr="00E021C5">
        <w:rPr>
          <w:rFonts w:asciiTheme="minorHAnsi" w:hAnsiTheme="minorHAnsi" w:cstheme="minorHAnsi"/>
          <w:snapToGrid w:val="0"/>
          <w:sz w:val="22"/>
          <w:szCs w:val="22"/>
        </w:rPr>
        <w:t>Kupující</w:t>
      </w:r>
      <w:r w:rsidR="00080D17" w:rsidRPr="00E021C5">
        <w:rPr>
          <w:rFonts w:asciiTheme="minorHAnsi" w:hAnsiTheme="minorHAnsi" w:cstheme="minorHAnsi"/>
          <w:snapToGrid w:val="0"/>
          <w:sz w:val="22"/>
          <w:szCs w:val="22"/>
        </w:rPr>
        <w:t>ho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s úhradou řádně vystavené </w:t>
      </w:r>
      <w:r w:rsidR="008B21AD" w:rsidRPr="00E021C5">
        <w:rPr>
          <w:rFonts w:asciiTheme="minorHAnsi" w:hAnsiTheme="minorHAnsi" w:cstheme="minorHAnsi"/>
          <w:snapToGrid w:val="0"/>
          <w:sz w:val="22"/>
          <w:szCs w:val="22"/>
        </w:rPr>
        <w:t>F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>aktury delší než 60 dnů.</w:t>
      </w:r>
    </w:p>
    <w:p w14:paraId="108FF4FB" w14:textId="77777777" w:rsidR="002008E8" w:rsidRPr="00E021C5" w:rsidRDefault="002008E8" w:rsidP="00E021C5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Odstoupení musí mít písemnou formu s tím, že je účinné od jeho doručení druhé smluvní straně. </w:t>
      </w:r>
    </w:p>
    <w:p w14:paraId="7DB5F974" w14:textId="77777777" w:rsidR="00562FBD" w:rsidRPr="00E021C5" w:rsidRDefault="002008E8" w:rsidP="00E021C5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smluvní strany i po odstoupení od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492FC0CA" w14:textId="77777777" w:rsidR="00461AA9" w:rsidRPr="00E021C5" w:rsidRDefault="00461AA9" w:rsidP="00E021C5">
      <w:pPr>
        <w:widowControl w:val="0"/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4803E3B8" w14:textId="77777777" w:rsidR="00A10DE9" w:rsidRPr="00E021C5" w:rsidRDefault="00A10DE9" w:rsidP="00E021C5">
      <w:pPr>
        <w:widowControl w:val="0"/>
        <w:numPr>
          <w:ilvl w:val="0"/>
          <w:numId w:val="4"/>
        </w:numPr>
        <w:spacing w:after="120" w:line="264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3DB3B711" w14:textId="77777777" w:rsidR="005749B1" w:rsidRPr="00E021C5" w:rsidRDefault="005749B1" w:rsidP="00E021C5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903BE1" w:rsidRPr="00E021C5">
        <w:rPr>
          <w:rFonts w:asciiTheme="minorHAnsi" w:hAnsiTheme="minorHAnsi" w:cstheme="minorHAnsi"/>
          <w:bCs/>
          <w:sz w:val="22"/>
          <w:szCs w:val="22"/>
        </w:rPr>
        <w:t>Smlouv</w:t>
      </w:r>
      <w:r w:rsidRPr="00E021C5">
        <w:rPr>
          <w:rFonts w:asciiTheme="minorHAnsi" w:hAnsiTheme="minorHAnsi" w:cstheme="minorHAnsi"/>
          <w:bCs/>
          <w:sz w:val="22"/>
          <w:szCs w:val="22"/>
        </w:rPr>
        <w:t xml:space="preserve">a je uzavřena dle ust. § </w:t>
      </w:r>
      <w:r w:rsidR="00064F2F" w:rsidRPr="00E021C5">
        <w:rPr>
          <w:rFonts w:asciiTheme="minorHAnsi" w:hAnsiTheme="minorHAnsi" w:cstheme="minorHAnsi"/>
          <w:bCs/>
          <w:sz w:val="22"/>
          <w:szCs w:val="22"/>
        </w:rPr>
        <w:t xml:space="preserve">2079 </w:t>
      </w:r>
      <w:r w:rsidRPr="00E021C5">
        <w:rPr>
          <w:rFonts w:asciiTheme="minorHAnsi" w:hAnsiTheme="minorHAnsi" w:cstheme="minorHAnsi"/>
          <w:bCs/>
          <w:sz w:val="22"/>
          <w:szCs w:val="22"/>
        </w:rPr>
        <w:t xml:space="preserve">a násl. </w:t>
      </w:r>
      <w:r w:rsidR="00AA52B4" w:rsidRPr="00E021C5">
        <w:rPr>
          <w:rFonts w:asciiTheme="minorHAnsi" w:hAnsiTheme="minorHAnsi" w:cstheme="minorHAnsi"/>
          <w:bCs/>
          <w:sz w:val="22"/>
          <w:szCs w:val="22"/>
        </w:rPr>
        <w:t xml:space="preserve">Občanského </w:t>
      </w:r>
      <w:r w:rsidR="001F5DB5" w:rsidRPr="00E021C5">
        <w:rPr>
          <w:rFonts w:asciiTheme="minorHAnsi" w:hAnsiTheme="minorHAnsi" w:cstheme="minorHAnsi"/>
          <w:bCs/>
          <w:sz w:val="22"/>
          <w:szCs w:val="22"/>
        </w:rPr>
        <w:t>zákoníku</w:t>
      </w:r>
      <w:r w:rsidRPr="00E021C5">
        <w:rPr>
          <w:rFonts w:asciiTheme="minorHAnsi" w:hAnsiTheme="minorHAnsi" w:cstheme="minorHAnsi"/>
          <w:bCs/>
          <w:sz w:val="22"/>
          <w:szCs w:val="22"/>
        </w:rPr>
        <w:t xml:space="preserve">; práva a povinnosti stran touto </w:t>
      </w:r>
      <w:r w:rsidR="00903BE1" w:rsidRPr="00E021C5">
        <w:rPr>
          <w:rFonts w:asciiTheme="minorHAnsi" w:hAnsiTheme="minorHAnsi" w:cstheme="minorHAnsi"/>
          <w:bCs/>
          <w:sz w:val="22"/>
          <w:szCs w:val="22"/>
        </w:rPr>
        <w:t>Smlouv</w:t>
      </w:r>
      <w:r w:rsidRPr="00E021C5">
        <w:rPr>
          <w:rFonts w:asciiTheme="minorHAnsi" w:hAnsiTheme="minorHAnsi" w:cstheme="minorHAnsi"/>
          <w:bCs/>
          <w:sz w:val="22"/>
          <w:szCs w:val="22"/>
        </w:rPr>
        <w:t xml:space="preserve">ou neupravená se řídí příslušnými ustanoveními </w:t>
      </w:r>
      <w:r w:rsidR="00AA52B4" w:rsidRPr="00E021C5">
        <w:rPr>
          <w:rFonts w:asciiTheme="minorHAnsi" w:hAnsiTheme="minorHAnsi" w:cstheme="minorHAnsi"/>
          <w:bCs/>
          <w:sz w:val="22"/>
          <w:szCs w:val="22"/>
        </w:rPr>
        <w:t xml:space="preserve">Občanského </w:t>
      </w:r>
      <w:r w:rsidRPr="00E021C5">
        <w:rPr>
          <w:rFonts w:asciiTheme="minorHAnsi" w:hAnsiTheme="minorHAnsi" w:cstheme="minorHAnsi"/>
          <w:bCs/>
          <w:sz w:val="22"/>
          <w:szCs w:val="22"/>
        </w:rPr>
        <w:t>zákoníku.</w:t>
      </w:r>
    </w:p>
    <w:p w14:paraId="3282EBE1" w14:textId="77777777" w:rsidR="00A10DE9" w:rsidRPr="00E021C5" w:rsidRDefault="00A10DE9" w:rsidP="00E021C5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u mohou smluvní strany pouze formou písemných dodatků, které budou vzestupně číslovány, výslovně prohlášeny za dodatek této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>y a podepsány oprávněnými zástupci smluvních stran.</w:t>
      </w:r>
    </w:p>
    <w:p w14:paraId="639FF55F" w14:textId="77777777" w:rsidR="001F5DB5" w:rsidRPr="00E021C5" w:rsidRDefault="001F5DB5" w:rsidP="00E021C5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Smluvní strany berou na vědomí, že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 je osobou povinnou uveřejňovat smlouvy v</w:t>
      </w:r>
      <w:r w:rsidR="00DF4910" w:rsidRPr="00E021C5">
        <w:rPr>
          <w:rFonts w:asciiTheme="minorHAnsi" w:hAnsiTheme="minorHAnsi" w:cstheme="minorHAnsi"/>
          <w:sz w:val="22"/>
          <w:szCs w:val="22"/>
        </w:rPr>
        <w:t> </w:t>
      </w:r>
      <w:r w:rsidRPr="00E021C5">
        <w:rPr>
          <w:rFonts w:asciiTheme="minorHAnsi" w:hAnsiTheme="minorHAnsi" w:cstheme="minorHAnsi"/>
          <w:sz w:val="22"/>
          <w:szCs w:val="22"/>
        </w:rPr>
        <w:t xml:space="preserve">registru </w:t>
      </w:r>
      <w:r w:rsidRPr="00E021C5">
        <w:rPr>
          <w:rFonts w:asciiTheme="minorHAnsi" w:hAnsiTheme="minorHAnsi" w:cstheme="minorHAnsi"/>
          <w:sz w:val="22"/>
          <w:szCs w:val="22"/>
        </w:rPr>
        <w:lastRenderedPageBreak/>
        <w:t>smluv podle zákona č. 340/2015 Sb., o zvláštních podmínkách účinnosti některých smluv, uveřejňování těchto smluv a o registru smluv (dále jen „</w:t>
      </w:r>
      <w:r w:rsidRPr="00E021C5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zákon o registru smluv</w:t>
      </w:r>
      <w:r w:rsidRPr="00E021C5">
        <w:rPr>
          <w:rFonts w:asciiTheme="minorHAnsi" w:hAnsiTheme="minorHAnsi" w:cstheme="minorHAnsi"/>
          <w:sz w:val="22"/>
          <w:szCs w:val="22"/>
        </w:rPr>
        <w:t xml:space="preserve">“). Smluvní strany proto souhlasí s tím, že </w:t>
      </w:r>
      <w:r w:rsidR="00CA15F5" w:rsidRPr="00E021C5">
        <w:rPr>
          <w:rFonts w:asciiTheme="minorHAnsi" w:hAnsiTheme="minorHAnsi" w:cstheme="minorHAnsi"/>
          <w:sz w:val="22"/>
          <w:szCs w:val="22"/>
        </w:rPr>
        <w:t>Kupující</w:t>
      </w:r>
      <w:r w:rsidRPr="00E021C5">
        <w:rPr>
          <w:rFonts w:asciiTheme="minorHAnsi" w:hAnsiTheme="minorHAnsi" w:cstheme="minorHAnsi"/>
          <w:sz w:val="22"/>
          <w:szCs w:val="22"/>
        </w:rPr>
        <w:t xml:space="preserve"> je oprávněn uveřejnit celý obsah této smlouvy, a to i strojově čitelnou kopii stejnopisu smlouvy.</w:t>
      </w:r>
    </w:p>
    <w:p w14:paraId="0A95272A" w14:textId="77777777" w:rsidR="00A10DE9" w:rsidRPr="00E021C5" w:rsidRDefault="001F5DB5" w:rsidP="00E021C5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Tato smlouva je uzavřena dnem jejího podpisu smluvní stranou, která přijala nabídku – návrh na uzavření smlouvy. </w:t>
      </w:r>
      <w:r w:rsidRPr="00E021C5">
        <w:rPr>
          <w:rFonts w:asciiTheme="minorHAnsi" w:hAnsiTheme="minorHAnsi" w:cstheme="minorHAnsi"/>
          <w:b/>
          <w:snapToGrid w:val="0"/>
          <w:sz w:val="22"/>
          <w:szCs w:val="22"/>
        </w:rPr>
        <w:t>Smlouva nabude účinnosti uveřejněním v registru smluv podle zákona č. 340/2015 Sb., o registru smluv, ve znění pozdějších předpisů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170C2E15" w14:textId="77777777" w:rsidR="00A10DE9" w:rsidRPr="00E021C5" w:rsidRDefault="00903BE1" w:rsidP="00E021C5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E021C5">
        <w:rPr>
          <w:rFonts w:asciiTheme="minorHAnsi" w:hAnsiTheme="minorHAnsi" w:cstheme="minorHAnsi"/>
          <w:snapToGrid w:val="0"/>
          <w:sz w:val="22"/>
          <w:szCs w:val="22"/>
        </w:rPr>
        <w:t>a je vyhotovena ve dvou stejnopisech s platností originálu podepsaných oprávněnými zástupci smluvních stran, přičemž obě smluvní strany obdrží po jednom vyhotovení.</w:t>
      </w:r>
    </w:p>
    <w:p w14:paraId="49509B78" w14:textId="77777777" w:rsidR="001F5DB5" w:rsidRPr="00E021C5" w:rsidRDefault="00CA15F5" w:rsidP="00E021C5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>Prodávající</w:t>
      </w:r>
      <w:r w:rsidR="00A10DE9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>Kupujíc</w:t>
      </w:r>
      <w:r w:rsidR="00080D17" w:rsidRPr="00E021C5">
        <w:rPr>
          <w:rFonts w:asciiTheme="minorHAnsi" w:hAnsiTheme="minorHAnsi" w:cstheme="minorHAnsi"/>
          <w:snapToGrid w:val="0"/>
          <w:sz w:val="22"/>
          <w:szCs w:val="22"/>
        </w:rPr>
        <w:t>ího</w:t>
      </w:r>
      <w:r w:rsidR="00A10DE9"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 postoupit svá práva a povinnosti plynoucí ze 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E021C5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34691B25" w14:textId="77777777" w:rsidR="007933A1" w:rsidRPr="00E021C5" w:rsidRDefault="007933A1" w:rsidP="00E021C5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>y je nebo se stane neúčinn</w:t>
      </w:r>
      <w:r w:rsidR="000207BD" w:rsidRPr="00E021C5">
        <w:rPr>
          <w:rFonts w:asciiTheme="minorHAnsi" w:hAnsiTheme="minorHAnsi" w:cstheme="minorHAnsi"/>
          <w:sz w:val="22"/>
          <w:szCs w:val="22"/>
        </w:rPr>
        <w:t>ým</w:t>
      </w:r>
      <w:r w:rsidRPr="00E021C5">
        <w:rPr>
          <w:rFonts w:asciiTheme="minorHAnsi" w:hAnsiTheme="minorHAnsi" w:cstheme="minorHAnsi"/>
          <w:sz w:val="22"/>
          <w:szCs w:val="22"/>
        </w:rPr>
        <w:t xml:space="preserve">, zůstávají ostatní ustanovení 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3F431808" w14:textId="77777777" w:rsidR="00C87DDA" w:rsidRPr="00E021C5" w:rsidRDefault="00C87DDA" w:rsidP="00E021C5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903BE1" w:rsidRPr="00E021C5">
        <w:rPr>
          <w:rFonts w:asciiTheme="minorHAnsi" w:hAnsiTheme="minorHAnsi" w:cstheme="minorHAnsi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0BFDD096" w14:textId="77777777" w:rsidR="00D96525" w:rsidRPr="00E021C5" w:rsidRDefault="00D96525" w:rsidP="00E021C5">
      <w:pPr>
        <w:widowControl w:val="0"/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337D0A1" w14:textId="77777777" w:rsidR="00E1645D" w:rsidRPr="00E021C5" w:rsidRDefault="00E1645D" w:rsidP="00E021C5">
      <w:pPr>
        <w:widowControl w:val="0"/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021C5">
        <w:rPr>
          <w:rFonts w:asciiTheme="minorHAnsi" w:hAnsiTheme="minorHAnsi" w:cstheme="minorHAnsi"/>
          <w:snapToGrid w:val="0"/>
          <w:sz w:val="22"/>
          <w:szCs w:val="22"/>
        </w:rPr>
        <w:t>Ne</w:t>
      </w:r>
      <w:r w:rsidR="001F5DB5" w:rsidRPr="00E021C5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íl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nou součástí </w:t>
      </w:r>
      <w:r w:rsidR="00903BE1" w:rsidRPr="00E021C5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E021C5">
        <w:rPr>
          <w:rFonts w:asciiTheme="minorHAnsi" w:hAnsiTheme="minorHAnsi" w:cstheme="minorHAnsi"/>
          <w:snapToGrid w:val="0"/>
          <w:sz w:val="22"/>
          <w:szCs w:val="22"/>
        </w:rPr>
        <w:t xml:space="preserve">y jsou tyto přílohy: </w:t>
      </w:r>
    </w:p>
    <w:p w14:paraId="2F4B6491" w14:textId="77777777" w:rsidR="003072FD" w:rsidRPr="00E021C5" w:rsidRDefault="00F65215" w:rsidP="00E021C5">
      <w:pPr>
        <w:pStyle w:val="Smlouva-slo"/>
        <w:spacing w:before="0" w:after="120"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E021C5">
        <w:rPr>
          <w:rFonts w:asciiTheme="minorHAnsi" w:hAnsiTheme="minorHAnsi" w:cstheme="minorHAnsi"/>
          <w:b/>
          <w:bCs/>
          <w:sz w:val="22"/>
          <w:szCs w:val="22"/>
        </w:rPr>
        <w:t>Příloha č.</w:t>
      </w:r>
      <w:r w:rsidR="00064F2F" w:rsidRPr="00E021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19FE" w:rsidRPr="00E021C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021C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64F2F" w:rsidRPr="00E021C5">
        <w:rPr>
          <w:rFonts w:asciiTheme="minorHAnsi" w:hAnsiTheme="minorHAnsi" w:cstheme="minorHAnsi"/>
          <w:sz w:val="22"/>
          <w:szCs w:val="22"/>
        </w:rPr>
        <w:t xml:space="preserve"> </w:t>
      </w:r>
      <w:r w:rsidR="00D27332" w:rsidRPr="00E021C5">
        <w:rPr>
          <w:rFonts w:asciiTheme="minorHAnsi" w:hAnsiTheme="minorHAnsi" w:cstheme="minorHAnsi"/>
          <w:sz w:val="22"/>
          <w:szCs w:val="22"/>
        </w:rPr>
        <w:tab/>
      </w:r>
      <w:r w:rsidR="00746825" w:rsidRPr="00E021C5">
        <w:rPr>
          <w:rFonts w:asciiTheme="minorHAnsi" w:hAnsiTheme="minorHAnsi" w:cstheme="minorHAnsi"/>
          <w:sz w:val="22"/>
          <w:szCs w:val="22"/>
        </w:rPr>
        <w:t>Technická specifikace a položkový rozpočet</w:t>
      </w:r>
    </w:p>
    <w:p w14:paraId="7A5DCB5D" w14:textId="77777777" w:rsidR="00D96525" w:rsidRPr="00E021C5" w:rsidRDefault="00D96525" w:rsidP="00E021C5">
      <w:pPr>
        <w:pStyle w:val="Odstavecseseznamem"/>
        <w:spacing w:after="120" w:line="264" w:lineRule="auto"/>
        <w:ind w:left="1418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E021C5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POKYN PRO ÚČASTNÍKA: </w:t>
      </w:r>
      <w:r w:rsidR="00746825" w:rsidRPr="00E021C5">
        <w:rPr>
          <w:rFonts w:asciiTheme="minorHAnsi" w:hAnsiTheme="minorHAnsi" w:cstheme="minorHAnsi"/>
          <w:i/>
          <w:iCs/>
          <w:color w:val="FF0000"/>
          <w:sz w:val="22"/>
          <w:szCs w:val="22"/>
        </w:rPr>
        <w:t>Technická specifikace a oceněný rozpočet</w:t>
      </w:r>
      <w:r w:rsidR="003072FD" w:rsidRPr="00E021C5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E021C5">
        <w:rPr>
          <w:rFonts w:asciiTheme="minorHAnsi" w:hAnsiTheme="minorHAnsi" w:cstheme="minorHAnsi"/>
          <w:i/>
          <w:iCs/>
          <w:color w:val="FF0000"/>
          <w:sz w:val="22"/>
          <w:szCs w:val="22"/>
        </w:rPr>
        <w:t>bud</w:t>
      </w:r>
      <w:r w:rsidR="000252D9" w:rsidRPr="00E021C5">
        <w:rPr>
          <w:rFonts w:asciiTheme="minorHAnsi" w:hAnsiTheme="minorHAnsi" w:cstheme="minorHAnsi"/>
          <w:i/>
          <w:iCs/>
          <w:color w:val="FF0000"/>
          <w:sz w:val="22"/>
          <w:szCs w:val="22"/>
        </w:rPr>
        <w:t>e</w:t>
      </w:r>
      <w:r w:rsidRPr="00E021C5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do Smlouvy doplněn před uzavřením Smlouvy s </w:t>
      </w:r>
      <w:r w:rsidR="00EC6E1F" w:rsidRPr="00E021C5">
        <w:rPr>
          <w:rFonts w:asciiTheme="minorHAnsi" w:hAnsiTheme="minorHAnsi" w:cstheme="minorHAnsi"/>
          <w:i/>
          <w:iCs/>
          <w:color w:val="FF0000"/>
          <w:sz w:val="22"/>
          <w:szCs w:val="22"/>
        </w:rPr>
        <w:t>prodávajícím</w:t>
      </w:r>
      <w:r w:rsidRPr="00E021C5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podle údajů z dokumentace Výběrového řízení a nabídky předložené </w:t>
      </w:r>
      <w:r w:rsidR="00EC6E1F" w:rsidRPr="00E021C5">
        <w:rPr>
          <w:rFonts w:asciiTheme="minorHAnsi" w:hAnsiTheme="minorHAnsi" w:cstheme="minorHAnsi"/>
          <w:i/>
          <w:iCs/>
          <w:color w:val="FF0000"/>
          <w:sz w:val="22"/>
          <w:szCs w:val="22"/>
        </w:rPr>
        <w:t>prodávajícím</w:t>
      </w:r>
      <w:r w:rsidRPr="00E021C5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do Výběrového řízení.</w:t>
      </w:r>
    </w:p>
    <w:p w14:paraId="7B4FB3EE" w14:textId="77777777" w:rsidR="00D96525" w:rsidRPr="00E021C5" w:rsidRDefault="00D96525" w:rsidP="00E021C5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EE45AF" w14:textId="77777777" w:rsidR="00D96525" w:rsidRPr="00E021C5" w:rsidRDefault="00D96525" w:rsidP="00E021C5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V ________________ dne ____________</w:t>
      </w:r>
      <w:r w:rsidRPr="00E021C5">
        <w:rPr>
          <w:rFonts w:asciiTheme="minorHAnsi" w:hAnsiTheme="minorHAnsi" w:cstheme="minorHAnsi"/>
          <w:sz w:val="22"/>
          <w:szCs w:val="22"/>
        </w:rPr>
        <w:tab/>
      </w:r>
      <w:r w:rsidRPr="00E021C5">
        <w:rPr>
          <w:rFonts w:asciiTheme="minorHAnsi" w:hAnsiTheme="minorHAnsi" w:cstheme="minorHAnsi"/>
          <w:sz w:val="22"/>
          <w:szCs w:val="22"/>
        </w:rPr>
        <w:tab/>
        <w:t>V ________________ dne ____________</w:t>
      </w:r>
    </w:p>
    <w:p w14:paraId="18F436B3" w14:textId="77777777" w:rsidR="00D96525" w:rsidRPr="00E021C5" w:rsidRDefault="00D96525" w:rsidP="00E021C5">
      <w:pPr>
        <w:spacing w:after="120"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6BE3289F" w14:textId="77777777" w:rsidR="00D96525" w:rsidRPr="00E021C5" w:rsidRDefault="00D96525" w:rsidP="00E021C5">
      <w:pPr>
        <w:spacing w:after="120"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049A536D" w14:textId="77777777" w:rsidR="00D96525" w:rsidRPr="00E021C5" w:rsidRDefault="00D96525" w:rsidP="00E021C5">
      <w:pPr>
        <w:spacing w:after="120"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2F7F3339" w14:textId="77777777" w:rsidR="00D96525" w:rsidRPr="00E021C5" w:rsidRDefault="00D96525" w:rsidP="00E021C5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E021C5">
        <w:rPr>
          <w:rFonts w:asciiTheme="minorHAnsi" w:hAnsiTheme="minorHAnsi" w:cstheme="minorHAnsi"/>
          <w:sz w:val="22"/>
          <w:szCs w:val="22"/>
        </w:rPr>
        <w:t>__________________________________</w:t>
      </w:r>
      <w:r w:rsidRPr="00E021C5">
        <w:rPr>
          <w:rFonts w:asciiTheme="minorHAnsi" w:hAnsiTheme="minorHAnsi" w:cstheme="minorHAnsi"/>
          <w:sz w:val="22"/>
          <w:szCs w:val="22"/>
        </w:rPr>
        <w:tab/>
      </w:r>
      <w:r w:rsidRPr="00E021C5">
        <w:rPr>
          <w:rFonts w:asciiTheme="minorHAnsi" w:hAnsiTheme="minorHAnsi" w:cstheme="minorHAnsi"/>
          <w:sz w:val="22"/>
          <w:szCs w:val="22"/>
        </w:rPr>
        <w:tab/>
        <w:t>__________________________________</w:t>
      </w:r>
    </w:p>
    <w:p w14:paraId="3DDCD525" w14:textId="77777777" w:rsidR="0055354A" w:rsidRPr="00E021C5" w:rsidRDefault="00D96525" w:rsidP="00E021C5">
      <w:pPr>
        <w:spacing w:after="120"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E021C5">
        <w:rPr>
          <w:rFonts w:asciiTheme="minorHAnsi" w:hAnsiTheme="minorHAnsi" w:cstheme="minorHAnsi"/>
          <w:b/>
          <w:sz w:val="22"/>
          <w:szCs w:val="22"/>
        </w:rPr>
        <w:t>Kupující</w:t>
      </w:r>
      <w:r w:rsidRPr="00E021C5">
        <w:rPr>
          <w:rFonts w:asciiTheme="minorHAnsi" w:hAnsiTheme="minorHAnsi" w:cstheme="minorHAnsi"/>
          <w:b/>
          <w:sz w:val="22"/>
          <w:szCs w:val="22"/>
        </w:rPr>
        <w:tab/>
      </w:r>
      <w:r w:rsidRPr="00E021C5">
        <w:rPr>
          <w:rFonts w:asciiTheme="minorHAnsi" w:hAnsiTheme="minorHAnsi" w:cstheme="minorHAnsi"/>
          <w:b/>
          <w:sz w:val="22"/>
          <w:szCs w:val="22"/>
        </w:rPr>
        <w:tab/>
      </w:r>
      <w:r w:rsidRPr="00E021C5">
        <w:rPr>
          <w:rFonts w:asciiTheme="minorHAnsi" w:hAnsiTheme="minorHAnsi" w:cstheme="minorHAnsi"/>
          <w:b/>
          <w:sz w:val="22"/>
          <w:szCs w:val="22"/>
        </w:rPr>
        <w:tab/>
      </w:r>
      <w:r w:rsidRPr="00E021C5">
        <w:rPr>
          <w:rFonts w:asciiTheme="minorHAnsi" w:hAnsiTheme="minorHAnsi" w:cstheme="minorHAnsi"/>
          <w:b/>
          <w:sz w:val="22"/>
          <w:szCs w:val="22"/>
        </w:rPr>
        <w:tab/>
      </w:r>
      <w:r w:rsidRPr="00E021C5">
        <w:rPr>
          <w:rFonts w:asciiTheme="minorHAnsi" w:hAnsiTheme="minorHAnsi" w:cstheme="minorHAnsi"/>
          <w:b/>
          <w:sz w:val="22"/>
          <w:szCs w:val="22"/>
        </w:rPr>
        <w:tab/>
      </w:r>
      <w:r w:rsidRPr="00E021C5">
        <w:rPr>
          <w:rFonts w:asciiTheme="minorHAnsi" w:hAnsiTheme="minorHAnsi" w:cstheme="minorHAnsi"/>
          <w:b/>
          <w:szCs w:val="22"/>
        </w:rPr>
        <w:tab/>
        <w:t>Prodávající</w:t>
      </w:r>
    </w:p>
    <w:sectPr w:rsidR="0055354A" w:rsidRPr="00E021C5" w:rsidSect="00426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18" w:right="1418" w:bottom="1418" w:left="1418" w:header="709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0BC09" w14:textId="77777777" w:rsidR="0062358A" w:rsidRDefault="0062358A">
      <w:r>
        <w:separator/>
      </w:r>
    </w:p>
  </w:endnote>
  <w:endnote w:type="continuationSeparator" w:id="0">
    <w:p w14:paraId="7DB179AA" w14:textId="77777777" w:rsidR="0062358A" w:rsidRDefault="0062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5A237" w14:textId="77777777" w:rsidR="00743DD7" w:rsidRDefault="00743D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0D89A" w14:textId="77777777" w:rsidR="00D96525" w:rsidRPr="00D96525" w:rsidRDefault="00D96525" w:rsidP="00D51834">
    <w:pPr>
      <w:pStyle w:val="Zpat"/>
      <w:pBdr>
        <w:top w:val="single" w:sz="4" w:space="1" w:color="auto"/>
      </w:pBdr>
      <w:jc w:val="right"/>
      <w:rPr>
        <w:rFonts w:ascii="Calibri" w:hAnsi="Calibri" w:cs="Calibri"/>
        <w:sz w:val="22"/>
        <w:szCs w:val="22"/>
      </w:rPr>
    </w:pPr>
    <w:r w:rsidRPr="00D96525">
      <w:rPr>
        <w:rFonts w:ascii="Calibri" w:hAnsi="Calibri" w:cs="Calibri"/>
        <w:sz w:val="22"/>
        <w:szCs w:val="22"/>
      </w:rPr>
      <w:t xml:space="preserve">Stránka </w:t>
    </w:r>
    <w:r w:rsidRPr="00D96525">
      <w:rPr>
        <w:rFonts w:ascii="Calibri" w:hAnsi="Calibri" w:cs="Calibri"/>
        <w:b/>
        <w:bCs/>
        <w:sz w:val="22"/>
        <w:szCs w:val="22"/>
      </w:rPr>
      <w:fldChar w:fldCharType="begin"/>
    </w:r>
    <w:r w:rsidRPr="00D96525">
      <w:rPr>
        <w:rFonts w:ascii="Calibri" w:hAnsi="Calibri" w:cs="Calibri"/>
        <w:b/>
        <w:bCs/>
        <w:sz w:val="22"/>
        <w:szCs w:val="22"/>
      </w:rPr>
      <w:instrText>PAGE</w:instrText>
    </w:r>
    <w:r w:rsidRPr="00D96525">
      <w:rPr>
        <w:rFonts w:ascii="Calibri" w:hAnsi="Calibri" w:cs="Calibri"/>
        <w:b/>
        <w:bCs/>
        <w:sz w:val="22"/>
        <w:szCs w:val="22"/>
      </w:rPr>
      <w:fldChar w:fldCharType="separate"/>
    </w:r>
    <w:r w:rsidRPr="00D96525">
      <w:rPr>
        <w:rFonts w:ascii="Calibri" w:hAnsi="Calibri" w:cs="Calibri"/>
        <w:b/>
        <w:bCs/>
        <w:sz w:val="22"/>
        <w:szCs w:val="22"/>
      </w:rPr>
      <w:t>2</w:t>
    </w:r>
    <w:r w:rsidRPr="00D96525">
      <w:rPr>
        <w:rFonts w:ascii="Calibri" w:hAnsi="Calibri" w:cs="Calibri"/>
        <w:b/>
        <w:bCs/>
        <w:sz w:val="22"/>
        <w:szCs w:val="22"/>
      </w:rPr>
      <w:fldChar w:fldCharType="end"/>
    </w:r>
    <w:r w:rsidRPr="00D96525">
      <w:rPr>
        <w:rFonts w:ascii="Calibri" w:hAnsi="Calibri" w:cs="Calibri"/>
        <w:sz w:val="22"/>
        <w:szCs w:val="22"/>
      </w:rPr>
      <w:t xml:space="preserve"> z </w:t>
    </w:r>
    <w:r w:rsidRPr="00D96525">
      <w:rPr>
        <w:rFonts w:ascii="Calibri" w:hAnsi="Calibri" w:cs="Calibri"/>
        <w:b/>
        <w:bCs/>
        <w:sz w:val="22"/>
        <w:szCs w:val="22"/>
      </w:rPr>
      <w:fldChar w:fldCharType="begin"/>
    </w:r>
    <w:r w:rsidRPr="00D96525">
      <w:rPr>
        <w:rFonts w:ascii="Calibri" w:hAnsi="Calibri" w:cs="Calibri"/>
        <w:b/>
        <w:bCs/>
        <w:sz w:val="22"/>
        <w:szCs w:val="22"/>
      </w:rPr>
      <w:instrText>NUMPAGES</w:instrText>
    </w:r>
    <w:r w:rsidRPr="00D96525">
      <w:rPr>
        <w:rFonts w:ascii="Calibri" w:hAnsi="Calibri" w:cs="Calibri"/>
        <w:b/>
        <w:bCs/>
        <w:sz w:val="22"/>
        <w:szCs w:val="22"/>
      </w:rPr>
      <w:fldChar w:fldCharType="separate"/>
    </w:r>
    <w:r w:rsidRPr="00D96525">
      <w:rPr>
        <w:rFonts w:ascii="Calibri" w:hAnsi="Calibri" w:cs="Calibri"/>
        <w:b/>
        <w:bCs/>
        <w:sz w:val="22"/>
        <w:szCs w:val="22"/>
      </w:rPr>
      <w:t>2</w:t>
    </w:r>
    <w:r w:rsidRPr="00D96525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5F395" w14:textId="77777777" w:rsidR="00743DD7" w:rsidRDefault="00743D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588B4" w14:textId="77777777" w:rsidR="0062358A" w:rsidRDefault="0062358A">
      <w:r>
        <w:separator/>
      </w:r>
    </w:p>
  </w:footnote>
  <w:footnote w:type="continuationSeparator" w:id="0">
    <w:p w14:paraId="7594B096" w14:textId="77777777" w:rsidR="0062358A" w:rsidRDefault="0062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6407B" w14:textId="77777777" w:rsidR="00743DD7" w:rsidRDefault="00743D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77BB1" w14:textId="03AACEFC" w:rsidR="007B732B" w:rsidRDefault="00743DD7">
    <w:pPr>
      <w:pStyle w:val="Zhlav"/>
    </w:pPr>
    <w:r w:rsidRPr="005433F2">
      <w:rPr>
        <w:noProof/>
      </w:rPr>
      <w:drawing>
        <wp:inline distT="0" distB="0" distL="0" distR="0" wp14:anchorId="6DDFA515" wp14:editId="37CCF6D6">
          <wp:extent cx="3670300" cy="531784"/>
          <wp:effectExtent l="0" t="0" r="6350" b="190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851" cy="5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AD34CB9" wp14:editId="2733315F">
          <wp:extent cx="1797050" cy="431292"/>
          <wp:effectExtent l="0" t="0" r="0" b="698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36" cy="443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4F4E9" w14:textId="77777777" w:rsidR="00743DD7" w:rsidRDefault="00743D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1F0A6CED"/>
    <w:multiLevelType w:val="multilevel"/>
    <w:tmpl w:val="A60CC3FC"/>
    <w:lvl w:ilvl="0">
      <w:start w:val="1"/>
      <w:numFmt w:val="upperLetter"/>
      <w:lvlText w:val="%1.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ordinal"/>
      <w:lvlText w:val="%2"/>
      <w:lvlJc w:val="left"/>
      <w:pPr>
        <w:ind w:left="178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0842285"/>
    <w:multiLevelType w:val="multilevel"/>
    <w:tmpl w:val="50B8FCE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2CB41FA6"/>
    <w:multiLevelType w:val="hybridMultilevel"/>
    <w:tmpl w:val="241A5EC4"/>
    <w:lvl w:ilvl="0" w:tplc="C5C4A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F11C5"/>
    <w:multiLevelType w:val="hybridMultilevel"/>
    <w:tmpl w:val="69C8A446"/>
    <w:lvl w:ilvl="0" w:tplc="96BE6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24133"/>
    <w:multiLevelType w:val="multilevel"/>
    <w:tmpl w:val="0CE278F4"/>
    <w:lvl w:ilvl="0">
      <w:start w:val="8"/>
      <w:numFmt w:val="upperRoman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</w:rPr>
    </w:lvl>
    <w:lvl w:ilvl="1">
      <w:start w:val="6"/>
      <w:numFmt w:val="decimal"/>
      <w:lvlText w:val="VII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VI.5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numFmt w:val="bullet"/>
      <w:lvlText w:val="-"/>
      <w:lvlJc w:val="left"/>
      <w:pPr>
        <w:tabs>
          <w:tab w:val="num" w:pos="2215"/>
        </w:tabs>
        <w:ind w:left="2215" w:hanging="1080"/>
      </w:pPr>
      <w:rPr>
        <w:rFonts w:ascii="Courier" w:eastAsia="Courier" w:hAnsi="Courier" w:cs="Courier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02B5ACF"/>
    <w:multiLevelType w:val="hybridMultilevel"/>
    <w:tmpl w:val="E7403B0E"/>
    <w:lvl w:ilvl="0" w:tplc="BB648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3B4CC7"/>
    <w:multiLevelType w:val="hybridMultilevel"/>
    <w:tmpl w:val="7BD4D6E8"/>
    <w:lvl w:ilvl="0" w:tplc="01FA47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D4D45"/>
    <w:multiLevelType w:val="hybridMultilevel"/>
    <w:tmpl w:val="009A5832"/>
    <w:lvl w:ilvl="0" w:tplc="1CE24D1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BC7ADB"/>
    <w:multiLevelType w:val="hybridMultilevel"/>
    <w:tmpl w:val="94EA5F30"/>
    <w:lvl w:ilvl="0" w:tplc="FC4466D0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B4B5BB7"/>
    <w:multiLevelType w:val="multilevel"/>
    <w:tmpl w:val="CCEC29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2" w15:restartNumberingAfterBreak="0">
    <w:nsid w:val="6C0B38EE"/>
    <w:multiLevelType w:val="hybridMultilevel"/>
    <w:tmpl w:val="74B23B1A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33A0F9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Open Sans" w:hAnsi="Open Sans" w:hint="default"/>
        <w:b w:val="0"/>
        <w:i w:val="0"/>
        <w:sz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C7E86"/>
    <w:multiLevelType w:val="hybridMultilevel"/>
    <w:tmpl w:val="E5768D32"/>
    <w:lvl w:ilvl="0" w:tplc="B2C6E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A271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3"/>
  </w:num>
  <w:num w:numId="4">
    <w:abstractNumId w:val="28"/>
  </w:num>
  <w:num w:numId="5">
    <w:abstractNumId w:val="22"/>
  </w:num>
  <w:num w:numId="6">
    <w:abstractNumId w:val="31"/>
  </w:num>
  <w:num w:numId="7">
    <w:abstractNumId w:val="16"/>
  </w:num>
  <w:num w:numId="8">
    <w:abstractNumId w:val="27"/>
  </w:num>
  <w:num w:numId="9">
    <w:abstractNumId w:val="14"/>
  </w:num>
  <w:num w:numId="10">
    <w:abstractNumId w:val="34"/>
  </w:num>
  <w:num w:numId="11">
    <w:abstractNumId w:val="37"/>
  </w:num>
  <w:num w:numId="12">
    <w:abstractNumId w:val="17"/>
  </w:num>
  <w:num w:numId="13">
    <w:abstractNumId w:val="20"/>
  </w:num>
  <w:num w:numId="14">
    <w:abstractNumId w:val="26"/>
  </w:num>
  <w:num w:numId="15">
    <w:abstractNumId w:val="19"/>
  </w:num>
  <w:num w:numId="16">
    <w:abstractNumId w:val="36"/>
  </w:num>
  <w:num w:numId="17">
    <w:abstractNumId w:val="23"/>
  </w:num>
  <w:num w:numId="18">
    <w:abstractNumId w:val="24"/>
  </w:num>
  <w:num w:numId="19">
    <w:abstractNumId w:val="35"/>
  </w:num>
  <w:num w:numId="20">
    <w:abstractNumId w:val="25"/>
  </w:num>
  <w:num w:numId="21">
    <w:abstractNumId w:val="32"/>
  </w:num>
  <w:num w:numId="22">
    <w:abstractNumId w:val="18"/>
    <w:lvlOverride w:ilvl="0">
      <w:lvl w:ilvl="0">
        <w:start w:val="1"/>
        <w:numFmt w:val="upperLetter"/>
        <w:lvlText w:val="%1."/>
        <w:lvlJc w:val="left"/>
        <w:pPr>
          <w:ind w:left="1068" w:hanging="360"/>
        </w:pPr>
        <w:rPr>
          <w:rFonts w:ascii="Palatino Linotype" w:eastAsia="Times New Roman" w:hAnsi="Palatino Linotype" w:cs="Times New Roman" w:hint="default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1788" w:hanging="360"/>
        </w:pPr>
        <w:rPr>
          <w:rFonts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508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948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68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88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108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828" w:hanging="360"/>
        </w:pPr>
        <w:rPr>
          <w:rFonts w:ascii="Wingdings" w:hAnsi="Wingdings" w:hint="default"/>
        </w:rPr>
      </w:lvl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2"/>
  </w:num>
  <w:num w:numId="26">
    <w:abstractNumId w:val="13"/>
  </w:num>
  <w:num w:numId="27">
    <w:abstractNumId w:val="29"/>
  </w:num>
  <w:num w:numId="28">
    <w:abstractNumId w:val="30"/>
  </w:num>
  <w:num w:numId="29">
    <w:abstractNumId w:val="15"/>
  </w:num>
  <w:num w:numId="3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36"/>
    <w:rsid w:val="00002D81"/>
    <w:rsid w:val="00002E61"/>
    <w:rsid w:val="00006024"/>
    <w:rsid w:val="00006BC8"/>
    <w:rsid w:val="00012096"/>
    <w:rsid w:val="00012F6A"/>
    <w:rsid w:val="000131E5"/>
    <w:rsid w:val="00013417"/>
    <w:rsid w:val="00014E74"/>
    <w:rsid w:val="00015670"/>
    <w:rsid w:val="00020534"/>
    <w:rsid w:val="000207BD"/>
    <w:rsid w:val="000232DF"/>
    <w:rsid w:val="000252D9"/>
    <w:rsid w:val="00026A60"/>
    <w:rsid w:val="00027BA6"/>
    <w:rsid w:val="0003630B"/>
    <w:rsid w:val="00041559"/>
    <w:rsid w:val="000418C7"/>
    <w:rsid w:val="00044F14"/>
    <w:rsid w:val="00045123"/>
    <w:rsid w:val="000464B7"/>
    <w:rsid w:val="00046948"/>
    <w:rsid w:val="00046CEE"/>
    <w:rsid w:val="00050025"/>
    <w:rsid w:val="00051763"/>
    <w:rsid w:val="00053222"/>
    <w:rsid w:val="00056748"/>
    <w:rsid w:val="00061634"/>
    <w:rsid w:val="00062733"/>
    <w:rsid w:val="00063F94"/>
    <w:rsid w:val="00064F2F"/>
    <w:rsid w:val="00065F8F"/>
    <w:rsid w:val="000669B4"/>
    <w:rsid w:val="0006765E"/>
    <w:rsid w:val="000678D9"/>
    <w:rsid w:val="00075A25"/>
    <w:rsid w:val="000765B5"/>
    <w:rsid w:val="00080D17"/>
    <w:rsid w:val="000838AD"/>
    <w:rsid w:val="000862BD"/>
    <w:rsid w:val="00093105"/>
    <w:rsid w:val="000933C2"/>
    <w:rsid w:val="0009595B"/>
    <w:rsid w:val="00096C06"/>
    <w:rsid w:val="0009720F"/>
    <w:rsid w:val="000978B0"/>
    <w:rsid w:val="000A30E4"/>
    <w:rsid w:val="000A5106"/>
    <w:rsid w:val="000B18ED"/>
    <w:rsid w:val="000B2EB5"/>
    <w:rsid w:val="000B36E3"/>
    <w:rsid w:val="000B384E"/>
    <w:rsid w:val="000B4E59"/>
    <w:rsid w:val="000B7DBA"/>
    <w:rsid w:val="000C09E6"/>
    <w:rsid w:val="000C3E38"/>
    <w:rsid w:val="000C404D"/>
    <w:rsid w:val="000C5192"/>
    <w:rsid w:val="000C6C7B"/>
    <w:rsid w:val="000D0B41"/>
    <w:rsid w:val="000D3CF0"/>
    <w:rsid w:val="000D40FF"/>
    <w:rsid w:val="000E0FD2"/>
    <w:rsid w:val="000E139B"/>
    <w:rsid w:val="000E56F2"/>
    <w:rsid w:val="000E7060"/>
    <w:rsid w:val="000F26E8"/>
    <w:rsid w:val="000F6896"/>
    <w:rsid w:val="000F79D9"/>
    <w:rsid w:val="00100836"/>
    <w:rsid w:val="001053D9"/>
    <w:rsid w:val="00105C47"/>
    <w:rsid w:val="00107902"/>
    <w:rsid w:val="00112E7F"/>
    <w:rsid w:val="0011594C"/>
    <w:rsid w:val="00116219"/>
    <w:rsid w:val="0012089B"/>
    <w:rsid w:val="00122E4D"/>
    <w:rsid w:val="00123E1F"/>
    <w:rsid w:val="00124667"/>
    <w:rsid w:val="001267BF"/>
    <w:rsid w:val="0013019F"/>
    <w:rsid w:val="001307D0"/>
    <w:rsid w:val="00130D6D"/>
    <w:rsid w:val="001342CB"/>
    <w:rsid w:val="00135ACA"/>
    <w:rsid w:val="00135F31"/>
    <w:rsid w:val="001414D5"/>
    <w:rsid w:val="0014575C"/>
    <w:rsid w:val="00150C82"/>
    <w:rsid w:val="00154C91"/>
    <w:rsid w:val="00155640"/>
    <w:rsid w:val="0015587D"/>
    <w:rsid w:val="00160DA8"/>
    <w:rsid w:val="001617C4"/>
    <w:rsid w:val="00161998"/>
    <w:rsid w:val="0016409D"/>
    <w:rsid w:val="00164DE4"/>
    <w:rsid w:val="001668A3"/>
    <w:rsid w:val="0016785A"/>
    <w:rsid w:val="00175C51"/>
    <w:rsid w:val="00176570"/>
    <w:rsid w:val="0018015B"/>
    <w:rsid w:val="00185261"/>
    <w:rsid w:val="00185B5F"/>
    <w:rsid w:val="00185EC9"/>
    <w:rsid w:val="00186234"/>
    <w:rsid w:val="00190980"/>
    <w:rsid w:val="00192FE5"/>
    <w:rsid w:val="001A010B"/>
    <w:rsid w:val="001A10B1"/>
    <w:rsid w:val="001A7294"/>
    <w:rsid w:val="001B0661"/>
    <w:rsid w:val="001B1701"/>
    <w:rsid w:val="001B3FD9"/>
    <w:rsid w:val="001B4CD2"/>
    <w:rsid w:val="001B763E"/>
    <w:rsid w:val="001C2A17"/>
    <w:rsid w:val="001C5DA9"/>
    <w:rsid w:val="001C7D42"/>
    <w:rsid w:val="001D3F88"/>
    <w:rsid w:val="001D46E3"/>
    <w:rsid w:val="001E079F"/>
    <w:rsid w:val="001E34AC"/>
    <w:rsid w:val="001E4541"/>
    <w:rsid w:val="001F04BC"/>
    <w:rsid w:val="001F2F78"/>
    <w:rsid w:val="001F5DB5"/>
    <w:rsid w:val="002008E8"/>
    <w:rsid w:val="00213DEE"/>
    <w:rsid w:val="00215A24"/>
    <w:rsid w:val="002235B7"/>
    <w:rsid w:val="0022576E"/>
    <w:rsid w:val="00232B95"/>
    <w:rsid w:val="002374F6"/>
    <w:rsid w:val="002404BF"/>
    <w:rsid w:val="00244B4C"/>
    <w:rsid w:val="00247C5E"/>
    <w:rsid w:val="00253471"/>
    <w:rsid w:val="002577C2"/>
    <w:rsid w:val="0026579E"/>
    <w:rsid w:val="0026643B"/>
    <w:rsid w:val="002676DF"/>
    <w:rsid w:val="002734D4"/>
    <w:rsid w:val="00274C16"/>
    <w:rsid w:val="002856A9"/>
    <w:rsid w:val="0029130D"/>
    <w:rsid w:val="002934D0"/>
    <w:rsid w:val="00294B32"/>
    <w:rsid w:val="00296CBD"/>
    <w:rsid w:val="002A016A"/>
    <w:rsid w:val="002A16F6"/>
    <w:rsid w:val="002A54D0"/>
    <w:rsid w:val="002B35BE"/>
    <w:rsid w:val="002B3EA2"/>
    <w:rsid w:val="002B3EF1"/>
    <w:rsid w:val="002C59B4"/>
    <w:rsid w:val="002C5B97"/>
    <w:rsid w:val="002C7285"/>
    <w:rsid w:val="002C7427"/>
    <w:rsid w:val="002D2EC0"/>
    <w:rsid w:val="002E2915"/>
    <w:rsid w:val="002E2B36"/>
    <w:rsid w:val="002E2DC9"/>
    <w:rsid w:val="002E557D"/>
    <w:rsid w:val="002E742C"/>
    <w:rsid w:val="002E75F5"/>
    <w:rsid w:val="002E7E08"/>
    <w:rsid w:val="002F04CD"/>
    <w:rsid w:val="002F2874"/>
    <w:rsid w:val="002F3E76"/>
    <w:rsid w:val="002F50D4"/>
    <w:rsid w:val="00300127"/>
    <w:rsid w:val="003072FD"/>
    <w:rsid w:val="00310C08"/>
    <w:rsid w:val="003144D4"/>
    <w:rsid w:val="00320DA6"/>
    <w:rsid w:val="0032114A"/>
    <w:rsid w:val="00322B51"/>
    <w:rsid w:val="00325AE9"/>
    <w:rsid w:val="0033267A"/>
    <w:rsid w:val="003347C5"/>
    <w:rsid w:val="0034424A"/>
    <w:rsid w:val="00347F11"/>
    <w:rsid w:val="00353425"/>
    <w:rsid w:val="00353E44"/>
    <w:rsid w:val="00361D88"/>
    <w:rsid w:val="00363D7D"/>
    <w:rsid w:val="003729E2"/>
    <w:rsid w:val="0037555D"/>
    <w:rsid w:val="0037576B"/>
    <w:rsid w:val="00377480"/>
    <w:rsid w:val="003774DD"/>
    <w:rsid w:val="00377F75"/>
    <w:rsid w:val="00381362"/>
    <w:rsid w:val="00392C0E"/>
    <w:rsid w:val="00395751"/>
    <w:rsid w:val="003A2E62"/>
    <w:rsid w:val="003B36BD"/>
    <w:rsid w:val="003B3B84"/>
    <w:rsid w:val="003B4607"/>
    <w:rsid w:val="003B5C89"/>
    <w:rsid w:val="003B5EDA"/>
    <w:rsid w:val="003C6BD6"/>
    <w:rsid w:val="003C747D"/>
    <w:rsid w:val="003C782D"/>
    <w:rsid w:val="003C78CF"/>
    <w:rsid w:val="003D4550"/>
    <w:rsid w:val="003E1F2B"/>
    <w:rsid w:val="003E466F"/>
    <w:rsid w:val="003E642B"/>
    <w:rsid w:val="003F3524"/>
    <w:rsid w:val="003F3EE6"/>
    <w:rsid w:val="003F57EC"/>
    <w:rsid w:val="003F57ED"/>
    <w:rsid w:val="003F7369"/>
    <w:rsid w:val="00401AA6"/>
    <w:rsid w:val="00404679"/>
    <w:rsid w:val="0040491D"/>
    <w:rsid w:val="00404E85"/>
    <w:rsid w:val="00412A8E"/>
    <w:rsid w:val="00413F65"/>
    <w:rsid w:val="00414259"/>
    <w:rsid w:val="00415D17"/>
    <w:rsid w:val="00417407"/>
    <w:rsid w:val="0042195F"/>
    <w:rsid w:val="00421CCD"/>
    <w:rsid w:val="004220ED"/>
    <w:rsid w:val="0042654B"/>
    <w:rsid w:val="0043059D"/>
    <w:rsid w:val="00434C71"/>
    <w:rsid w:val="00435090"/>
    <w:rsid w:val="00437368"/>
    <w:rsid w:val="004400A6"/>
    <w:rsid w:val="004401F8"/>
    <w:rsid w:val="00444432"/>
    <w:rsid w:val="004458E1"/>
    <w:rsid w:val="004516C2"/>
    <w:rsid w:val="00454C86"/>
    <w:rsid w:val="004560E9"/>
    <w:rsid w:val="0045631E"/>
    <w:rsid w:val="00460D11"/>
    <w:rsid w:val="00461AA9"/>
    <w:rsid w:val="00465277"/>
    <w:rsid w:val="00465CA1"/>
    <w:rsid w:val="00466B57"/>
    <w:rsid w:val="00472B64"/>
    <w:rsid w:val="00473795"/>
    <w:rsid w:val="00474B3C"/>
    <w:rsid w:val="00481FFE"/>
    <w:rsid w:val="0048254C"/>
    <w:rsid w:val="0048272C"/>
    <w:rsid w:val="00484610"/>
    <w:rsid w:val="00493275"/>
    <w:rsid w:val="004976C2"/>
    <w:rsid w:val="00497BB4"/>
    <w:rsid w:val="004A3CFA"/>
    <w:rsid w:val="004A4ABE"/>
    <w:rsid w:val="004A7926"/>
    <w:rsid w:val="004B0A7D"/>
    <w:rsid w:val="004B15FA"/>
    <w:rsid w:val="004B31AD"/>
    <w:rsid w:val="004B41FC"/>
    <w:rsid w:val="004C0039"/>
    <w:rsid w:val="004C0F5B"/>
    <w:rsid w:val="004C3024"/>
    <w:rsid w:val="004D17CE"/>
    <w:rsid w:val="004D44B7"/>
    <w:rsid w:val="004D53A4"/>
    <w:rsid w:val="004E0898"/>
    <w:rsid w:val="004E2416"/>
    <w:rsid w:val="004E3DD9"/>
    <w:rsid w:val="004E4046"/>
    <w:rsid w:val="004E5943"/>
    <w:rsid w:val="004F123A"/>
    <w:rsid w:val="004F26C3"/>
    <w:rsid w:val="004F368A"/>
    <w:rsid w:val="0050016A"/>
    <w:rsid w:val="00506665"/>
    <w:rsid w:val="005100CA"/>
    <w:rsid w:val="00516E5B"/>
    <w:rsid w:val="005175AD"/>
    <w:rsid w:val="00517DF1"/>
    <w:rsid w:val="0052011B"/>
    <w:rsid w:val="00523CE2"/>
    <w:rsid w:val="00532FF9"/>
    <w:rsid w:val="00541AE3"/>
    <w:rsid w:val="00545F80"/>
    <w:rsid w:val="0054600A"/>
    <w:rsid w:val="0055354A"/>
    <w:rsid w:val="0056150C"/>
    <w:rsid w:val="005624DE"/>
    <w:rsid w:val="00562FBD"/>
    <w:rsid w:val="00563E92"/>
    <w:rsid w:val="00567050"/>
    <w:rsid w:val="00567D76"/>
    <w:rsid w:val="00567EF9"/>
    <w:rsid w:val="00570F8F"/>
    <w:rsid w:val="005749B1"/>
    <w:rsid w:val="0057724C"/>
    <w:rsid w:val="005800C2"/>
    <w:rsid w:val="005821D9"/>
    <w:rsid w:val="00582A2A"/>
    <w:rsid w:val="0058473A"/>
    <w:rsid w:val="005905D7"/>
    <w:rsid w:val="0059176A"/>
    <w:rsid w:val="00592E65"/>
    <w:rsid w:val="005A000C"/>
    <w:rsid w:val="005A257B"/>
    <w:rsid w:val="005A3CB9"/>
    <w:rsid w:val="005B1240"/>
    <w:rsid w:val="005B1DDC"/>
    <w:rsid w:val="005B2577"/>
    <w:rsid w:val="005B4C51"/>
    <w:rsid w:val="005B65E4"/>
    <w:rsid w:val="005B7B03"/>
    <w:rsid w:val="005C2C5A"/>
    <w:rsid w:val="005C3627"/>
    <w:rsid w:val="005C4BF7"/>
    <w:rsid w:val="005C4DB9"/>
    <w:rsid w:val="005C5618"/>
    <w:rsid w:val="005D0173"/>
    <w:rsid w:val="005D096B"/>
    <w:rsid w:val="005D1719"/>
    <w:rsid w:val="005D5254"/>
    <w:rsid w:val="005E5C95"/>
    <w:rsid w:val="005F0FA4"/>
    <w:rsid w:val="005F4B10"/>
    <w:rsid w:val="00600F47"/>
    <w:rsid w:val="006059BF"/>
    <w:rsid w:val="00605EBB"/>
    <w:rsid w:val="00606F68"/>
    <w:rsid w:val="006161AE"/>
    <w:rsid w:val="00616694"/>
    <w:rsid w:val="00616E36"/>
    <w:rsid w:val="0061714B"/>
    <w:rsid w:val="006222DE"/>
    <w:rsid w:val="0062358A"/>
    <w:rsid w:val="00626E99"/>
    <w:rsid w:val="006274E6"/>
    <w:rsid w:val="00630ADD"/>
    <w:rsid w:val="00632F03"/>
    <w:rsid w:val="0063666C"/>
    <w:rsid w:val="0064243B"/>
    <w:rsid w:val="00655485"/>
    <w:rsid w:val="006606AF"/>
    <w:rsid w:val="00662E07"/>
    <w:rsid w:val="0066452C"/>
    <w:rsid w:val="006724F0"/>
    <w:rsid w:val="0067532D"/>
    <w:rsid w:val="0067622B"/>
    <w:rsid w:val="0068612B"/>
    <w:rsid w:val="00686652"/>
    <w:rsid w:val="006922AD"/>
    <w:rsid w:val="006932DE"/>
    <w:rsid w:val="00693465"/>
    <w:rsid w:val="006967F0"/>
    <w:rsid w:val="006A06E0"/>
    <w:rsid w:val="006A08FF"/>
    <w:rsid w:val="006A0B03"/>
    <w:rsid w:val="006A103F"/>
    <w:rsid w:val="006A1AAC"/>
    <w:rsid w:val="006A2257"/>
    <w:rsid w:val="006A3C5D"/>
    <w:rsid w:val="006A46DA"/>
    <w:rsid w:val="006A683C"/>
    <w:rsid w:val="006A7EA3"/>
    <w:rsid w:val="006B00A3"/>
    <w:rsid w:val="006B0ED6"/>
    <w:rsid w:val="006B7716"/>
    <w:rsid w:val="006C19FE"/>
    <w:rsid w:val="006C4EC6"/>
    <w:rsid w:val="006C4EDE"/>
    <w:rsid w:val="006D2174"/>
    <w:rsid w:val="006D47DB"/>
    <w:rsid w:val="006D4CD3"/>
    <w:rsid w:val="006E0842"/>
    <w:rsid w:val="006E1C7B"/>
    <w:rsid w:val="006E24CF"/>
    <w:rsid w:val="006E4C0C"/>
    <w:rsid w:val="006F0C2A"/>
    <w:rsid w:val="006F5543"/>
    <w:rsid w:val="006F7A17"/>
    <w:rsid w:val="007003DE"/>
    <w:rsid w:val="00700580"/>
    <w:rsid w:val="00701BBF"/>
    <w:rsid w:val="00707503"/>
    <w:rsid w:val="00711613"/>
    <w:rsid w:val="00711F2B"/>
    <w:rsid w:val="007121D5"/>
    <w:rsid w:val="0071488C"/>
    <w:rsid w:val="00716B21"/>
    <w:rsid w:val="00716D47"/>
    <w:rsid w:val="00733239"/>
    <w:rsid w:val="0073549C"/>
    <w:rsid w:val="007400B6"/>
    <w:rsid w:val="00741754"/>
    <w:rsid w:val="00743DD7"/>
    <w:rsid w:val="00746825"/>
    <w:rsid w:val="00746B56"/>
    <w:rsid w:val="00751D77"/>
    <w:rsid w:val="007577AF"/>
    <w:rsid w:val="00761123"/>
    <w:rsid w:val="00766B51"/>
    <w:rsid w:val="00770565"/>
    <w:rsid w:val="00771BA9"/>
    <w:rsid w:val="0077226A"/>
    <w:rsid w:val="007760C1"/>
    <w:rsid w:val="00776181"/>
    <w:rsid w:val="007840F2"/>
    <w:rsid w:val="007851EE"/>
    <w:rsid w:val="0079233C"/>
    <w:rsid w:val="007933A1"/>
    <w:rsid w:val="007933BF"/>
    <w:rsid w:val="0079381B"/>
    <w:rsid w:val="007947AA"/>
    <w:rsid w:val="007951F7"/>
    <w:rsid w:val="00795F7F"/>
    <w:rsid w:val="007972B0"/>
    <w:rsid w:val="007A5199"/>
    <w:rsid w:val="007A6ED3"/>
    <w:rsid w:val="007B011A"/>
    <w:rsid w:val="007B0CB4"/>
    <w:rsid w:val="007B4A1B"/>
    <w:rsid w:val="007B4B57"/>
    <w:rsid w:val="007B732B"/>
    <w:rsid w:val="007B74BC"/>
    <w:rsid w:val="007B7BFB"/>
    <w:rsid w:val="007C288E"/>
    <w:rsid w:val="007C4F54"/>
    <w:rsid w:val="007D2187"/>
    <w:rsid w:val="007D69F8"/>
    <w:rsid w:val="007E28ED"/>
    <w:rsid w:val="007E50F3"/>
    <w:rsid w:val="007E70C6"/>
    <w:rsid w:val="007E78A6"/>
    <w:rsid w:val="007F48C7"/>
    <w:rsid w:val="00803669"/>
    <w:rsid w:val="00812316"/>
    <w:rsid w:val="00813DB5"/>
    <w:rsid w:val="008203B3"/>
    <w:rsid w:val="008257B6"/>
    <w:rsid w:val="008315A7"/>
    <w:rsid w:val="00834469"/>
    <w:rsid w:val="008400A9"/>
    <w:rsid w:val="008419AC"/>
    <w:rsid w:val="00853DE5"/>
    <w:rsid w:val="00855A28"/>
    <w:rsid w:val="008577A4"/>
    <w:rsid w:val="00861DF5"/>
    <w:rsid w:val="00870C51"/>
    <w:rsid w:val="0087128B"/>
    <w:rsid w:val="00872F9B"/>
    <w:rsid w:val="00875D6C"/>
    <w:rsid w:val="00877ED3"/>
    <w:rsid w:val="00880A37"/>
    <w:rsid w:val="00882B0C"/>
    <w:rsid w:val="008853D3"/>
    <w:rsid w:val="008933BE"/>
    <w:rsid w:val="008948C8"/>
    <w:rsid w:val="00894A09"/>
    <w:rsid w:val="00897870"/>
    <w:rsid w:val="008978AF"/>
    <w:rsid w:val="008A085C"/>
    <w:rsid w:val="008A41ED"/>
    <w:rsid w:val="008A4916"/>
    <w:rsid w:val="008A58F6"/>
    <w:rsid w:val="008B17A7"/>
    <w:rsid w:val="008B1B87"/>
    <w:rsid w:val="008B21AD"/>
    <w:rsid w:val="008B3E5B"/>
    <w:rsid w:val="008B5EE0"/>
    <w:rsid w:val="008B73B4"/>
    <w:rsid w:val="008C1644"/>
    <w:rsid w:val="008C1A2B"/>
    <w:rsid w:val="008D2C28"/>
    <w:rsid w:val="008D5603"/>
    <w:rsid w:val="008E307F"/>
    <w:rsid w:val="008E31E8"/>
    <w:rsid w:val="008E4119"/>
    <w:rsid w:val="008E7683"/>
    <w:rsid w:val="008F1AD7"/>
    <w:rsid w:val="008F48AF"/>
    <w:rsid w:val="009001E1"/>
    <w:rsid w:val="00903276"/>
    <w:rsid w:val="00903BE1"/>
    <w:rsid w:val="00904272"/>
    <w:rsid w:val="00905441"/>
    <w:rsid w:val="0091031A"/>
    <w:rsid w:val="0091285A"/>
    <w:rsid w:val="00913761"/>
    <w:rsid w:val="009176C3"/>
    <w:rsid w:val="00917AA1"/>
    <w:rsid w:val="009208E6"/>
    <w:rsid w:val="00922D68"/>
    <w:rsid w:val="0092455F"/>
    <w:rsid w:val="00930453"/>
    <w:rsid w:val="0093079A"/>
    <w:rsid w:val="00934DEF"/>
    <w:rsid w:val="00937040"/>
    <w:rsid w:val="0093750A"/>
    <w:rsid w:val="009415C6"/>
    <w:rsid w:val="0094286C"/>
    <w:rsid w:val="009512CF"/>
    <w:rsid w:val="00955EEA"/>
    <w:rsid w:val="00963F80"/>
    <w:rsid w:val="00964426"/>
    <w:rsid w:val="00966DEB"/>
    <w:rsid w:val="00966F77"/>
    <w:rsid w:val="009706D5"/>
    <w:rsid w:val="00970DBA"/>
    <w:rsid w:val="00974193"/>
    <w:rsid w:val="009813E6"/>
    <w:rsid w:val="009827C3"/>
    <w:rsid w:val="00987B3C"/>
    <w:rsid w:val="0099180D"/>
    <w:rsid w:val="00991A80"/>
    <w:rsid w:val="00995508"/>
    <w:rsid w:val="009A12D7"/>
    <w:rsid w:val="009A218C"/>
    <w:rsid w:val="009B508C"/>
    <w:rsid w:val="009B7156"/>
    <w:rsid w:val="009C246C"/>
    <w:rsid w:val="009C45EC"/>
    <w:rsid w:val="009C5B8F"/>
    <w:rsid w:val="009C5F97"/>
    <w:rsid w:val="009D0E72"/>
    <w:rsid w:val="009D541C"/>
    <w:rsid w:val="009D554A"/>
    <w:rsid w:val="009D760F"/>
    <w:rsid w:val="009E05D0"/>
    <w:rsid w:val="009E0D43"/>
    <w:rsid w:val="009E1703"/>
    <w:rsid w:val="009F7D91"/>
    <w:rsid w:val="00A01018"/>
    <w:rsid w:val="00A01C04"/>
    <w:rsid w:val="00A05A1B"/>
    <w:rsid w:val="00A10DE9"/>
    <w:rsid w:val="00A128B1"/>
    <w:rsid w:val="00A268B2"/>
    <w:rsid w:val="00A27910"/>
    <w:rsid w:val="00A31586"/>
    <w:rsid w:val="00A334AD"/>
    <w:rsid w:val="00A35581"/>
    <w:rsid w:val="00A3684B"/>
    <w:rsid w:val="00A36AF6"/>
    <w:rsid w:val="00A37852"/>
    <w:rsid w:val="00A421B9"/>
    <w:rsid w:val="00A47E0D"/>
    <w:rsid w:val="00A51EDD"/>
    <w:rsid w:val="00A522A0"/>
    <w:rsid w:val="00A530F6"/>
    <w:rsid w:val="00A541A1"/>
    <w:rsid w:val="00A6033B"/>
    <w:rsid w:val="00A6099B"/>
    <w:rsid w:val="00A629FE"/>
    <w:rsid w:val="00A675FA"/>
    <w:rsid w:val="00A72B93"/>
    <w:rsid w:val="00A7582B"/>
    <w:rsid w:val="00A773A9"/>
    <w:rsid w:val="00A812CB"/>
    <w:rsid w:val="00A83C00"/>
    <w:rsid w:val="00A84234"/>
    <w:rsid w:val="00A92045"/>
    <w:rsid w:val="00A943D6"/>
    <w:rsid w:val="00AA15C6"/>
    <w:rsid w:val="00AA261B"/>
    <w:rsid w:val="00AA3833"/>
    <w:rsid w:val="00AA52B4"/>
    <w:rsid w:val="00AA6CEE"/>
    <w:rsid w:val="00AB37F7"/>
    <w:rsid w:val="00AB4DCB"/>
    <w:rsid w:val="00AC20D0"/>
    <w:rsid w:val="00AC351C"/>
    <w:rsid w:val="00AC382B"/>
    <w:rsid w:val="00AC38C8"/>
    <w:rsid w:val="00AC5384"/>
    <w:rsid w:val="00AD3A95"/>
    <w:rsid w:val="00AD450F"/>
    <w:rsid w:val="00AD7F3D"/>
    <w:rsid w:val="00AE2E16"/>
    <w:rsid w:val="00AE5292"/>
    <w:rsid w:val="00B03801"/>
    <w:rsid w:val="00B12D8F"/>
    <w:rsid w:val="00B150B7"/>
    <w:rsid w:val="00B17C42"/>
    <w:rsid w:val="00B201B1"/>
    <w:rsid w:val="00B21541"/>
    <w:rsid w:val="00B21891"/>
    <w:rsid w:val="00B23A76"/>
    <w:rsid w:val="00B23E85"/>
    <w:rsid w:val="00B24704"/>
    <w:rsid w:val="00B27D9A"/>
    <w:rsid w:val="00B3222F"/>
    <w:rsid w:val="00B33738"/>
    <w:rsid w:val="00B40218"/>
    <w:rsid w:val="00B409DC"/>
    <w:rsid w:val="00B42E81"/>
    <w:rsid w:val="00B5005E"/>
    <w:rsid w:val="00B51189"/>
    <w:rsid w:val="00B63A6F"/>
    <w:rsid w:val="00B73388"/>
    <w:rsid w:val="00B74810"/>
    <w:rsid w:val="00B7731C"/>
    <w:rsid w:val="00B776E7"/>
    <w:rsid w:val="00B80C92"/>
    <w:rsid w:val="00B8133C"/>
    <w:rsid w:val="00B82B70"/>
    <w:rsid w:val="00B91467"/>
    <w:rsid w:val="00B92ACA"/>
    <w:rsid w:val="00B94D9C"/>
    <w:rsid w:val="00B963F2"/>
    <w:rsid w:val="00B96A02"/>
    <w:rsid w:val="00BA3F44"/>
    <w:rsid w:val="00BA66FE"/>
    <w:rsid w:val="00BB1004"/>
    <w:rsid w:val="00BB5346"/>
    <w:rsid w:val="00BB5836"/>
    <w:rsid w:val="00BB5AD6"/>
    <w:rsid w:val="00BB6A52"/>
    <w:rsid w:val="00BB776F"/>
    <w:rsid w:val="00BC1071"/>
    <w:rsid w:val="00BC5688"/>
    <w:rsid w:val="00BC70F9"/>
    <w:rsid w:val="00BD006F"/>
    <w:rsid w:val="00BD40AC"/>
    <w:rsid w:val="00BD4100"/>
    <w:rsid w:val="00BD555C"/>
    <w:rsid w:val="00BD60A7"/>
    <w:rsid w:val="00BE048F"/>
    <w:rsid w:val="00BF1177"/>
    <w:rsid w:val="00BF21C6"/>
    <w:rsid w:val="00BF32A3"/>
    <w:rsid w:val="00BF4692"/>
    <w:rsid w:val="00BF4ACC"/>
    <w:rsid w:val="00C02CA9"/>
    <w:rsid w:val="00C04850"/>
    <w:rsid w:val="00C12115"/>
    <w:rsid w:val="00C125AA"/>
    <w:rsid w:val="00C178BB"/>
    <w:rsid w:val="00C17E5D"/>
    <w:rsid w:val="00C24A06"/>
    <w:rsid w:val="00C33B92"/>
    <w:rsid w:val="00C3565B"/>
    <w:rsid w:val="00C35E6F"/>
    <w:rsid w:val="00C367AA"/>
    <w:rsid w:val="00C41D64"/>
    <w:rsid w:val="00C46425"/>
    <w:rsid w:val="00C46B83"/>
    <w:rsid w:val="00C50350"/>
    <w:rsid w:val="00C50D74"/>
    <w:rsid w:val="00C52DBF"/>
    <w:rsid w:val="00C60E8C"/>
    <w:rsid w:val="00C61A58"/>
    <w:rsid w:val="00C645D9"/>
    <w:rsid w:val="00C646F4"/>
    <w:rsid w:val="00C74CAA"/>
    <w:rsid w:val="00C7619C"/>
    <w:rsid w:val="00C7680C"/>
    <w:rsid w:val="00C81CB4"/>
    <w:rsid w:val="00C82B6F"/>
    <w:rsid w:val="00C85E1D"/>
    <w:rsid w:val="00C87DDA"/>
    <w:rsid w:val="00C87E35"/>
    <w:rsid w:val="00C96976"/>
    <w:rsid w:val="00C97748"/>
    <w:rsid w:val="00C97A7E"/>
    <w:rsid w:val="00CA15F5"/>
    <w:rsid w:val="00CA1E17"/>
    <w:rsid w:val="00CA35E3"/>
    <w:rsid w:val="00CA3FC6"/>
    <w:rsid w:val="00CA47D2"/>
    <w:rsid w:val="00CA6053"/>
    <w:rsid w:val="00CB07BC"/>
    <w:rsid w:val="00CB181B"/>
    <w:rsid w:val="00CB47F9"/>
    <w:rsid w:val="00CB50C4"/>
    <w:rsid w:val="00CC0FD1"/>
    <w:rsid w:val="00CC14E3"/>
    <w:rsid w:val="00CC3871"/>
    <w:rsid w:val="00CC3D28"/>
    <w:rsid w:val="00CC49D2"/>
    <w:rsid w:val="00CD0135"/>
    <w:rsid w:val="00CD4321"/>
    <w:rsid w:val="00CD5451"/>
    <w:rsid w:val="00CD6BD3"/>
    <w:rsid w:val="00CE6302"/>
    <w:rsid w:val="00CF1340"/>
    <w:rsid w:val="00CF1FD7"/>
    <w:rsid w:val="00CF52C7"/>
    <w:rsid w:val="00CF53FB"/>
    <w:rsid w:val="00D00F31"/>
    <w:rsid w:val="00D01DFC"/>
    <w:rsid w:val="00D04E95"/>
    <w:rsid w:val="00D06D37"/>
    <w:rsid w:val="00D0742D"/>
    <w:rsid w:val="00D127DB"/>
    <w:rsid w:val="00D12C9F"/>
    <w:rsid w:val="00D12EBA"/>
    <w:rsid w:val="00D1412C"/>
    <w:rsid w:val="00D15773"/>
    <w:rsid w:val="00D157A4"/>
    <w:rsid w:val="00D17CB5"/>
    <w:rsid w:val="00D204AE"/>
    <w:rsid w:val="00D21489"/>
    <w:rsid w:val="00D22C28"/>
    <w:rsid w:val="00D23136"/>
    <w:rsid w:val="00D24E2E"/>
    <w:rsid w:val="00D27332"/>
    <w:rsid w:val="00D27EDA"/>
    <w:rsid w:val="00D307D9"/>
    <w:rsid w:val="00D31647"/>
    <w:rsid w:val="00D31A58"/>
    <w:rsid w:val="00D33990"/>
    <w:rsid w:val="00D36039"/>
    <w:rsid w:val="00D368D5"/>
    <w:rsid w:val="00D431C1"/>
    <w:rsid w:val="00D45FB8"/>
    <w:rsid w:val="00D46F00"/>
    <w:rsid w:val="00D51834"/>
    <w:rsid w:val="00D51EB9"/>
    <w:rsid w:val="00D543F0"/>
    <w:rsid w:val="00D55CE7"/>
    <w:rsid w:val="00D64DA7"/>
    <w:rsid w:val="00D66998"/>
    <w:rsid w:val="00D67C65"/>
    <w:rsid w:val="00D70FEB"/>
    <w:rsid w:val="00D75627"/>
    <w:rsid w:val="00D85B33"/>
    <w:rsid w:val="00D87674"/>
    <w:rsid w:val="00D935AB"/>
    <w:rsid w:val="00D942AA"/>
    <w:rsid w:val="00D94DD1"/>
    <w:rsid w:val="00D9561B"/>
    <w:rsid w:val="00D96525"/>
    <w:rsid w:val="00DA4239"/>
    <w:rsid w:val="00DA484F"/>
    <w:rsid w:val="00DA6660"/>
    <w:rsid w:val="00DB00D8"/>
    <w:rsid w:val="00DB5C74"/>
    <w:rsid w:val="00DB6787"/>
    <w:rsid w:val="00DC278E"/>
    <w:rsid w:val="00DC360E"/>
    <w:rsid w:val="00DC5AB3"/>
    <w:rsid w:val="00DD036E"/>
    <w:rsid w:val="00DD20CF"/>
    <w:rsid w:val="00DD2462"/>
    <w:rsid w:val="00DD3485"/>
    <w:rsid w:val="00DD3A88"/>
    <w:rsid w:val="00DD7596"/>
    <w:rsid w:val="00DE1253"/>
    <w:rsid w:val="00DE2D7E"/>
    <w:rsid w:val="00DE2F70"/>
    <w:rsid w:val="00DE53CD"/>
    <w:rsid w:val="00DE7869"/>
    <w:rsid w:val="00DF279F"/>
    <w:rsid w:val="00DF4910"/>
    <w:rsid w:val="00E021C5"/>
    <w:rsid w:val="00E12590"/>
    <w:rsid w:val="00E13BA0"/>
    <w:rsid w:val="00E1645D"/>
    <w:rsid w:val="00E232E7"/>
    <w:rsid w:val="00E2354D"/>
    <w:rsid w:val="00E2501E"/>
    <w:rsid w:val="00E279A6"/>
    <w:rsid w:val="00E30B63"/>
    <w:rsid w:val="00E337B9"/>
    <w:rsid w:val="00E374E0"/>
    <w:rsid w:val="00E37628"/>
    <w:rsid w:val="00E40759"/>
    <w:rsid w:val="00E420C8"/>
    <w:rsid w:val="00E463F8"/>
    <w:rsid w:val="00E51797"/>
    <w:rsid w:val="00E5253A"/>
    <w:rsid w:val="00E5782F"/>
    <w:rsid w:val="00E60427"/>
    <w:rsid w:val="00E66DB4"/>
    <w:rsid w:val="00E70EFA"/>
    <w:rsid w:val="00E725FD"/>
    <w:rsid w:val="00E75101"/>
    <w:rsid w:val="00E821D0"/>
    <w:rsid w:val="00E83F82"/>
    <w:rsid w:val="00E84446"/>
    <w:rsid w:val="00E84896"/>
    <w:rsid w:val="00E87A8A"/>
    <w:rsid w:val="00E9051C"/>
    <w:rsid w:val="00E90C2B"/>
    <w:rsid w:val="00E915F5"/>
    <w:rsid w:val="00E9269E"/>
    <w:rsid w:val="00E92C8E"/>
    <w:rsid w:val="00E95FCD"/>
    <w:rsid w:val="00E966D5"/>
    <w:rsid w:val="00E96AA4"/>
    <w:rsid w:val="00E96D30"/>
    <w:rsid w:val="00EA6743"/>
    <w:rsid w:val="00EB37AE"/>
    <w:rsid w:val="00EB4C55"/>
    <w:rsid w:val="00EB5910"/>
    <w:rsid w:val="00EB6135"/>
    <w:rsid w:val="00EC2DD6"/>
    <w:rsid w:val="00EC3554"/>
    <w:rsid w:val="00EC37C6"/>
    <w:rsid w:val="00EC6E1F"/>
    <w:rsid w:val="00EC6F08"/>
    <w:rsid w:val="00EC7163"/>
    <w:rsid w:val="00ED1003"/>
    <w:rsid w:val="00ED1D39"/>
    <w:rsid w:val="00EE17AD"/>
    <w:rsid w:val="00EF067D"/>
    <w:rsid w:val="00EF5BDD"/>
    <w:rsid w:val="00EF7659"/>
    <w:rsid w:val="00F006C5"/>
    <w:rsid w:val="00F03E99"/>
    <w:rsid w:val="00F041AE"/>
    <w:rsid w:val="00F0533F"/>
    <w:rsid w:val="00F07A91"/>
    <w:rsid w:val="00F10301"/>
    <w:rsid w:val="00F139DA"/>
    <w:rsid w:val="00F15008"/>
    <w:rsid w:val="00F23237"/>
    <w:rsid w:val="00F243EC"/>
    <w:rsid w:val="00F2536A"/>
    <w:rsid w:val="00F26A85"/>
    <w:rsid w:val="00F30B0C"/>
    <w:rsid w:val="00F31148"/>
    <w:rsid w:val="00F32D78"/>
    <w:rsid w:val="00F33B15"/>
    <w:rsid w:val="00F33B75"/>
    <w:rsid w:val="00F35847"/>
    <w:rsid w:val="00F359B6"/>
    <w:rsid w:val="00F3799A"/>
    <w:rsid w:val="00F47763"/>
    <w:rsid w:val="00F5050E"/>
    <w:rsid w:val="00F50965"/>
    <w:rsid w:val="00F52F71"/>
    <w:rsid w:val="00F61DF7"/>
    <w:rsid w:val="00F629C5"/>
    <w:rsid w:val="00F63C99"/>
    <w:rsid w:val="00F63CA1"/>
    <w:rsid w:val="00F65215"/>
    <w:rsid w:val="00F66123"/>
    <w:rsid w:val="00F71308"/>
    <w:rsid w:val="00F72EC4"/>
    <w:rsid w:val="00F745C1"/>
    <w:rsid w:val="00F75E7F"/>
    <w:rsid w:val="00F80AD8"/>
    <w:rsid w:val="00F82160"/>
    <w:rsid w:val="00F83324"/>
    <w:rsid w:val="00F83BCD"/>
    <w:rsid w:val="00F84F87"/>
    <w:rsid w:val="00F91739"/>
    <w:rsid w:val="00F9230A"/>
    <w:rsid w:val="00F928EA"/>
    <w:rsid w:val="00F95F63"/>
    <w:rsid w:val="00F978A4"/>
    <w:rsid w:val="00FA2F8B"/>
    <w:rsid w:val="00FA3147"/>
    <w:rsid w:val="00FA4EFB"/>
    <w:rsid w:val="00FA65D0"/>
    <w:rsid w:val="00FB4278"/>
    <w:rsid w:val="00FB4B12"/>
    <w:rsid w:val="00FC550C"/>
    <w:rsid w:val="00FD6572"/>
    <w:rsid w:val="00FE0D35"/>
    <w:rsid w:val="00FE11FD"/>
    <w:rsid w:val="00FE14F7"/>
    <w:rsid w:val="00FE3C7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05305A5"/>
  <w15:chartTrackingRefBased/>
  <w15:docId w15:val="{E30A6E21-F23F-4566-88CD-6F0872F9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9B1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16E36"/>
    <w:pPr>
      <w:keepNext/>
      <w:numPr>
        <w:numId w:val="1"/>
      </w:numPr>
      <w:jc w:val="center"/>
      <w:outlineLvl w:val="0"/>
    </w:pPr>
    <w:rPr>
      <w:rFonts w:ascii="Verdana" w:hAnsi="Verdana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3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FF4B54"/>
    <w:rPr>
      <w:rFonts w:ascii="Verdana" w:hAnsi="Verdana"/>
      <w:b/>
      <w:bCs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rsid w:val="005905D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5905D7"/>
    <w:rPr>
      <w:lang w:eastAsia="ar-SA"/>
    </w:rPr>
  </w:style>
  <w:style w:type="character" w:styleId="Znakapoznpodarou">
    <w:name w:val="footnote reference"/>
    <w:rsid w:val="005905D7"/>
    <w:rPr>
      <w:vertAlign w:val="superscript"/>
    </w:rPr>
  </w:style>
  <w:style w:type="table" w:styleId="Mkatabulky">
    <w:name w:val="Table Grid"/>
    <w:basedOn w:val="Normlntabulka"/>
    <w:uiPriority w:val="39"/>
    <w:rsid w:val="005A000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5A000C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7933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F580-B40D-484C-BA96-E06D8226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2103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subject/>
  <dc:creator>Cejiza, s.r.o.</dc:creator>
  <cp:keywords/>
  <cp:lastModifiedBy>Dušan Baranovič</cp:lastModifiedBy>
  <cp:revision>9</cp:revision>
  <cp:lastPrinted>2016-05-16T09:47:00Z</cp:lastPrinted>
  <dcterms:created xsi:type="dcterms:W3CDTF">2021-03-29T08:04:00Z</dcterms:created>
  <dcterms:modified xsi:type="dcterms:W3CDTF">2021-04-08T11:37:00Z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kamaradova.michaela@kr-jihomoravsky.cz</vt:lpwstr>
  </property>
  <property fmtid="{D5CDD505-2E9C-101B-9397-08002B2CF9AE}" pid="5" name="MSIP_Label_690ebb53-23a2-471a-9c6e-17bd0d11311e_SetDate">
    <vt:lpwstr>2020-12-31T16:59:48.1959169Z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