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3F4" w:rsidRDefault="00BA73F4" w:rsidP="0094198D">
      <w:pPr>
        <w:pStyle w:val="Normlnweb"/>
        <w:spacing w:before="0" w:beforeAutospacing="0" w:after="0" w:afterAutospacing="0"/>
        <w:jc w:val="center"/>
        <w:rPr>
          <w:rFonts w:asciiTheme="minorHAnsi" w:hAnsiTheme="minorHAnsi" w:cstheme="minorHAnsi"/>
          <w:color w:val="000000"/>
          <w:sz w:val="22"/>
          <w:szCs w:val="22"/>
        </w:rPr>
      </w:pPr>
    </w:p>
    <w:p w:rsidR="00B50B1C" w:rsidRDefault="00B50B1C" w:rsidP="00B50B1C">
      <w:pPr>
        <w:pStyle w:val="Normlnweb"/>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Zadavatel veřejné zakázky</w:t>
      </w:r>
    </w:p>
    <w:p w:rsidR="00B50B1C" w:rsidRPr="00835DB2" w:rsidRDefault="00B50B1C" w:rsidP="00B50B1C">
      <w:pPr>
        <w:jc w:val="center"/>
        <w:rPr>
          <w:rFonts w:ascii="Calibri" w:hAnsi="Calibri" w:cs="Calibri"/>
          <w:b/>
          <w:sz w:val="40"/>
          <w:szCs w:val="40"/>
        </w:rPr>
      </w:pPr>
      <w:r w:rsidRPr="00835DB2">
        <w:rPr>
          <w:rFonts w:ascii="Calibri" w:hAnsi="Calibri" w:cs="Calibri"/>
          <w:b/>
          <w:sz w:val="40"/>
          <w:szCs w:val="40"/>
        </w:rPr>
        <w:t>Sportovní a rekreační zařízení města Ostravy, s.r.o.</w:t>
      </w:r>
    </w:p>
    <w:p w:rsidR="00B50B1C" w:rsidRDefault="00B50B1C" w:rsidP="00B50B1C">
      <w:pPr>
        <w:tabs>
          <w:tab w:val="left" w:pos="0"/>
        </w:tabs>
        <w:jc w:val="center"/>
        <w:rPr>
          <w:rFonts w:ascii="Calibri" w:hAnsi="Calibri" w:cs="Calibri"/>
        </w:rPr>
      </w:pPr>
      <w:r>
        <w:rPr>
          <w:rFonts w:ascii="Calibri" w:hAnsi="Calibri" w:cs="Calibri"/>
        </w:rPr>
        <w:t>Čkalovova 6144/20, Poruba, 708 00 Ostrava</w:t>
      </w:r>
    </w:p>
    <w:p w:rsidR="00AD6A1E" w:rsidRPr="009D1073" w:rsidRDefault="00AD6A1E" w:rsidP="00AD6A1E">
      <w:pPr>
        <w:rPr>
          <w:rFonts w:cstheme="minorHAnsi"/>
          <w:sz w:val="24"/>
          <w:szCs w:val="24"/>
        </w:rPr>
      </w:pPr>
    </w:p>
    <w:p w:rsidR="00774E78" w:rsidRPr="009D1073" w:rsidRDefault="00774E78" w:rsidP="00774E78">
      <w:pPr>
        <w:rPr>
          <w:rFonts w:cstheme="minorHAnsi"/>
          <w:sz w:val="24"/>
          <w:szCs w:val="24"/>
        </w:rPr>
      </w:pPr>
    </w:p>
    <w:p w:rsidR="00774E78" w:rsidRPr="009D1073" w:rsidRDefault="00774E78" w:rsidP="00774E78">
      <w:pPr>
        <w:rPr>
          <w:rFonts w:cstheme="minorHAnsi"/>
          <w:sz w:val="24"/>
          <w:szCs w:val="24"/>
        </w:rPr>
      </w:pPr>
    </w:p>
    <w:p w:rsidR="00774E78" w:rsidRPr="00C3004C" w:rsidRDefault="00774E78" w:rsidP="00C3004C">
      <w:pPr>
        <w:jc w:val="center"/>
        <w:rPr>
          <w:rFonts w:cstheme="minorHAnsi"/>
        </w:rPr>
      </w:pPr>
    </w:p>
    <w:p w:rsidR="00774E78" w:rsidRPr="00BA5A68" w:rsidRDefault="00813C13" w:rsidP="00774E78">
      <w:pPr>
        <w:shd w:val="clear" w:color="auto" w:fill="002060"/>
        <w:jc w:val="center"/>
        <w:rPr>
          <w:rFonts w:cstheme="minorHAnsi"/>
          <w:b/>
          <w:sz w:val="40"/>
          <w:szCs w:val="40"/>
        </w:rPr>
      </w:pPr>
      <w:r>
        <w:rPr>
          <w:rFonts w:cstheme="minorHAnsi"/>
          <w:b/>
          <w:sz w:val="40"/>
          <w:szCs w:val="40"/>
        </w:rPr>
        <w:t xml:space="preserve">ZADÁVACÍ </w:t>
      </w:r>
      <w:r w:rsidR="00676AFD">
        <w:rPr>
          <w:rFonts w:cstheme="minorHAnsi"/>
          <w:b/>
          <w:sz w:val="40"/>
          <w:szCs w:val="40"/>
        </w:rPr>
        <w:t>DOKUMENTACE</w:t>
      </w:r>
    </w:p>
    <w:p w:rsidR="00774E78" w:rsidRPr="005913FD" w:rsidRDefault="00F23D19" w:rsidP="00BA5A68">
      <w:pPr>
        <w:jc w:val="center"/>
        <w:rPr>
          <w:rFonts w:cstheme="minorHAnsi"/>
          <w:sz w:val="18"/>
          <w:szCs w:val="18"/>
        </w:rPr>
      </w:pPr>
      <w:r w:rsidRPr="005913FD">
        <w:rPr>
          <w:rFonts w:cstheme="minorHAnsi"/>
          <w:sz w:val="18"/>
          <w:szCs w:val="18"/>
        </w:rPr>
        <w:t xml:space="preserve">k </w:t>
      </w:r>
      <w:r w:rsidR="00BA5A68" w:rsidRPr="005913FD">
        <w:rPr>
          <w:rFonts w:cstheme="minorHAnsi"/>
          <w:sz w:val="18"/>
          <w:szCs w:val="18"/>
        </w:rPr>
        <w:t>veřejn</w:t>
      </w:r>
      <w:r w:rsidRPr="005913FD">
        <w:rPr>
          <w:rFonts w:cstheme="minorHAnsi"/>
          <w:sz w:val="18"/>
          <w:szCs w:val="18"/>
        </w:rPr>
        <w:t>é</w:t>
      </w:r>
      <w:r w:rsidR="00BA5A68" w:rsidRPr="005913FD">
        <w:rPr>
          <w:rFonts w:cstheme="minorHAnsi"/>
          <w:sz w:val="18"/>
          <w:szCs w:val="18"/>
        </w:rPr>
        <w:t xml:space="preserve"> zakáz</w:t>
      </w:r>
      <w:r w:rsidRPr="005913FD">
        <w:rPr>
          <w:rFonts w:cstheme="minorHAnsi"/>
          <w:sz w:val="18"/>
          <w:szCs w:val="18"/>
        </w:rPr>
        <w:t>ce</w:t>
      </w:r>
      <w:r w:rsidR="00BA5A68" w:rsidRPr="005913FD">
        <w:rPr>
          <w:rFonts w:cstheme="minorHAnsi"/>
          <w:sz w:val="18"/>
          <w:szCs w:val="18"/>
        </w:rPr>
        <w:t xml:space="preserve"> na stavební práce zadávan</w:t>
      </w:r>
      <w:r w:rsidRPr="005913FD">
        <w:rPr>
          <w:rFonts w:cstheme="minorHAnsi"/>
          <w:sz w:val="18"/>
          <w:szCs w:val="18"/>
        </w:rPr>
        <w:t>é</w:t>
      </w:r>
      <w:r w:rsidR="00BA5A68" w:rsidRPr="005913FD">
        <w:rPr>
          <w:rFonts w:cstheme="minorHAnsi"/>
          <w:sz w:val="18"/>
          <w:szCs w:val="18"/>
        </w:rPr>
        <w:t xml:space="preserve"> </w:t>
      </w:r>
      <w:r w:rsidR="00FE4C3E" w:rsidRPr="005913FD">
        <w:rPr>
          <w:rFonts w:cstheme="minorHAnsi"/>
          <w:sz w:val="18"/>
          <w:szCs w:val="18"/>
        </w:rPr>
        <w:t>ve zjednodušeném podlimitním řízení</w:t>
      </w:r>
      <w:r w:rsidR="00BA5A68" w:rsidRPr="005913FD">
        <w:rPr>
          <w:rFonts w:cstheme="minorHAnsi"/>
          <w:sz w:val="18"/>
          <w:szCs w:val="18"/>
        </w:rPr>
        <w:t xml:space="preserve"> podle § 5</w:t>
      </w:r>
      <w:r w:rsidR="00FE4C3E" w:rsidRPr="005913FD">
        <w:rPr>
          <w:rFonts w:cstheme="minorHAnsi"/>
          <w:sz w:val="18"/>
          <w:szCs w:val="18"/>
        </w:rPr>
        <w:t xml:space="preserve">3 a násl. </w:t>
      </w:r>
    </w:p>
    <w:p w:rsidR="00BA5A68" w:rsidRPr="005913FD" w:rsidRDefault="00BA5A68" w:rsidP="00BA5A68">
      <w:pPr>
        <w:jc w:val="center"/>
        <w:rPr>
          <w:rFonts w:cstheme="minorHAnsi"/>
          <w:sz w:val="18"/>
          <w:szCs w:val="18"/>
        </w:rPr>
      </w:pPr>
      <w:r w:rsidRPr="005913FD">
        <w:rPr>
          <w:rFonts w:cstheme="minorHAnsi"/>
          <w:sz w:val="18"/>
          <w:szCs w:val="18"/>
        </w:rPr>
        <w:t>zákona č. 134/2016 Sb., o zadávání veřejných zakázek, v</w:t>
      </w:r>
      <w:r w:rsidR="00F23D19" w:rsidRPr="005913FD">
        <w:rPr>
          <w:rFonts w:cstheme="minorHAnsi"/>
          <w:sz w:val="18"/>
          <w:szCs w:val="18"/>
        </w:rPr>
        <w:t> </w:t>
      </w:r>
      <w:r w:rsidRPr="005913FD">
        <w:rPr>
          <w:rFonts w:cstheme="minorHAnsi"/>
          <w:sz w:val="18"/>
          <w:szCs w:val="18"/>
        </w:rPr>
        <w:t>platném znění</w:t>
      </w:r>
    </w:p>
    <w:p w:rsidR="00851706" w:rsidRPr="005913FD" w:rsidRDefault="006E2AA2" w:rsidP="00FE4C3E">
      <w:pPr>
        <w:pStyle w:val="Normlnweb"/>
        <w:shd w:val="clear" w:color="auto" w:fill="DBE5F1" w:themeFill="accent1" w:themeFillTint="33"/>
        <w:spacing w:before="0" w:beforeAutospacing="0" w:after="0" w:afterAutospacing="0"/>
        <w:jc w:val="center"/>
        <w:rPr>
          <w:rFonts w:asciiTheme="minorHAnsi" w:hAnsiTheme="minorHAnsi" w:cstheme="minorHAnsi"/>
          <w:b/>
          <w:color w:val="000000"/>
          <w:sz w:val="22"/>
          <w:szCs w:val="22"/>
        </w:rPr>
      </w:pPr>
      <w:r w:rsidRPr="005913FD">
        <w:rPr>
          <w:rFonts w:asciiTheme="minorHAnsi" w:hAnsiTheme="minorHAnsi" w:cstheme="minorHAnsi"/>
          <w:b/>
          <w:color w:val="000000"/>
          <w:sz w:val="22"/>
          <w:szCs w:val="22"/>
        </w:rPr>
        <w:t xml:space="preserve">Rekonstrukce </w:t>
      </w:r>
      <w:r w:rsidR="00B50B1C" w:rsidRPr="005913FD">
        <w:rPr>
          <w:rFonts w:asciiTheme="minorHAnsi" w:hAnsiTheme="minorHAnsi" w:cstheme="minorHAnsi"/>
          <w:b/>
          <w:color w:val="000000"/>
          <w:sz w:val="22"/>
          <w:szCs w:val="22"/>
        </w:rPr>
        <w:t>sportovního areálu Poruba – I. etapa</w:t>
      </w:r>
    </w:p>
    <w:p w:rsidR="00813C13" w:rsidRDefault="00813C13" w:rsidP="00774E78">
      <w:pPr>
        <w:rPr>
          <w:rFonts w:cstheme="minorHAnsi"/>
        </w:rPr>
      </w:pPr>
    </w:p>
    <w:p w:rsidR="00813C13" w:rsidRDefault="00813C13" w:rsidP="00FE4C3E">
      <w:pPr>
        <w:rPr>
          <w:rFonts w:cs="Calibri"/>
        </w:rPr>
      </w:pPr>
      <w:r>
        <w:rPr>
          <w:rFonts w:cs="Calibri"/>
        </w:rPr>
        <w:t>Zadávací dokumentace</w:t>
      </w:r>
      <w:r w:rsidRPr="00A64E22">
        <w:rPr>
          <w:rFonts w:ascii="Calibri" w:eastAsia="Calibri" w:hAnsi="Calibri" w:cs="Calibri"/>
        </w:rPr>
        <w:t xml:space="preserve"> k veřejné zakázce</w:t>
      </w:r>
      <w:r w:rsidR="00FE4C3E">
        <w:rPr>
          <w:rFonts w:ascii="Calibri" w:eastAsia="Calibri" w:hAnsi="Calibri" w:cs="Calibri"/>
        </w:rPr>
        <w:t xml:space="preserve"> označené</w:t>
      </w:r>
      <w:r w:rsidRPr="00A64E22">
        <w:rPr>
          <w:rFonts w:ascii="Calibri" w:eastAsia="Calibri" w:hAnsi="Calibri" w:cs="Calibri"/>
        </w:rPr>
        <w:t xml:space="preserve"> </w:t>
      </w:r>
      <w:r w:rsidR="00B50B1C">
        <w:rPr>
          <w:rFonts w:cstheme="minorHAnsi"/>
          <w:b/>
          <w:bCs/>
        </w:rPr>
        <w:t>Rekonstrukce sportovního areálu Poruba – I. etapa</w:t>
      </w:r>
      <w:r w:rsidRPr="00A64E22">
        <w:rPr>
          <w:rFonts w:ascii="Calibri" w:eastAsia="Calibri" w:hAnsi="Calibri" w:cs="Calibri"/>
        </w:rPr>
        <w:t xml:space="preserve"> (dále v textu jen „veřejná zakázka“) j</w:t>
      </w:r>
      <w:r w:rsidR="00851706">
        <w:rPr>
          <w:rFonts w:ascii="Calibri" w:eastAsia="Calibri" w:hAnsi="Calibri" w:cs="Calibri"/>
        </w:rPr>
        <w:t>e</w:t>
      </w:r>
      <w:r w:rsidRPr="00A64E22">
        <w:rPr>
          <w:rFonts w:ascii="Calibri" w:eastAsia="Calibri" w:hAnsi="Calibri" w:cs="Calibri"/>
        </w:rPr>
        <w:t xml:space="preserve"> souhrnem požadavků zadavatele. Pokud některé požadavky nebo podmínky nejsou těmito zadávacími podmínkami upraveny, pak jsou upraveny zákonem</w:t>
      </w:r>
      <w:r w:rsidR="00FE4C3E">
        <w:rPr>
          <w:rFonts w:ascii="Calibri" w:eastAsia="Calibri" w:hAnsi="Calibri" w:cs="Calibri"/>
        </w:rPr>
        <w:t xml:space="preserve"> </w:t>
      </w:r>
      <w:r w:rsidRPr="00A64E22">
        <w:rPr>
          <w:rFonts w:ascii="Calibri" w:eastAsia="Calibri" w:hAnsi="Calibri" w:cs="Calibri"/>
        </w:rPr>
        <w:t>č. 134/2016 Sb., o zadávání veřejných zakázek, v platném znění (dále v textu jen „zákon“). Zadávací podmínky předmětné veřejné zakázky jsou tedy souhrnem požadavků zadavatele, nikoliv však souhrnem veškerých požadavků vyplývajících ze zákona či z obecně závazných předpisů a dalších norem, které se k předmětu veřejné zakázky a jeho realizaci vztahují a kterými se musí dodavatelé při zpracování své nabídky řídit.</w:t>
      </w:r>
    </w:p>
    <w:p w:rsidR="00DE6C23" w:rsidRDefault="00DE6C23" w:rsidP="00813C13">
      <w:pPr>
        <w:rPr>
          <w:rFonts w:cs="Calibri"/>
        </w:rPr>
      </w:pPr>
    </w:p>
    <w:p w:rsidR="00DE6C23" w:rsidRPr="00074EA4" w:rsidRDefault="00DE6C23" w:rsidP="00DE6C23">
      <w:pPr>
        <w:tabs>
          <w:tab w:val="left" w:pos="4395"/>
        </w:tabs>
        <w:rPr>
          <w:rFonts w:ascii="Calibri" w:eastAsia="Calibri" w:hAnsi="Calibri" w:cs="Calibri"/>
        </w:rPr>
      </w:pPr>
      <w:r w:rsidRPr="00C678F6">
        <w:rPr>
          <w:rFonts w:ascii="Calibri" w:eastAsia="Calibri" w:hAnsi="Calibri" w:cs="Calibri"/>
        </w:rPr>
        <w:t xml:space="preserve">Zadávací dokumentace je přístupná na profilu zadavatele po celou </w:t>
      </w:r>
      <w:r w:rsidR="009C39E8">
        <w:rPr>
          <w:rFonts w:ascii="Calibri" w:eastAsia="Calibri" w:hAnsi="Calibri" w:cs="Calibri"/>
        </w:rPr>
        <w:t xml:space="preserve">dobu </w:t>
      </w:r>
      <w:r w:rsidRPr="00C678F6">
        <w:rPr>
          <w:rFonts w:ascii="Calibri" w:eastAsia="Calibri" w:hAnsi="Calibri" w:cs="Calibri"/>
        </w:rPr>
        <w:t>lhůt</w:t>
      </w:r>
      <w:r w:rsidR="00331169">
        <w:rPr>
          <w:rFonts w:ascii="Calibri" w:eastAsia="Calibri" w:hAnsi="Calibri" w:cs="Calibri"/>
        </w:rPr>
        <w:t xml:space="preserve">y pro podání nabídek. Zadávacími </w:t>
      </w:r>
      <w:r w:rsidRPr="00C678F6">
        <w:rPr>
          <w:rFonts w:ascii="Calibri" w:eastAsia="Calibri" w:hAnsi="Calibri" w:cs="Calibri"/>
        </w:rPr>
        <w:t xml:space="preserve">podmínkami předmětné veřejné zakázky se rozumí zejména podmínky průběhu zadávacího řízení, podmínky účasti v zadávacím řízení, pravidla pro hodnocení nabídek a další podmínky v souladu s § 104 zákona a vymezené zadavatelem v zadávací dokumentaci. Zadávací dokumentací se rozumí veškeré písemné dokumenty obsahující zadávací podmínky sdělované nebo zpřístupňované dodavatelům a účastníkům zadávacího řízení, a to včetně formulářů a výzev </w:t>
      </w:r>
      <w:r w:rsidR="00FE4C3E">
        <w:rPr>
          <w:rFonts w:ascii="Calibri" w:eastAsia="Calibri" w:hAnsi="Calibri" w:cs="Calibri"/>
        </w:rPr>
        <w:t>po</w:t>
      </w:r>
      <w:r w:rsidRPr="00C678F6">
        <w:rPr>
          <w:rFonts w:ascii="Calibri" w:eastAsia="Calibri" w:hAnsi="Calibri" w:cs="Calibri"/>
        </w:rPr>
        <w:t xml:space="preserve">dle zákona. </w:t>
      </w:r>
      <w:r w:rsidRPr="00074EA4">
        <w:rPr>
          <w:rFonts w:ascii="Calibri" w:eastAsia="Calibri" w:hAnsi="Calibri" w:cs="Calibri"/>
        </w:rPr>
        <w:t>Tento dokument vymezuje předmět veřejné zakázky tak, aby dodavatel mohl zpracovat svoji nabídku a podat ji Zadavateli v rámci zadávacího řízení (dále jen „</w:t>
      </w:r>
      <w:r w:rsidRPr="00074EA4">
        <w:rPr>
          <w:rFonts w:ascii="Calibri" w:eastAsia="Calibri" w:hAnsi="Calibri" w:cs="Calibri"/>
          <w:b/>
        </w:rPr>
        <w:t>Zadávací dokumentace</w:t>
      </w:r>
      <w:r w:rsidRPr="00074EA4">
        <w:rPr>
          <w:rFonts w:ascii="Calibri" w:eastAsia="Calibri" w:hAnsi="Calibri" w:cs="Calibri"/>
        </w:rPr>
        <w:t>“). Zadávací dokumentace rovněž obsahuje závazné a/nebo doporučené podmínky kladené na strukturu a obsah nabídky podávané dodavatelem o tuto veřejnou zakázku.</w:t>
      </w:r>
    </w:p>
    <w:p w:rsidR="00DE6C23" w:rsidRPr="00A64E22" w:rsidRDefault="00DE6C23" w:rsidP="00813C13">
      <w:pPr>
        <w:rPr>
          <w:rFonts w:ascii="Calibri" w:eastAsia="Calibri" w:hAnsi="Calibri" w:cs="Calibri"/>
        </w:rPr>
      </w:pPr>
    </w:p>
    <w:p w:rsidR="00AF0A7B" w:rsidRDefault="00AF0A7B" w:rsidP="00AF0A7B">
      <w:pPr>
        <w:pBdr>
          <w:bottom w:val="single" w:sz="4" w:space="1" w:color="auto"/>
        </w:pBdr>
        <w:tabs>
          <w:tab w:val="left" w:pos="4395"/>
        </w:tabs>
        <w:rPr>
          <w:rFonts w:eastAsia="Calibri" w:cstheme="minorHAnsi"/>
        </w:rPr>
      </w:pPr>
    </w:p>
    <w:p w:rsidR="00AF0A7B" w:rsidRDefault="00AF0A7B" w:rsidP="00AF0A7B">
      <w:pPr>
        <w:pBdr>
          <w:bottom w:val="single" w:sz="4" w:space="1" w:color="auto"/>
        </w:pBdr>
        <w:tabs>
          <w:tab w:val="left" w:pos="4395"/>
        </w:tabs>
        <w:rPr>
          <w:rFonts w:eastAsia="Calibri" w:cstheme="minorHAnsi"/>
        </w:rPr>
      </w:pPr>
    </w:p>
    <w:p w:rsidR="00AF0A7B" w:rsidRPr="0094198D" w:rsidRDefault="00AF0A7B" w:rsidP="000D1918">
      <w:pPr>
        <w:shd w:val="clear" w:color="auto" w:fill="DBE5F1" w:themeFill="accent1" w:themeFillTint="33"/>
        <w:jc w:val="center"/>
        <w:rPr>
          <w:rFonts w:ascii="Calibri" w:hAnsi="Calibri" w:cs="Calibri"/>
          <w:b/>
          <w:caps/>
        </w:rPr>
      </w:pPr>
      <w:bookmarkStart w:id="0" w:name="_Hlk58845749"/>
      <w:r w:rsidRPr="0094198D">
        <w:rPr>
          <w:rFonts w:ascii="Calibri" w:hAnsi="Calibri" w:cs="Calibri"/>
          <w:b/>
          <w:caps/>
        </w:rPr>
        <w:t>Úplné znění zadávacích podmínek je zveřejněno na profilu zadavatele</w:t>
      </w:r>
    </w:p>
    <w:bookmarkEnd w:id="0"/>
    <w:p w:rsidR="000D1918" w:rsidRPr="00497D1C" w:rsidRDefault="004A065E" w:rsidP="000D1918">
      <w:pPr>
        <w:shd w:val="clear" w:color="auto" w:fill="D9E2F3"/>
        <w:tabs>
          <w:tab w:val="left" w:pos="-1701"/>
          <w:tab w:val="left" w:pos="2552"/>
        </w:tabs>
        <w:jc w:val="center"/>
        <w:rPr>
          <w:rFonts w:ascii="Calibri" w:hAnsi="Calibri" w:cs="Calibri"/>
          <w:b/>
        </w:rPr>
      </w:pPr>
      <w:r w:rsidRPr="00497D1C">
        <w:rPr>
          <w:rFonts w:ascii="Calibri" w:hAnsi="Calibri" w:cs="Calibri"/>
          <w:b/>
        </w:rPr>
        <w:fldChar w:fldCharType="begin"/>
      </w:r>
      <w:r w:rsidR="000D1918" w:rsidRPr="00497D1C">
        <w:rPr>
          <w:rFonts w:ascii="Calibri" w:hAnsi="Calibri" w:cs="Calibri"/>
          <w:b/>
        </w:rPr>
        <w:instrText xml:space="preserve"> HYPERLINK "https://www.vhodne-uverejneni.cz/profil/25385691" </w:instrText>
      </w:r>
      <w:r w:rsidRPr="00497D1C">
        <w:rPr>
          <w:rFonts w:ascii="Calibri" w:hAnsi="Calibri" w:cs="Calibri"/>
          <w:b/>
        </w:rPr>
        <w:fldChar w:fldCharType="separate"/>
      </w:r>
      <w:r w:rsidR="000D1918" w:rsidRPr="00497D1C">
        <w:rPr>
          <w:rStyle w:val="Hypertextovodkaz"/>
          <w:rFonts w:ascii="Calibri" w:hAnsi="Calibri" w:cs="Calibri"/>
          <w:b/>
          <w:color w:val="auto"/>
          <w:u w:val="none"/>
        </w:rPr>
        <w:t>https://www.vhodne-uverejneni.cz/profil/25385691</w:t>
      </w:r>
      <w:r w:rsidRPr="00497D1C">
        <w:rPr>
          <w:rFonts w:ascii="Calibri" w:hAnsi="Calibri" w:cs="Calibri"/>
          <w:b/>
        </w:rPr>
        <w:fldChar w:fldCharType="end"/>
      </w:r>
    </w:p>
    <w:p w:rsidR="001F6442" w:rsidRDefault="00DD5D31" w:rsidP="000D1918">
      <w:pPr>
        <w:rPr>
          <w:rFonts w:cstheme="minorHAnsi"/>
          <w:b/>
          <w:color w:val="FF0000"/>
        </w:rPr>
      </w:pPr>
      <w:r>
        <w:rPr>
          <w:rFonts w:cstheme="minorHAnsi"/>
          <w:b/>
          <w:color w:val="FF0000"/>
        </w:rPr>
        <w:t xml:space="preserve"> </w:t>
      </w:r>
    </w:p>
    <w:p w:rsidR="00CB2630" w:rsidRDefault="00CB2630" w:rsidP="000D1918">
      <w:pPr>
        <w:rPr>
          <w:rFonts w:cstheme="minorHAnsi"/>
          <w:b/>
          <w:color w:val="FF0000"/>
        </w:rPr>
      </w:pPr>
    </w:p>
    <w:p w:rsidR="001076FB" w:rsidRPr="00C058F8" w:rsidRDefault="001076FB" w:rsidP="00D834C7">
      <w:pPr>
        <w:shd w:val="clear" w:color="auto" w:fill="C6D9F1" w:themeFill="text2" w:themeFillTint="33"/>
        <w:jc w:val="center"/>
        <w:rPr>
          <w:rFonts w:cstheme="minorHAnsi"/>
          <w:b/>
          <w:color w:val="000000" w:themeColor="text1"/>
        </w:rPr>
      </w:pPr>
      <w:r w:rsidRPr="00C058F8">
        <w:rPr>
          <w:rFonts w:cstheme="minorHAnsi"/>
          <w:b/>
          <w:color w:val="000000" w:themeColor="text1"/>
        </w:rPr>
        <w:t xml:space="preserve">Zveřejněno </w:t>
      </w:r>
      <w:r w:rsidR="001A3383" w:rsidRPr="00C058F8">
        <w:rPr>
          <w:rFonts w:cstheme="minorHAnsi"/>
          <w:b/>
          <w:color w:val="000000" w:themeColor="text1"/>
        </w:rPr>
        <w:t>na profilu zadavatele</w:t>
      </w:r>
      <w:r w:rsidRPr="00C058F8">
        <w:rPr>
          <w:rFonts w:cstheme="minorHAnsi"/>
          <w:b/>
          <w:color w:val="000000" w:themeColor="text1"/>
        </w:rPr>
        <w:t xml:space="preserve"> dne:</w:t>
      </w:r>
      <w:r w:rsidR="001A3383" w:rsidRPr="00C058F8">
        <w:rPr>
          <w:rFonts w:cstheme="minorHAnsi"/>
          <w:b/>
          <w:color w:val="000000" w:themeColor="text1"/>
        </w:rPr>
        <w:t xml:space="preserve"> </w:t>
      </w:r>
      <w:r w:rsidR="00A553D6" w:rsidRPr="00C058F8">
        <w:rPr>
          <w:rFonts w:cstheme="minorHAnsi"/>
          <w:b/>
          <w:color w:val="000000" w:themeColor="text1"/>
        </w:rPr>
        <w:t>2</w:t>
      </w:r>
      <w:r w:rsidR="00851706" w:rsidRPr="00C058F8">
        <w:rPr>
          <w:rFonts w:cstheme="minorHAnsi"/>
          <w:b/>
          <w:color w:val="000000" w:themeColor="text1"/>
        </w:rPr>
        <w:t>.</w:t>
      </w:r>
      <w:r w:rsidR="008A7257" w:rsidRPr="00C058F8">
        <w:rPr>
          <w:rFonts w:cstheme="minorHAnsi"/>
          <w:b/>
          <w:color w:val="000000" w:themeColor="text1"/>
        </w:rPr>
        <w:t xml:space="preserve"> </w:t>
      </w:r>
      <w:r w:rsidR="008C3047" w:rsidRPr="00C058F8">
        <w:rPr>
          <w:rFonts w:cstheme="minorHAnsi"/>
          <w:b/>
          <w:color w:val="000000" w:themeColor="text1"/>
        </w:rPr>
        <w:t>4</w:t>
      </w:r>
      <w:r w:rsidR="00851706" w:rsidRPr="00C058F8">
        <w:rPr>
          <w:rFonts w:cstheme="minorHAnsi"/>
          <w:b/>
          <w:color w:val="000000" w:themeColor="text1"/>
        </w:rPr>
        <w:t>.</w:t>
      </w:r>
      <w:r w:rsidR="008A7257" w:rsidRPr="00C058F8">
        <w:rPr>
          <w:rFonts w:cstheme="minorHAnsi"/>
          <w:b/>
          <w:color w:val="000000" w:themeColor="text1"/>
        </w:rPr>
        <w:t xml:space="preserve"> </w:t>
      </w:r>
      <w:r w:rsidR="00851706" w:rsidRPr="00C058F8">
        <w:rPr>
          <w:rFonts w:cstheme="minorHAnsi"/>
          <w:b/>
          <w:color w:val="000000" w:themeColor="text1"/>
        </w:rPr>
        <w:t>2021</w:t>
      </w:r>
    </w:p>
    <w:p w:rsidR="001076FB" w:rsidRDefault="001076FB" w:rsidP="000D1918">
      <w:pPr>
        <w:jc w:val="center"/>
        <w:rPr>
          <w:rFonts w:cstheme="minorHAnsi"/>
          <w:b/>
        </w:rPr>
      </w:pPr>
    </w:p>
    <w:p w:rsidR="001076FB" w:rsidRDefault="001076FB" w:rsidP="000D1918">
      <w:pPr>
        <w:jc w:val="center"/>
        <w:rPr>
          <w:rFonts w:cstheme="minorHAnsi"/>
          <w:b/>
        </w:rPr>
      </w:pPr>
    </w:p>
    <w:p w:rsidR="00774E78" w:rsidRPr="009D1073" w:rsidRDefault="00CB2630" w:rsidP="000D1918">
      <w:pPr>
        <w:jc w:val="center"/>
        <w:rPr>
          <w:rFonts w:cstheme="minorHAnsi"/>
          <w:b/>
        </w:rPr>
      </w:pPr>
      <w:r>
        <w:rPr>
          <w:rFonts w:cstheme="minorHAnsi"/>
          <w:b/>
        </w:rPr>
        <w:br w:type="page"/>
      </w:r>
      <w:r w:rsidR="00774E78" w:rsidRPr="009D1073">
        <w:rPr>
          <w:rFonts w:cstheme="minorHAnsi"/>
          <w:b/>
        </w:rPr>
        <w:lastRenderedPageBreak/>
        <w:t>článek 1</w:t>
      </w:r>
    </w:p>
    <w:p w:rsidR="00774E78" w:rsidRPr="009D1073" w:rsidRDefault="00132197" w:rsidP="001F6442">
      <w:pPr>
        <w:shd w:val="clear" w:color="auto" w:fill="002060"/>
        <w:jc w:val="center"/>
        <w:rPr>
          <w:rFonts w:cstheme="minorHAnsi"/>
          <w:b/>
        </w:rPr>
      </w:pPr>
      <w:r>
        <w:rPr>
          <w:rFonts w:cstheme="minorHAnsi"/>
          <w:b/>
        </w:rPr>
        <w:t>Základní údaje o zadávacím řízení</w:t>
      </w:r>
    </w:p>
    <w:p w:rsidR="00497D1C" w:rsidRPr="009D1073" w:rsidRDefault="00497D1C" w:rsidP="00497D1C">
      <w:pPr>
        <w:pStyle w:val="Odstavecseseznamem"/>
        <w:numPr>
          <w:ilvl w:val="0"/>
          <w:numId w:val="1"/>
        </w:numPr>
        <w:tabs>
          <w:tab w:val="left" w:pos="284"/>
        </w:tabs>
        <w:ind w:left="284" w:hanging="284"/>
        <w:rPr>
          <w:rFonts w:cstheme="minorHAnsi"/>
          <w:b/>
        </w:rPr>
      </w:pPr>
      <w:r w:rsidRPr="009D1073">
        <w:rPr>
          <w:rFonts w:cstheme="minorHAnsi"/>
          <w:b/>
        </w:rPr>
        <w:t>Údaje o zadavateli</w:t>
      </w:r>
      <w:r>
        <w:rPr>
          <w:rFonts w:cstheme="minorHAnsi"/>
          <w:b/>
        </w:rPr>
        <w:t xml:space="preserve"> </w:t>
      </w:r>
    </w:p>
    <w:p w:rsidR="00497D1C" w:rsidRPr="00DD6C82" w:rsidRDefault="00497D1C" w:rsidP="00497D1C">
      <w:pPr>
        <w:pStyle w:val="Odstavecseseznamem"/>
        <w:tabs>
          <w:tab w:val="left" w:pos="2835"/>
        </w:tabs>
        <w:ind w:left="1004" w:hanging="720"/>
        <w:rPr>
          <w:rFonts w:ascii="Calibri" w:hAnsi="Calibri" w:cs="Calibri"/>
          <w:b/>
        </w:rPr>
      </w:pPr>
      <w:r w:rsidRPr="00DD6C82">
        <w:rPr>
          <w:rFonts w:ascii="Calibri" w:hAnsi="Calibri" w:cs="Calibri"/>
          <w:noProof/>
          <w:lang w:eastAsia="cs-CZ"/>
        </w:rPr>
        <w:t>Zadavatel:</w:t>
      </w:r>
      <w:r w:rsidRPr="00DD6C82">
        <w:rPr>
          <w:rFonts w:ascii="Calibri" w:hAnsi="Calibri" w:cs="Calibri"/>
          <w:noProof/>
          <w:lang w:eastAsia="cs-CZ"/>
        </w:rPr>
        <w:tab/>
      </w:r>
      <w:r w:rsidRPr="00DD6C82">
        <w:rPr>
          <w:rFonts w:ascii="Calibri" w:hAnsi="Calibri" w:cs="Calibri"/>
          <w:bCs/>
        </w:rPr>
        <w:t>Sportovní a rekreační zařízení města Ostravy, s.r.o.</w:t>
      </w:r>
    </w:p>
    <w:p w:rsidR="00497D1C" w:rsidRPr="00DD6C82" w:rsidRDefault="00497D1C" w:rsidP="00497D1C">
      <w:pPr>
        <w:pStyle w:val="Odstavecseseznamem"/>
        <w:tabs>
          <w:tab w:val="left" w:pos="2835"/>
        </w:tabs>
        <w:ind w:left="1004" w:hanging="720"/>
        <w:rPr>
          <w:rFonts w:ascii="Calibri" w:hAnsi="Calibri" w:cs="Calibri"/>
        </w:rPr>
      </w:pPr>
      <w:r w:rsidRPr="00DD6C82">
        <w:rPr>
          <w:rFonts w:ascii="Calibri" w:hAnsi="Calibri" w:cs="Calibri"/>
          <w:noProof/>
          <w:lang w:eastAsia="cs-CZ"/>
        </w:rPr>
        <w:t>Sídlo:</w:t>
      </w:r>
      <w:r w:rsidRPr="00DD6C82">
        <w:rPr>
          <w:rFonts w:ascii="Calibri" w:hAnsi="Calibri" w:cs="Calibri"/>
          <w:noProof/>
          <w:lang w:eastAsia="cs-CZ"/>
        </w:rPr>
        <w:tab/>
      </w:r>
      <w:r w:rsidRPr="00DD6C82">
        <w:rPr>
          <w:rFonts w:ascii="Calibri" w:hAnsi="Calibri" w:cs="Calibri"/>
          <w:noProof/>
          <w:lang w:eastAsia="cs-CZ"/>
        </w:rPr>
        <w:tab/>
      </w:r>
      <w:r w:rsidRPr="00DD6C82">
        <w:rPr>
          <w:rFonts w:ascii="Calibri" w:hAnsi="Calibri" w:cs="Calibri"/>
        </w:rPr>
        <w:t>Čkalovova 6144/20, Poruba, 708 00 Ostrava</w:t>
      </w:r>
    </w:p>
    <w:p w:rsidR="00497D1C" w:rsidRPr="00DD6C82" w:rsidRDefault="00497D1C" w:rsidP="00497D1C">
      <w:pPr>
        <w:pStyle w:val="Odstavecseseznamem"/>
        <w:tabs>
          <w:tab w:val="left" w:pos="2835"/>
        </w:tabs>
        <w:ind w:left="1004" w:hanging="720"/>
        <w:rPr>
          <w:rFonts w:ascii="Calibri" w:hAnsi="Calibri" w:cs="Calibri"/>
        </w:rPr>
      </w:pPr>
      <w:r w:rsidRPr="00DD6C82">
        <w:rPr>
          <w:rFonts w:ascii="Calibri" w:hAnsi="Calibri" w:cs="Calibri"/>
        </w:rPr>
        <w:t>Spisová značka:</w:t>
      </w:r>
      <w:r w:rsidRPr="00DD6C82">
        <w:rPr>
          <w:rFonts w:ascii="Calibri" w:hAnsi="Calibri" w:cs="Calibri"/>
        </w:rPr>
        <w:tab/>
        <w:t>C 17345 vedená u Krajského soudu v Ostravě</w:t>
      </w:r>
    </w:p>
    <w:p w:rsidR="00497D1C" w:rsidRPr="00DD6C82" w:rsidRDefault="00497D1C" w:rsidP="00497D1C">
      <w:pPr>
        <w:pStyle w:val="Odstavecseseznamem"/>
        <w:tabs>
          <w:tab w:val="left" w:pos="2835"/>
        </w:tabs>
        <w:ind w:left="1004" w:hanging="720"/>
        <w:rPr>
          <w:rFonts w:ascii="Calibri" w:hAnsi="Calibri" w:cs="Calibri"/>
        </w:rPr>
      </w:pPr>
      <w:r w:rsidRPr="00DD6C82">
        <w:rPr>
          <w:rFonts w:ascii="Calibri" w:hAnsi="Calibri" w:cs="Calibri"/>
        </w:rPr>
        <w:t>Oprávněná osoba:</w:t>
      </w:r>
      <w:r w:rsidRPr="00DD6C82">
        <w:rPr>
          <w:rFonts w:ascii="Calibri" w:hAnsi="Calibri" w:cs="Calibri"/>
        </w:rPr>
        <w:tab/>
        <w:t>Ing. Jaroslav Kovář, jednatel</w:t>
      </w:r>
    </w:p>
    <w:p w:rsidR="00497D1C" w:rsidRPr="00DD6C82" w:rsidRDefault="00497D1C" w:rsidP="00497D1C">
      <w:pPr>
        <w:pStyle w:val="Odstavecseseznamem"/>
        <w:tabs>
          <w:tab w:val="left" w:pos="2835"/>
        </w:tabs>
        <w:ind w:left="1004" w:hanging="720"/>
        <w:rPr>
          <w:rFonts w:ascii="Calibri" w:hAnsi="Calibri" w:cs="Calibri"/>
        </w:rPr>
      </w:pPr>
      <w:r w:rsidRPr="00DD6C82">
        <w:rPr>
          <w:rFonts w:ascii="Calibri" w:hAnsi="Calibri" w:cs="Calibri"/>
          <w:noProof/>
          <w:lang w:eastAsia="cs-CZ"/>
        </w:rPr>
        <w:t>IČ</w:t>
      </w:r>
      <w:r w:rsidR="005913FD">
        <w:rPr>
          <w:rFonts w:ascii="Calibri" w:hAnsi="Calibri" w:cs="Calibri"/>
          <w:noProof/>
          <w:lang w:eastAsia="cs-CZ"/>
        </w:rPr>
        <w:t>O</w:t>
      </w:r>
      <w:r w:rsidRPr="00DD6C82">
        <w:rPr>
          <w:rFonts w:ascii="Calibri" w:hAnsi="Calibri" w:cs="Calibri"/>
          <w:noProof/>
          <w:lang w:eastAsia="cs-CZ"/>
        </w:rPr>
        <w:t>:</w:t>
      </w:r>
      <w:r w:rsidRPr="00DD6C82">
        <w:rPr>
          <w:rFonts w:ascii="Calibri" w:hAnsi="Calibri" w:cs="Calibri"/>
          <w:noProof/>
          <w:lang w:eastAsia="cs-CZ"/>
        </w:rPr>
        <w:tab/>
      </w:r>
      <w:r w:rsidRPr="00DD6C82">
        <w:rPr>
          <w:rFonts w:ascii="Calibri" w:hAnsi="Calibri" w:cs="Calibri"/>
          <w:noProof/>
          <w:lang w:eastAsia="cs-CZ"/>
        </w:rPr>
        <w:tab/>
      </w:r>
      <w:r w:rsidRPr="00DD6C82">
        <w:rPr>
          <w:rFonts w:ascii="Calibri" w:hAnsi="Calibri" w:cs="Calibri"/>
        </w:rPr>
        <w:t>253 85 691</w:t>
      </w:r>
    </w:p>
    <w:p w:rsidR="00497D1C" w:rsidRDefault="00497D1C" w:rsidP="00497D1C">
      <w:pPr>
        <w:pStyle w:val="Odstavecseseznamem"/>
        <w:tabs>
          <w:tab w:val="left" w:pos="2835"/>
        </w:tabs>
        <w:ind w:left="1004" w:hanging="720"/>
        <w:rPr>
          <w:rFonts w:cstheme="minorHAnsi"/>
        </w:rPr>
      </w:pPr>
      <w:r>
        <w:rPr>
          <w:rFonts w:ascii="Calibri" w:hAnsi="Calibri" w:cs="Calibri"/>
        </w:rPr>
        <w:t>Telefon, email:</w:t>
      </w:r>
      <w:r>
        <w:rPr>
          <w:rFonts w:ascii="Calibri" w:hAnsi="Calibri" w:cs="Calibri"/>
        </w:rPr>
        <w:tab/>
      </w:r>
      <w:r>
        <w:rPr>
          <w:rFonts w:cstheme="minorHAnsi"/>
        </w:rPr>
        <w:t>+420 596 977 111, sekretariat@sareza.cz</w:t>
      </w:r>
    </w:p>
    <w:p w:rsidR="00497D1C" w:rsidRPr="00DD6C82" w:rsidRDefault="00497D1C" w:rsidP="00497D1C">
      <w:pPr>
        <w:pStyle w:val="Odstavecseseznamem"/>
        <w:tabs>
          <w:tab w:val="left" w:pos="2835"/>
        </w:tabs>
        <w:ind w:left="1004" w:hanging="720"/>
        <w:rPr>
          <w:rFonts w:ascii="Calibri" w:hAnsi="Calibri" w:cs="Calibri"/>
        </w:rPr>
      </w:pPr>
      <w:r>
        <w:rPr>
          <w:rFonts w:ascii="Calibri" w:hAnsi="Calibri" w:cs="Calibri"/>
        </w:rPr>
        <w:t>ID datové schránky:</w:t>
      </w:r>
      <w:r>
        <w:rPr>
          <w:rFonts w:ascii="Calibri" w:hAnsi="Calibri" w:cs="Calibri"/>
        </w:rPr>
        <w:tab/>
      </w:r>
      <w:r>
        <w:rPr>
          <w:rFonts w:cstheme="minorHAnsi"/>
        </w:rPr>
        <w:t>Y9n3tvw</w:t>
      </w:r>
    </w:p>
    <w:p w:rsidR="00497D1C" w:rsidRPr="00DD6C82" w:rsidRDefault="00497D1C" w:rsidP="00497D1C">
      <w:pPr>
        <w:pStyle w:val="Odstavecseseznamem"/>
        <w:tabs>
          <w:tab w:val="left" w:pos="2835"/>
        </w:tabs>
        <w:ind w:left="1004" w:hanging="720"/>
        <w:rPr>
          <w:rFonts w:ascii="Calibri" w:hAnsi="Calibri" w:cs="Calibri"/>
        </w:rPr>
      </w:pPr>
      <w:r w:rsidRPr="00DD6C82">
        <w:rPr>
          <w:rFonts w:ascii="Calibri" w:hAnsi="Calibri" w:cs="Calibri"/>
        </w:rPr>
        <w:t>Profil zadavatele:</w:t>
      </w:r>
      <w:r w:rsidRPr="00DD6C82">
        <w:rPr>
          <w:rFonts w:ascii="Calibri" w:hAnsi="Calibri" w:cs="Calibri"/>
        </w:rPr>
        <w:tab/>
      </w:r>
      <w:r w:rsidRPr="00DD6C82">
        <w:rPr>
          <w:rFonts w:ascii="Calibri" w:hAnsi="Calibri" w:cs="Calibri"/>
          <w:bCs/>
        </w:rPr>
        <w:t>https://www.vhodne-uverejneni.cz/profil/25385691</w:t>
      </w:r>
    </w:p>
    <w:p w:rsidR="00497D1C" w:rsidRPr="009D1073" w:rsidRDefault="00497D1C" w:rsidP="00497D1C">
      <w:pPr>
        <w:pStyle w:val="Odstavecseseznamem"/>
        <w:tabs>
          <w:tab w:val="left" w:pos="284"/>
        </w:tabs>
        <w:rPr>
          <w:rFonts w:cstheme="minorHAnsi"/>
          <w:b/>
        </w:rPr>
      </w:pPr>
    </w:p>
    <w:p w:rsidR="00497D1C" w:rsidRPr="009D1073" w:rsidRDefault="00497D1C" w:rsidP="00497D1C">
      <w:pPr>
        <w:pStyle w:val="Odstavecseseznamem"/>
        <w:numPr>
          <w:ilvl w:val="0"/>
          <w:numId w:val="1"/>
        </w:numPr>
        <w:tabs>
          <w:tab w:val="left" w:pos="284"/>
        </w:tabs>
        <w:ind w:left="284" w:hanging="284"/>
        <w:rPr>
          <w:rFonts w:cstheme="minorHAnsi"/>
          <w:b/>
        </w:rPr>
      </w:pPr>
      <w:r>
        <w:rPr>
          <w:rFonts w:cstheme="minorHAnsi"/>
          <w:b/>
        </w:rPr>
        <w:t xml:space="preserve">Zastupující osoba </w:t>
      </w:r>
      <w:r w:rsidRPr="008C52A0">
        <w:rPr>
          <w:rFonts w:cstheme="minorHAnsi"/>
          <w:b/>
        </w:rPr>
        <w:t>dle § 43 zákona</w:t>
      </w:r>
      <w:r>
        <w:rPr>
          <w:rFonts w:cstheme="minorHAnsi"/>
          <w:b/>
        </w:rPr>
        <w:t xml:space="preserve"> a zpracovatel návrhu zadávacích podmínek a jejich příloh</w:t>
      </w:r>
    </w:p>
    <w:p w:rsidR="00497D1C" w:rsidRPr="009D1073" w:rsidRDefault="00F21C87" w:rsidP="00497D1C">
      <w:pPr>
        <w:pStyle w:val="Odstavecseseznamem"/>
        <w:tabs>
          <w:tab w:val="left" w:pos="284"/>
          <w:tab w:val="left" w:pos="2835"/>
        </w:tabs>
        <w:ind w:left="284"/>
        <w:rPr>
          <w:rFonts w:cstheme="minorHAnsi"/>
        </w:rPr>
      </w:pPr>
      <w:r>
        <w:rPr>
          <w:rFonts w:cstheme="minorHAnsi"/>
        </w:rPr>
        <w:t xml:space="preserve">Pověřená </w:t>
      </w:r>
      <w:r w:rsidR="00497D1C">
        <w:rPr>
          <w:rFonts w:cstheme="minorHAnsi"/>
        </w:rPr>
        <w:t>osoba</w:t>
      </w:r>
      <w:r w:rsidR="00497D1C" w:rsidRPr="009D1073">
        <w:rPr>
          <w:rFonts w:cstheme="minorHAnsi"/>
        </w:rPr>
        <w:t>:</w:t>
      </w:r>
      <w:r w:rsidR="00497D1C" w:rsidRPr="009D1073">
        <w:rPr>
          <w:rFonts w:cstheme="minorHAnsi"/>
        </w:rPr>
        <w:tab/>
      </w:r>
      <w:proofErr w:type="gramStart"/>
      <w:r w:rsidR="00497D1C">
        <w:rPr>
          <w:rFonts w:cstheme="minorHAnsi"/>
        </w:rPr>
        <w:t>RECTE.CZ</w:t>
      </w:r>
      <w:proofErr w:type="gramEnd"/>
      <w:r w:rsidR="00497D1C">
        <w:rPr>
          <w:rFonts w:cstheme="minorHAnsi"/>
        </w:rPr>
        <w:t>, s.r.o.</w:t>
      </w:r>
    </w:p>
    <w:p w:rsidR="00497D1C" w:rsidRPr="009D1073" w:rsidRDefault="00497D1C" w:rsidP="00497D1C">
      <w:pPr>
        <w:pStyle w:val="Odstavecseseznamem"/>
        <w:tabs>
          <w:tab w:val="left" w:pos="284"/>
          <w:tab w:val="left" w:pos="2835"/>
        </w:tabs>
        <w:ind w:left="284"/>
        <w:rPr>
          <w:rFonts w:cstheme="minorHAnsi"/>
        </w:rPr>
      </w:pPr>
      <w:r w:rsidRPr="009D1073">
        <w:rPr>
          <w:rFonts w:cstheme="minorHAnsi"/>
        </w:rPr>
        <w:t>sídlo:</w:t>
      </w:r>
      <w:r w:rsidRPr="009D1073">
        <w:rPr>
          <w:rFonts w:cstheme="minorHAnsi"/>
        </w:rPr>
        <w:tab/>
        <w:t xml:space="preserve">Nádražní 612/36, Ostrava </w:t>
      </w:r>
      <w:r w:rsidR="005913FD">
        <w:rPr>
          <w:rFonts w:cstheme="minorHAnsi"/>
        </w:rPr>
        <w:t xml:space="preserve">- </w:t>
      </w:r>
      <w:r w:rsidRPr="009D1073">
        <w:rPr>
          <w:rFonts w:cstheme="minorHAnsi"/>
        </w:rPr>
        <w:t>Moravská Ostrava, PSČ 702 00</w:t>
      </w:r>
    </w:p>
    <w:p w:rsidR="00497D1C" w:rsidRDefault="00497D1C" w:rsidP="00497D1C">
      <w:pPr>
        <w:pStyle w:val="Odstavecseseznamem"/>
        <w:tabs>
          <w:tab w:val="left" w:pos="284"/>
          <w:tab w:val="left" w:pos="2835"/>
        </w:tabs>
        <w:ind w:left="284"/>
        <w:rPr>
          <w:rFonts w:cstheme="minorHAnsi"/>
        </w:rPr>
      </w:pPr>
      <w:r w:rsidRPr="009D1073">
        <w:rPr>
          <w:rFonts w:cstheme="minorHAnsi"/>
        </w:rPr>
        <w:t>IČ</w:t>
      </w:r>
      <w:r w:rsidR="005913FD">
        <w:rPr>
          <w:rFonts w:cstheme="minorHAnsi"/>
        </w:rPr>
        <w:t>O</w:t>
      </w:r>
      <w:r w:rsidRPr="009D1073">
        <w:rPr>
          <w:rFonts w:cstheme="minorHAnsi"/>
        </w:rPr>
        <w:t>:</w:t>
      </w:r>
      <w:r w:rsidRPr="009D1073">
        <w:rPr>
          <w:rFonts w:cstheme="minorHAnsi"/>
        </w:rPr>
        <w:tab/>
      </w:r>
      <w:r>
        <w:rPr>
          <w:rFonts w:cstheme="minorHAnsi"/>
        </w:rPr>
        <w:t>619 72 690</w:t>
      </w:r>
    </w:p>
    <w:p w:rsidR="00497D1C" w:rsidRDefault="00497D1C" w:rsidP="00497D1C">
      <w:pPr>
        <w:pStyle w:val="Odstavecseseznamem"/>
        <w:tabs>
          <w:tab w:val="left" w:pos="284"/>
          <w:tab w:val="left" w:pos="2835"/>
        </w:tabs>
        <w:ind w:left="284"/>
        <w:rPr>
          <w:rFonts w:cstheme="minorHAnsi"/>
        </w:rPr>
      </w:pPr>
      <w:r>
        <w:rPr>
          <w:rFonts w:cstheme="minorHAnsi"/>
        </w:rPr>
        <w:t>kontaktní osoba</w:t>
      </w:r>
      <w:r w:rsidRPr="009D1073">
        <w:rPr>
          <w:rFonts w:cstheme="minorHAnsi"/>
        </w:rPr>
        <w:t>:</w:t>
      </w:r>
      <w:r w:rsidRPr="009D1073">
        <w:rPr>
          <w:rFonts w:cstheme="minorHAnsi"/>
        </w:rPr>
        <w:tab/>
      </w:r>
      <w:r>
        <w:rPr>
          <w:rFonts w:cstheme="minorHAnsi"/>
        </w:rPr>
        <w:t xml:space="preserve">Jana </w:t>
      </w:r>
      <w:proofErr w:type="spellStart"/>
      <w:r>
        <w:rPr>
          <w:rFonts w:cstheme="minorHAnsi"/>
        </w:rPr>
        <w:t>Kobělušová</w:t>
      </w:r>
      <w:proofErr w:type="spellEnd"/>
      <w:r>
        <w:rPr>
          <w:rFonts w:cstheme="minorHAnsi"/>
        </w:rPr>
        <w:t xml:space="preserve">, +420 734 260 410, </w:t>
      </w:r>
      <w:r w:rsidRPr="009D1073">
        <w:rPr>
          <w:rFonts w:cstheme="minorHAnsi"/>
        </w:rPr>
        <w:t>recte@recte.cz</w:t>
      </w:r>
    </w:p>
    <w:p w:rsidR="008C3047" w:rsidRDefault="008C3047" w:rsidP="00497D1C">
      <w:pPr>
        <w:pStyle w:val="Odstavecseseznamem"/>
        <w:tabs>
          <w:tab w:val="left" w:pos="284"/>
          <w:tab w:val="left" w:pos="2835"/>
        </w:tabs>
        <w:ind w:left="284"/>
        <w:rPr>
          <w:rFonts w:cstheme="minorHAnsi"/>
        </w:rPr>
      </w:pPr>
    </w:p>
    <w:p w:rsidR="008C3047" w:rsidRPr="00041FDE" w:rsidRDefault="008C3047" w:rsidP="008C3047">
      <w:pPr>
        <w:ind w:left="284"/>
        <w:rPr>
          <w:rFonts w:cstheme="minorHAnsi"/>
        </w:rPr>
      </w:pPr>
      <w:r w:rsidRPr="00041FDE">
        <w:rPr>
          <w:rFonts w:cstheme="minorHAnsi"/>
        </w:rPr>
        <w:t>V tomto řízení zastupuje zadavatele výše uvedená společnost (dále</w:t>
      </w:r>
      <w:r>
        <w:rPr>
          <w:rFonts w:cstheme="minorHAnsi"/>
        </w:rPr>
        <w:t xml:space="preserve"> v textu</w:t>
      </w:r>
      <w:r w:rsidRPr="00041FDE">
        <w:rPr>
          <w:rFonts w:cstheme="minorHAnsi"/>
        </w:rPr>
        <w:t xml:space="preserve"> jen „pověřená osoba“). Pověřená osoba je oprávněna za zadavatele jednat, přičemž pověřené osobě není uděleno zmocnění k rozhodovacím úkonům, tj. k rozhodnutí o obsahu zadávacích podmínek, k rozhodnutí o </w:t>
      </w:r>
      <w:r>
        <w:rPr>
          <w:rFonts w:cstheme="minorHAnsi"/>
        </w:rPr>
        <w:t xml:space="preserve">případně </w:t>
      </w:r>
      <w:r w:rsidRPr="00041FDE">
        <w:rPr>
          <w:rFonts w:cstheme="minorHAnsi"/>
        </w:rPr>
        <w:t xml:space="preserve">vyzvaných dodavatelích, k rozhodnutí o vyloučení, k rozhodnutí o výběru nebo zrušení veřejné zakázky. Dnem rozhodným pro počátek běhu nebo ukončení běhu příslušných lhůt jsou úkony učiněné pověřenou osobou. S ohledem na tuto skutečnost jsou dodavatelé povinni veškeré žádosti o dodatečné vysvětlení zadávacích podmínek, dodatečné doklady a požadované listiny doručovat pověřené osobě s tím, že se </w:t>
      </w:r>
      <w:r w:rsidRPr="00EB189F">
        <w:rPr>
          <w:rFonts w:cstheme="minorHAnsi"/>
        </w:rPr>
        <w:t>považují za doručené dnem, kdy byly prokazatelně doručeny pověřené osobě. Od této doby pak začínají plynout i případné lhůty uvedené v těchto zadávacích podmínkách.</w:t>
      </w:r>
      <w:r w:rsidRPr="00EB189F">
        <w:rPr>
          <w:rFonts w:cstheme="minorHAnsi"/>
          <w:b/>
        </w:rPr>
        <w:t xml:space="preserve"> </w:t>
      </w:r>
    </w:p>
    <w:p w:rsidR="00497D1C" w:rsidRDefault="00497D1C" w:rsidP="00497D1C">
      <w:pPr>
        <w:pStyle w:val="Odstavecseseznamem"/>
        <w:tabs>
          <w:tab w:val="left" w:pos="284"/>
          <w:tab w:val="left" w:pos="2835"/>
        </w:tabs>
        <w:rPr>
          <w:rFonts w:cstheme="minorHAnsi"/>
        </w:rPr>
      </w:pPr>
    </w:p>
    <w:p w:rsidR="00497D1C" w:rsidRPr="00D12042" w:rsidRDefault="00497D1C" w:rsidP="00497D1C">
      <w:pPr>
        <w:pStyle w:val="Odstavecseseznamem"/>
        <w:numPr>
          <w:ilvl w:val="0"/>
          <w:numId w:val="1"/>
        </w:numPr>
        <w:tabs>
          <w:tab w:val="left" w:pos="284"/>
        </w:tabs>
        <w:ind w:left="284" w:hanging="284"/>
        <w:rPr>
          <w:rFonts w:cstheme="minorHAnsi"/>
          <w:b/>
        </w:rPr>
      </w:pPr>
      <w:r w:rsidRPr="00D12042">
        <w:rPr>
          <w:rFonts w:cstheme="minorHAnsi"/>
          <w:b/>
        </w:rPr>
        <w:t>Zpracovatel projektové dokumentace</w:t>
      </w:r>
    </w:p>
    <w:p w:rsidR="00497D1C" w:rsidRPr="00D12042" w:rsidRDefault="00497D1C" w:rsidP="00497D1C">
      <w:pPr>
        <w:pStyle w:val="Odstavecseseznamem"/>
        <w:tabs>
          <w:tab w:val="left" w:pos="284"/>
          <w:tab w:val="left" w:pos="2835"/>
        </w:tabs>
        <w:ind w:left="284"/>
        <w:rPr>
          <w:rFonts w:cstheme="minorHAnsi"/>
        </w:rPr>
      </w:pPr>
      <w:r w:rsidRPr="00D12042">
        <w:rPr>
          <w:rFonts w:cstheme="minorHAnsi"/>
        </w:rPr>
        <w:t>zhotovitel:</w:t>
      </w:r>
      <w:r w:rsidRPr="00D12042">
        <w:rPr>
          <w:rFonts w:cstheme="minorHAnsi"/>
        </w:rPr>
        <w:tab/>
      </w:r>
      <w:r>
        <w:rPr>
          <w:rFonts w:cstheme="minorHAnsi"/>
        </w:rPr>
        <w:t>CHVÁLEK ATELIÉR s.r.o.</w:t>
      </w:r>
      <w:r w:rsidRPr="00D12042">
        <w:rPr>
          <w:rFonts w:cstheme="minorHAnsi"/>
        </w:rPr>
        <w:tab/>
      </w:r>
    </w:p>
    <w:p w:rsidR="00497D1C" w:rsidRPr="00D12042" w:rsidRDefault="00497D1C" w:rsidP="00497D1C">
      <w:pPr>
        <w:pStyle w:val="Odstavecseseznamem"/>
        <w:tabs>
          <w:tab w:val="left" w:pos="284"/>
          <w:tab w:val="left" w:pos="2835"/>
        </w:tabs>
        <w:ind w:left="284"/>
        <w:rPr>
          <w:rFonts w:cstheme="minorHAnsi"/>
        </w:rPr>
      </w:pPr>
      <w:r w:rsidRPr="00D12042">
        <w:rPr>
          <w:rFonts w:cstheme="minorHAnsi"/>
        </w:rPr>
        <w:t>sídlo:</w:t>
      </w:r>
      <w:r w:rsidRPr="00D12042">
        <w:rPr>
          <w:rFonts w:cstheme="minorHAnsi"/>
        </w:rPr>
        <w:tab/>
      </w:r>
      <w:r>
        <w:rPr>
          <w:rFonts w:cstheme="minorHAnsi"/>
        </w:rPr>
        <w:t>Kafkova 1064/12, Moravská Ostrava, 702 00 Ostrava</w:t>
      </w:r>
    </w:p>
    <w:p w:rsidR="00497D1C" w:rsidRDefault="00497D1C" w:rsidP="00497D1C">
      <w:pPr>
        <w:pStyle w:val="Odstavecseseznamem"/>
        <w:tabs>
          <w:tab w:val="left" w:pos="284"/>
          <w:tab w:val="left" w:pos="2835"/>
        </w:tabs>
        <w:ind w:left="284"/>
        <w:rPr>
          <w:rFonts w:cstheme="minorHAnsi"/>
        </w:rPr>
      </w:pPr>
      <w:r w:rsidRPr="00D12042">
        <w:rPr>
          <w:rFonts w:cstheme="minorHAnsi"/>
        </w:rPr>
        <w:t>IČ</w:t>
      </w:r>
      <w:r w:rsidR="005913FD">
        <w:rPr>
          <w:rFonts w:cstheme="minorHAnsi"/>
        </w:rPr>
        <w:t>O</w:t>
      </w:r>
      <w:r w:rsidRPr="00D12042">
        <w:rPr>
          <w:rFonts w:cstheme="minorHAnsi"/>
        </w:rPr>
        <w:t>:</w:t>
      </w:r>
      <w:r w:rsidRPr="00D12042">
        <w:rPr>
          <w:rFonts w:cstheme="minorHAnsi"/>
        </w:rPr>
        <w:tab/>
      </w:r>
      <w:r>
        <w:rPr>
          <w:rFonts w:cstheme="minorHAnsi"/>
        </w:rPr>
        <w:t>057 25 674</w:t>
      </w:r>
    </w:p>
    <w:p w:rsidR="00497D1C" w:rsidRDefault="00497D1C" w:rsidP="00497D1C">
      <w:pPr>
        <w:pStyle w:val="Odstavecseseznamem"/>
        <w:tabs>
          <w:tab w:val="left" w:pos="284"/>
          <w:tab w:val="left" w:pos="2835"/>
        </w:tabs>
        <w:ind w:left="284"/>
        <w:rPr>
          <w:rFonts w:cstheme="minorHAnsi"/>
        </w:rPr>
      </w:pPr>
      <w:r>
        <w:rPr>
          <w:rFonts w:cstheme="minorHAnsi"/>
        </w:rPr>
        <w:t>Hlavní projektant:</w:t>
      </w:r>
      <w:r>
        <w:rPr>
          <w:rFonts w:cstheme="minorHAnsi"/>
        </w:rPr>
        <w:tab/>
        <w:t>Ing. arch. Tomáš Janča</w:t>
      </w:r>
    </w:p>
    <w:p w:rsidR="00497D1C" w:rsidRPr="00D12042" w:rsidRDefault="00497D1C" w:rsidP="00497D1C">
      <w:pPr>
        <w:pStyle w:val="Odstavecseseznamem"/>
        <w:tabs>
          <w:tab w:val="left" w:pos="284"/>
          <w:tab w:val="left" w:pos="2835"/>
        </w:tabs>
        <w:ind w:left="284"/>
        <w:rPr>
          <w:rFonts w:cstheme="minorHAnsi"/>
        </w:rPr>
      </w:pPr>
      <w:r>
        <w:rPr>
          <w:rFonts w:cstheme="minorHAnsi"/>
        </w:rPr>
        <w:t>Archivní číslo:</w:t>
      </w:r>
      <w:r>
        <w:rPr>
          <w:rFonts w:cstheme="minorHAnsi"/>
        </w:rPr>
        <w:tab/>
      </w:r>
      <w:r w:rsidR="003F7AF6">
        <w:rPr>
          <w:rFonts w:cstheme="minorHAnsi"/>
        </w:rPr>
        <w:t>16-125-5/A, únor 2021</w:t>
      </w:r>
    </w:p>
    <w:p w:rsidR="00497D1C" w:rsidRPr="009D1073" w:rsidRDefault="00497D1C" w:rsidP="00497D1C">
      <w:pPr>
        <w:pStyle w:val="Odstavecseseznamem"/>
        <w:tabs>
          <w:tab w:val="left" w:pos="284"/>
          <w:tab w:val="left" w:pos="2835"/>
        </w:tabs>
        <w:rPr>
          <w:rFonts w:cstheme="minorHAnsi"/>
        </w:rPr>
      </w:pPr>
    </w:p>
    <w:p w:rsidR="00497D1C" w:rsidRPr="009D1073" w:rsidRDefault="00497D1C" w:rsidP="00497D1C">
      <w:pPr>
        <w:pStyle w:val="Odstavecseseznamem"/>
        <w:numPr>
          <w:ilvl w:val="0"/>
          <w:numId w:val="1"/>
        </w:numPr>
        <w:tabs>
          <w:tab w:val="left" w:pos="284"/>
        </w:tabs>
        <w:ind w:left="284" w:hanging="284"/>
        <w:rPr>
          <w:rFonts w:cstheme="minorHAnsi"/>
          <w:b/>
        </w:rPr>
      </w:pPr>
      <w:r w:rsidRPr="009D1073">
        <w:rPr>
          <w:rFonts w:cstheme="minorHAnsi"/>
          <w:b/>
        </w:rPr>
        <w:t>Údaje o veřejné zakázce</w:t>
      </w:r>
    </w:p>
    <w:p w:rsidR="00497D1C" w:rsidRDefault="00497D1C" w:rsidP="00497D1C">
      <w:pPr>
        <w:pStyle w:val="Odstavecseseznamem"/>
        <w:numPr>
          <w:ilvl w:val="1"/>
          <w:numId w:val="1"/>
        </w:numPr>
        <w:tabs>
          <w:tab w:val="left" w:pos="284"/>
        </w:tabs>
        <w:ind w:left="709" w:hanging="425"/>
        <w:rPr>
          <w:rFonts w:cstheme="minorHAnsi"/>
        </w:rPr>
      </w:pPr>
      <w:r w:rsidRPr="009A55C4">
        <w:rPr>
          <w:rFonts w:cstheme="minorHAnsi"/>
        </w:rPr>
        <w:t>O vyhlášení předmětné veřejné zakázky rozhodl</w:t>
      </w:r>
      <w:r>
        <w:rPr>
          <w:rFonts w:cstheme="minorHAnsi"/>
        </w:rPr>
        <w:t>a</w:t>
      </w:r>
      <w:r w:rsidRPr="009A55C4">
        <w:rPr>
          <w:rFonts w:cstheme="minorHAnsi"/>
        </w:rPr>
        <w:t xml:space="preserve"> oprávněn</w:t>
      </w:r>
      <w:r>
        <w:rPr>
          <w:rFonts w:cstheme="minorHAnsi"/>
        </w:rPr>
        <w:t>á</w:t>
      </w:r>
      <w:r w:rsidRPr="009A55C4">
        <w:rPr>
          <w:rFonts w:cstheme="minorHAnsi"/>
        </w:rPr>
        <w:t xml:space="preserve"> osob</w:t>
      </w:r>
      <w:r>
        <w:rPr>
          <w:rFonts w:cstheme="minorHAnsi"/>
        </w:rPr>
        <w:t>a</w:t>
      </w:r>
      <w:r w:rsidRPr="009A55C4">
        <w:rPr>
          <w:rFonts w:cstheme="minorHAnsi"/>
        </w:rPr>
        <w:t xml:space="preserve"> zadavatele</w:t>
      </w:r>
      <w:r w:rsidR="008A7257">
        <w:rPr>
          <w:rFonts w:cstheme="minorHAnsi"/>
        </w:rPr>
        <w:t xml:space="preserve"> dne </w:t>
      </w:r>
      <w:r w:rsidR="003F7AF6">
        <w:rPr>
          <w:rFonts w:cstheme="minorHAnsi"/>
        </w:rPr>
        <w:t>31</w:t>
      </w:r>
      <w:r w:rsidR="008A7257">
        <w:rPr>
          <w:rFonts w:cstheme="minorHAnsi"/>
        </w:rPr>
        <w:t xml:space="preserve">. </w:t>
      </w:r>
      <w:r w:rsidR="003F7AF6">
        <w:rPr>
          <w:rFonts w:cstheme="minorHAnsi"/>
        </w:rPr>
        <w:t>3</w:t>
      </w:r>
      <w:r w:rsidR="008A7257">
        <w:rPr>
          <w:rFonts w:cstheme="minorHAnsi"/>
        </w:rPr>
        <w:t>. 2021</w:t>
      </w:r>
      <w:r w:rsidR="00D57437">
        <w:rPr>
          <w:rFonts w:cstheme="minorHAnsi"/>
        </w:rPr>
        <w:t>. Zadá</w:t>
      </w:r>
      <w:r w:rsidRPr="009A55C4">
        <w:rPr>
          <w:rFonts w:cstheme="minorHAnsi"/>
        </w:rPr>
        <w:t xml:space="preserve">vací dokumentace neobsahuje informace, které by byly výsledkem předběžné tržní konzultace. </w:t>
      </w:r>
      <w:r>
        <w:rPr>
          <w:rFonts w:cstheme="minorHAnsi"/>
        </w:rPr>
        <w:t>Návrh zadávacích podmínek vyhotovila pověřená osoba ve spolupráci se zaměstnanci zadavatele</w:t>
      </w:r>
      <w:r w:rsidRPr="009A55C4">
        <w:rPr>
          <w:rFonts w:cstheme="minorHAnsi"/>
        </w:rPr>
        <w:t xml:space="preserve">. </w:t>
      </w:r>
      <w:r>
        <w:rPr>
          <w:rFonts w:cstheme="minorHAnsi"/>
        </w:rPr>
        <w:t>Zpracovatelem projektové dokumentace je společnost uveden</w:t>
      </w:r>
      <w:r w:rsidR="003F7AF6">
        <w:rPr>
          <w:rFonts w:cstheme="minorHAnsi"/>
        </w:rPr>
        <w:t>á</w:t>
      </w:r>
      <w:r>
        <w:rPr>
          <w:rFonts w:cstheme="minorHAnsi"/>
        </w:rPr>
        <w:t xml:space="preserve"> v odst. 3 tohoto článku a zpracovatelem obchodních podmínek </w:t>
      </w:r>
      <w:r w:rsidR="00D57437">
        <w:rPr>
          <w:rFonts w:cstheme="minorHAnsi"/>
        </w:rPr>
        <w:t xml:space="preserve">právní zástupce </w:t>
      </w:r>
      <w:r>
        <w:rPr>
          <w:rFonts w:cstheme="minorHAnsi"/>
        </w:rPr>
        <w:t>zadavatel</w:t>
      </w:r>
      <w:r w:rsidR="00D57437">
        <w:rPr>
          <w:rFonts w:cstheme="minorHAnsi"/>
        </w:rPr>
        <w:t>e</w:t>
      </w:r>
      <w:r>
        <w:rPr>
          <w:rFonts w:cstheme="minorHAnsi"/>
        </w:rPr>
        <w:t>.</w:t>
      </w:r>
    </w:p>
    <w:p w:rsidR="00497D1C" w:rsidRPr="00101141" w:rsidRDefault="00497D1C" w:rsidP="00497D1C">
      <w:pPr>
        <w:pStyle w:val="Odstavecseseznamem"/>
        <w:numPr>
          <w:ilvl w:val="1"/>
          <w:numId w:val="1"/>
        </w:numPr>
        <w:tabs>
          <w:tab w:val="left" w:pos="284"/>
        </w:tabs>
        <w:ind w:left="709" w:hanging="425"/>
        <w:rPr>
          <w:rFonts w:cstheme="minorHAnsi"/>
        </w:rPr>
      </w:pPr>
      <w:r w:rsidRPr="003621EF">
        <w:rPr>
          <w:rFonts w:cstheme="minorHAnsi"/>
        </w:rPr>
        <w:t xml:space="preserve">Název veřejné zakázky: </w:t>
      </w:r>
      <w:r w:rsidRPr="00101141">
        <w:rPr>
          <w:rFonts w:cstheme="minorHAnsi"/>
        </w:rPr>
        <w:t xml:space="preserve">Rekonstrukce </w:t>
      </w:r>
      <w:r w:rsidR="003F7AF6">
        <w:rPr>
          <w:rFonts w:cstheme="minorHAnsi"/>
        </w:rPr>
        <w:t>sportovního areálu Poruba – I. etapa</w:t>
      </w:r>
      <w:r w:rsidR="000D0E83">
        <w:rPr>
          <w:rFonts w:cstheme="minorHAnsi"/>
        </w:rPr>
        <w:t>.</w:t>
      </w:r>
    </w:p>
    <w:p w:rsidR="00497D1C" w:rsidRPr="00AD67D6" w:rsidRDefault="00497D1C" w:rsidP="00497D1C">
      <w:pPr>
        <w:pStyle w:val="Odstavecseseznamem"/>
        <w:numPr>
          <w:ilvl w:val="1"/>
          <w:numId w:val="1"/>
        </w:numPr>
        <w:tabs>
          <w:tab w:val="left" w:pos="284"/>
        </w:tabs>
        <w:ind w:left="709" w:hanging="425"/>
        <w:rPr>
          <w:rFonts w:cstheme="minorHAnsi"/>
        </w:rPr>
      </w:pPr>
      <w:r w:rsidRPr="00AD67D6">
        <w:rPr>
          <w:rFonts w:cstheme="minorHAnsi"/>
        </w:rPr>
        <w:t>Druh veřejné zakázky: veřejná zakázka na stavební práce, zjednodušené podlimitní řízení.</w:t>
      </w:r>
    </w:p>
    <w:p w:rsidR="00497D1C" w:rsidRPr="00AD67D6" w:rsidRDefault="00497D1C" w:rsidP="00497D1C">
      <w:pPr>
        <w:pStyle w:val="Odstavecseseznamem"/>
        <w:numPr>
          <w:ilvl w:val="1"/>
          <w:numId w:val="1"/>
        </w:numPr>
        <w:tabs>
          <w:tab w:val="left" w:pos="284"/>
          <w:tab w:val="left" w:pos="2268"/>
        </w:tabs>
        <w:ind w:left="709" w:hanging="425"/>
        <w:rPr>
          <w:rFonts w:cstheme="minorHAnsi"/>
        </w:rPr>
      </w:pPr>
      <w:r w:rsidRPr="00AD67D6">
        <w:rPr>
          <w:rFonts w:cstheme="minorHAnsi"/>
        </w:rPr>
        <w:t>Předmětná veřejná zakázka je financov</w:t>
      </w:r>
      <w:r w:rsidR="00C058F8">
        <w:rPr>
          <w:rFonts w:cstheme="minorHAnsi"/>
        </w:rPr>
        <w:t>ána</w:t>
      </w:r>
      <w:r w:rsidRPr="00AD67D6">
        <w:rPr>
          <w:rFonts w:cstheme="minorHAnsi"/>
        </w:rPr>
        <w:t xml:space="preserve"> z</w:t>
      </w:r>
      <w:r w:rsidR="00AF4DFC">
        <w:rPr>
          <w:rFonts w:cstheme="minorHAnsi"/>
        </w:rPr>
        <w:t> </w:t>
      </w:r>
      <w:r w:rsidR="00A553D6">
        <w:rPr>
          <w:rFonts w:cstheme="minorHAnsi"/>
        </w:rPr>
        <w:t>investiční</w:t>
      </w:r>
      <w:r w:rsidR="00AF4DFC">
        <w:rPr>
          <w:rFonts w:cstheme="minorHAnsi"/>
        </w:rPr>
        <w:t xml:space="preserve"> účelové</w:t>
      </w:r>
      <w:r w:rsidR="00A553D6">
        <w:rPr>
          <w:rFonts w:cstheme="minorHAnsi"/>
        </w:rPr>
        <w:t xml:space="preserve"> dotace poskytnuté Statutárním městem Ostrava.</w:t>
      </w:r>
      <w:r w:rsidRPr="00AD67D6">
        <w:rPr>
          <w:rFonts w:cstheme="minorHAnsi"/>
        </w:rPr>
        <w:t> </w:t>
      </w:r>
    </w:p>
    <w:p w:rsidR="00AB4854" w:rsidRPr="00AF4DFC" w:rsidRDefault="00497D1C" w:rsidP="00AB4854">
      <w:pPr>
        <w:pStyle w:val="Odstavecseseznamem"/>
        <w:numPr>
          <w:ilvl w:val="1"/>
          <w:numId w:val="15"/>
        </w:numPr>
        <w:tabs>
          <w:tab w:val="left" w:pos="284"/>
          <w:tab w:val="left" w:pos="1701"/>
        </w:tabs>
        <w:ind w:left="709" w:hanging="425"/>
        <w:rPr>
          <w:rFonts w:ascii="Tahoma" w:hAnsi="Tahoma" w:cs="Tahoma"/>
          <w:sz w:val="19"/>
          <w:szCs w:val="19"/>
        </w:rPr>
      </w:pPr>
      <w:r w:rsidRPr="00AD67D6">
        <w:rPr>
          <w:rFonts w:cstheme="minorHAnsi"/>
        </w:rPr>
        <w:t>Klasifikace předmětu veřejné zakázky (CPV): 45000000</w:t>
      </w:r>
      <w:r w:rsidR="002B3FC3">
        <w:rPr>
          <w:rFonts w:cstheme="minorHAnsi"/>
        </w:rPr>
        <w:t>-</w:t>
      </w:r>
      <w:r w:rsidRPr="00AD67D6">
        <w:rPr>
          <w:rFonts w:cstheme="minorHAnsi"/>
        </w:rPr>
        <w:t>7 Stavební práce</w:t>
      </w:r>
      <w:r w:rsidR="00D0159B" w:rsidRPr="00AD67D6">
        <w:rPr>
          <w:rFonts w:cstheme="minorHAnsi"/>
        </w:rPr>
        <w:t xml:space="preserve">, </w:t>
      </w:r>
      <w:r w:rsidR="006B0890">
        <w:rPr>
          <w:rFonts w:cstheme="minorHAnsi"/>
        </w:rPr>
        <w:t>45212200-8</w:t>
      </w:r>
      <w:r w:rsidR="00D0159B" w:rsidRPr="00AD67D6">
        <w:rPr>
          <w:rFonts w:cstheme="minorHAnsi"/>
        </w:rPr>
        <w:t xml:space="preserve"> Stavební </w:t>
      </w:r>
      <w:r w:rsidR="006B0890" w:rsidRPr="00AB4854">
        <w:rPr>
          <w:rFonts w:cstheme="minorHAnsi"/>
        </w:rPr>
        <w:t xml:space="preserve">úpravy sportovních zařízení, </w:t>
      </w:r>
      <w:r w:rsidR="00AB4854" w:rsidRPr="00AB4854">
        <w:rPr>
          <w:rFonts w:cstheme="minorHAnsi"/>
        </w:rPr>
        <w:t>45212221-1 - Stavební úpravy v souvislosti s objekty pro sportovní hřiště</w:t>
      </w:r>
      <w:r w:rsidR="004D31B2">
        <w:rPr>
          <w:rFonts w:cstheme="minorHAnsi"/>
        </w:rPr>
        <w:t>.</w:t>
      </w:r>
    </w:p>
    <w:p w:rsidR="00AF4DFC" w:rsidRPr="00C058F8" w:rsidRDefault="00AF4DFC" w:rsidP="00AB4854">
      <w:pPr>
        <w:pStyle w:val="Odstavecseseznamem"/>
        <w:numPr>
          <w:ilvl w:val="1"/>
          <w:numId w:val="15"/>
        </w:numPr>
        <w:tabs>
          <w:tab w:val="left" w:pos="284"/>
          <w:tab w:val="left" w:pos="1701"/>
        </w:tabs>
        <w:ind w:left="709" w:hanging="425"/>
        <w:rPr>
          <w:rFonts w:ascii="Tahoma" w:hAnsi="Tahoma" w:cs="Tahoma"/>
          <w:color w:val="000000" w:themeColor="text1"/>
          <w:sz w:val="19"/>
          <w:szCs w:val="19"/>
        </w:rPr>
      </w:pPr>
      <w:r w:rsidRPr="00C058F8">
        <w:rPr>
          <w:rFonts w:cstheme="minorHAnsi"/>
          <w:color w:val="000000" w:themeColor="text1"/>
        </w:rPr>
        <w:t>Předpoklad zahájení plnění</w:t>
      </w:r>
      <w:r w:rsidR="004A7DB4" w:rsidRPr="00C058F8">
        <w:rPr>
          <w:rFonts w:cstheme="minorHAnsi"/>
          <w:color w:val="000000" w:themeColor="text1"/>
        </w:rPr>
        <w:t xml:space="preserve"> předmětu smlouvy</w:t>
      </w:r>
      <w:r w:rsidR="0022551E" w:rsidRPr="00C058F8">
        <w:rPr>
          <w:rFonts w:cstheme="minorHAnsi"/>
          <w:color w:val="000000" w:themeColor="text1"/>
        </w:rPr>
        <w:t xml:space="preserve"> –</w:t>
      </w:r>
      <w:r w:rsidRPr="00C058F8">
        <w:rPr>
          <w:rFonts w:cstheme="minorHAnsi"/>
          <w:color w:val="000000" w:themeColor="text1"/>
        </w:rPr>
        <w:t xml:space="preserve"> květen</w:t>
      </w:r>
      <w:r w:rsidR="0022551E" w:rsidRPr="00C058F8">
        <w:rPr>
          <w:rFonts w:cstheme="minorHAnsi"/>
          <w:color w:val="000000" w:themeColor="text1"/>
        </w:rPr>
        <w:t xml:space="preserve"> </w:t>
      </w:r>
      <w:r w:rsidRPr="00C058F8">
        <w:rPr>
          <w:rFonts w:cstheme="minorHAnsi"/>
          <w:color w:val="000000" w:themeColor="text1"/>
        </w:rPr>
        <w:t xml:space="preserve">2021 při splnění podmínky </w:t>
      </w:r>
      <w:r w:rsidR="004A7DB4" w:rsidRPr="00C058F8">
        <w:rPr>
          <w:rFonts w:cstheme="minorHAnsi"/>
          <w:b/>
          <w:bCs/>
          <w:color w:val="000000" w:themeColor="text1"/>
        </w:rPr>
        <w:t>(1)</w:t>
      </w:r>
      <w:r w:rsidR="004A7DB4" w:rsidRPr="00C058F8">
        <w:rPr>
          <w:rFonts w:cstheme="minorHAnsi"/>
          <w:color w:val="000000" w:themeColor="text1"/>
        </w:rPr>
        <w:t xml:space="preserve"> </w:t>
      </w:r>
      <w:r w:rsidRPr="00C058F8">
        <w:rPr>
          <w:rFonts w:cstheme="minorHAnsi"/>
          <w:color w:val="000000" w:themeColor="text1"/>
        </w:rPr>
        <w:t>řádného dokončení tohoto zadávacího řízení a</w:t>
      </w:r>
      <w:r w:rsidR="004A7DB4" w:rsidRPr="00C058F8">
        <w:rPr>
          <w:rFonts w:cstheme="minorHAnsi"/>
          <w:color w:val="000000" w:themeColor="text1"/>
        </w:rPr>
        <w:t xml:space="preserve"> </w:t>
      </w:r>
      <w:r w:rsidR="004A7DB4" w:rsidRPr="00C058F8">
        <w:rPr>
          <w:rFonts w:cstheme="minorHAnsi"/>
          <w:b/>
          <w:bCs/>
          <w:color w:val="000000" w:themeColor="text1"/>
        </w:rPr>
        <w:t>(2)</w:t>
      </w:r>
      <w:r w:rsidRPr="00C058F8">
        <w:rPr>
          <w:rFonts w:cstheme="minorHAnsi"/>
          <w:color w:val="000000" w:themeColor="text1"/>
        </w:rPr>
        <w:t xml:space="preserve"> získání investiční dotace (viz bod 4.4 tohoto článku).</w:t>
      </w:r>
    </w:p>
    <w:p w:rsidR="00497D1C" w:rsidRPr="009D1073" w:rsidRDefault="00497D1C" w:rsidP="00497D1C">
      <w:pPr>
        <w:pStyle w:val="Odstavecseseznamem"/>
        <w:numPr>
          <w:ilvl w:val="0"/>
          <w:numId w:val="1"/>
        </w:numPr>
        <w:tabs>
          <w:tab w:val="left" w:pos="284"/>
        </w:tabs>
        <w:ind w:left="284" w:hanging="284"/>
        <w:rPr>
          <w:rFonts w:cstheme="minorHAnsi"/>
          <w:b/>
        </w:rPr>
      </w:pPr>
      <w:r w:rsidRPr="00AD67D6">
        <w:rPr>
          <w:rFonts w:cstheme="minorHAnsi"/>
          <w:b/>
        </w:rPr>
        <w:lastRenderedPageBreak/>
        <w:t>Údaje o e</w:t>
      </w:r>
      <w:r>
        <w:rPr>
          <w:rFonts w:cstheme="minorHAnsi"/>
          <w:b/>
        </w:rPr>
        <w:t>lektronickém nástroji, komunikace mezi zadavatelem a dodavateli</w:t>
      </w:r>
    </w:p>
    <w:p w:rsidR="00497D1C" w:rsidRDefault="00497D1C" w:rsidP="00497D1C">
      <w:pPr>
        <w:pStyle w:val="Odstavecseseznamem"/>
        <w:widowControl w:val="0"/>
        <w:numPr>
          <w:ilvl w:val="1"/>
          <w:numId w:val="1"/>
        </w:numPr>
        <w:tabs>
          <w:tab w:val="left" w:pos="284"/>
        </w:tabs>
        <w:ind w:left="709" w:hanging="425"/>
        <w:rPr>
          <w:rFonts w:cstheme="minorHAnsi"/>
        </w:rPr>
      </w:pPr>
      <w:r>
        <w:rPr>
          <w:rFonts w:cs="Calibri"/>
        </w:rPr>
        <w:t>Administrace v</w:t>
      </w:r>
      <w:r w:rsidRPr="004B5B53">
        <w:rPr>
          <w:rFonts w:cs="Calibri"/>
        </w:rPr>
        <w:t>eřejn</w:t>
      </w:r>
      <w:r>
        <w:rPr>
          <w:rFonts w:cs="Calibri"/>
        </w:rPr>
        <w:t>é</w:t>
      </w:r>
      <w:r w:rsidRPr="004B5B53">
        <w:rPr>
          <w:rFonts w:cs="Calibri"/>
        </w:rPr>
        <w:t xml:space="preserve"> zakázk</w:t>
      </w:r>
      <w:r>
        <w:rPr>
          <w:rFonts w:cs="Calibri"/>
        </w:rPr>
        <w:t xml:space="preserve">y probíhá elektronicky prostřednictvím profilu zadavatele </w:t>
      </w:r>
      <w:r w:rsidRPr="00372358">
        <w:rPr>
          <w:rFonts w:cs="Calibri"/>
        </w:rPr>
        <w:t xml:space="preserve">elektronického nástroje </w:t>
      </w:r>
      <w:r w:rsidRPr="00DE4199">
        <w:rPr>
          <w:rFonts w:cstheme="minorHAnsi"/>
        </w:rPr>
        <w:t xml:space="preserve">dostupného na </w:t>
      </w:r>
      <w:hyperlink r:id="rId8" w:history="1">
        <w:r w:rsidRPr="00E73F07">
          <w:rPr>
            <w:rStyle w:val="Hypertextovodkaz"/>
            <w:rFonts w:ascii="Calibri" w:hAnsi="Calibri" w:cs="Calibri"/>
            <w:color w:val="auto"/>
          </w:rPr>
          <w:t>https://www.vhodne-uverejneni.cz/profil/25385691</w:t>
        </w:r>
      </w:hyperlink>
      <w:r>
        <w:rPr>
          <w:rStyle w:val="Hypertextovodkaz"/>
          <w:rFonts w:ascii="Calibri" w:hAnsi="Calibri" w:cs="Calibri"/>
          <w:bCs/>
          <w:color w:val="auto"/>
          <w:u w:val="none"/>
        </w:rPr>
        <w:t xml:space="preserve"> </w:t>
      </w:r>
      <w:r w:rsidRPr="00372358">
        <w:rPr>
          <w:rFonts w:cs="Calibri"/>
        </w:rPr>
        <w:t xml:space="preserve"> (dále jen „</w:t>
      </w:r>
      <w:r>
        <w:rPr>
          <w:rFonts w:cs="Calibri"/>
        </w:rPr>
        <w:t>nástroj</w:t>
      </w:r>
      <w:r w:rsidRPr="00372358">
        <w:rPr>
          <w:rFonts w:cs="Calibri"/>
        </w:rPr>
        <w:t>“</w:t>
      </w:r>
      <w:r>
        <w:rPr>
          <w:rFonts w:cs="Calibri"/>
        </w:rPr>
        <w:t xml:space="preserve"> nebo „profil“</w:t>
      </w:r>
      <w:r w:rsidRPr="00372358">
        <w:rPr>
          <w:rFonts w:cs="Calibri"/>
        </w:rPr>
        <w:t>), který umožňuje neomezený dálkový přístup, kde zadavatel uveřejňuje informace a dokumenty k veřejné zakázce, a který zároveň umožňuje provádění úkonů v elektronické podobě, komunikaci mezi zadavatelem a dodavatele</w:t>
      </w:r>
      <w:r>
        <w:rPr>
          <w:rFonts w:cs="Calibri"/>
        </w:rPr>
        <w:t>m</w:t>
      </w:r>
      <w:r w:rsidRPr="00372358">
        <w:rPr>
          <w:rFonts w:cs="Calibri"/>
        </w:rPr>
        <w:t xml:space="preserve"> a příjem nabídek</w:t>
      </w:r>
      <w:r w:rsidR="004208D2">
        <w:rPr>
          <w:rFonts w:cs="Calibri"/>
        </w:rPr>
        <w:t>.</w:t>
      </w:r>
    </w:p>
    <w:p w:rsidR="00497D1C" w:rsidRDefault="00497D1C" w:rsidP="00497D1C">
      <w:pPr>
        <w:pStyle w:val="Odstavecseseznamem"/>
        <w:widowControl w:val="0"/>
        <w:numPr>
          <w:ilvl w:val="1"/>
          <w:numId w:val="1"/>
        </w:numPr>
        <w:tabs>
          <w:tab w:val="left" w:pos="284"/>
        </w:tabs>
        <w:ind w:left="709" w:hanging="425"/>
        <w:rPr>
          <w:rFonts w:cstheme="minorHAnsi"/>
        </w:rPr>
      </w:pPr>
      <w:r w:rsidRPr="005E5962">
        <w:rPr>
          <w:rFonts w:cs="Calibri"/>
        </w:rPr>
        <w:t>Veškeré úkony v rámci zadávacího řízení a rovněž veškerá komunikace mezi zadavatelem a dodavatelem</w:t>
      </w:r>
      <w:r>
        <w:rPr>
          <w:rFonts w:cs="Calibri"/>
        </w:rPr>
        <w:t xml:space="preserve"> včetně žádostí o vysvětlení zadávací dokumentace</w:t>
      </w:r>
      <w:r w:rsidRPr="005E5962">
        <w:rPr>
          <w:rFonts w:cs="Calibri"/>
        </w:rPr>
        <w:t xml:space="preserve"> bude probíhat elektronicky, a to buď prostřednictvím shora citovaného elektronického nástroje, datové schránky, případně emailem na adresu pověřené osoby</w:t>
      </w:r>
      <w:r w:rsidRPr="00DE4199">
        <w:rPr>
          <w:rFonts w:cstheme="minorHAnsi"/>
        </w:rPr>
        <w:t>.</w:t>
      </w:r>
    </w:p>
    <w:p w:rsidR="00497D1C" w:rsidRDefault="00497D1C" w:rsidP="00497D1C">
      <w:pPr>
        <w:pStyle w:val="Odstavecseseznamem"/>
        <w:widowControl w:val="0"/>
        <w:numPr>
          <w:ilvl w:val="1"/>
          <w:numId w:val="1"/>
        </w:numPr>
        <w:tabs>
          <w:tab w:val="left" w:pos="284"/>
        </w:tabs>
        <w:ind w:left="709" w:hanging="425"/>
        <w:rPr>
          <w:rFonts w:cstheme="minorHAnsi"/>
        </w:rPr>
      </w:pPr>
      <w:r w:rsidRPr="00DE4199">
        <w:rPr>
          <w:rFonts w:cstheme="minorHAnsi"/>
        </w:rPr>
        <w:t xml:space="preserve">Veškeré písemnosti zasílané prostřednictvím </w:t>
      </w:r>
      <w:r>
        <w:rPr>
          <w:rFonts w:cstheme="minorHAnsi"/>
        </w:rPr>
        <w:t>profilu</w:t>
      </w:r>
      <w:r w:rsidRPr="00DE4199">
        <w:rPr>
          <w:rFonts w:cstheme="minorHAnsi"/>
        </w:rPr>
        <w:t xml:space="preserve"> se považují za řádně doručené dnem jejich doručení do uživatelského účtu adresáta (zadavatele).</w:t>
      </w:r>
      <w:r>
        <w:rPr>
          <w:rFonts w:cstheme="minorHAnsi"/>
        </w:rPr>
        <w:t xml:space="preserve"> </w:t>
      </w:r>
      <w:r w:rsidRPr="004B5B53">
        <w:rPr>
          <w:rFonts w:cs="Calibri"/>
        </w:rPr>
        <w:t>Při komunikaci uskutečňované prostřednictvím datové schránky je dokument doručen dodáním do datové schránky</w:t>
      </w:r>
    </w:p>
    <w:p w:rsidR="00497D1C" w:rsidRDefault="00497D1C" w:rsidP="00497D1C">
      <w:pPr>
        <w:pStyle w:val="Odstavecseseznamem"/>
        <w:widowControl w:val="0"/>
        <w:numPr>
          <w:ilvl w:val="1"/>
          <w:numId w:val="1"/>
        </w:numPr>
        <w:tabs>
          <w:tab w:val="left" w:pos="284"/>
        </w:tabs>
        <w:ind w:left="709" w:hanging="425"/>
        <w:rPr>
          <w:rFonts w:cstheme="minorHAnsi"/>
        </w:rPr>
      </w:pPr>
      <w:r w:rsidRPr="00DE4199">
        <w:rPr>
          <w:rFonts w:cstheme="minorHAnsi"/>
        </w:rPr>
        <w:t>Za řádné a včasné seznamování se s informacemi vztahujícími se k předmětnému zadávacímu řízení, které zadavatel zve</w:t>
      </w:r>
      <w:r>
        <w:rPr>
          <w:rFonts w:cstheme="minorHAnsi"/>
        </w:rPr>
        <w:t>řejní na profilu zadavatele</w:t>
      </w:r>
      <w:r w:rsidRPr="00DE4199">
        <w:rPr>
          <w:rFonts w:cstheme="minorHAnsi"/>
        </w:rPr>
        <w:t xml:space="preserve">, stejně tak i za správnost kontaktních údajů uvedených u dodavatele (účastníka zadávacího řízení) odpovídá vždy účastník zadávacího řízení. Na doručení písemností nemá vliv, zda byla písemnost jejím adresátem přečtena, případně, zda </w:t>
      </w:r>
      <w:r>
        <w:rPr>
          <w:rFonts w:cstheme="minorHAnsi"/>
        </w:rPr>
        <w:t>profil</w:t>
      </w:r>
      <w:r w:rsidRPr="00DE4199">
        <w:rPr>
          <w:rFonts w:cstheme="minorHAnsi"/>
        </w:rPr>
        <w:t xml:space="preserve"> adresátovi odeslal na kontaktní emailovou adresu upozornění o tom, že na jeho uživatelský </w:t>
      </w:r>
      <w:r>
        <w:rPr>
          <w:rFonts w:cstheme="minorHAnsi"/>
        </w:rPr>
        <w:t>ú</w:t>
      </w:r>
      <w:r w:rsidRPr="00DE4199">
        <w:rPr>
          <w:rFonts w:cstheme="minorHAnsi"/>
        </w:rPr>
        <w:t xml:space="preserve">čet </w:t>
      </w:r>
      <w:r>
        <w:rPr>
          <w:rFonts w:cstheme="minorHAnsi"/>
        </w:rPr>
        <w:t>na profilu zadavatele</w:t>
      </w:r>
      <w:r w:rsidRPr="00DE4199">
        <w:rPr>
          <w:rFonts w:cstheme="minorHAnsi"/>
        </w:rPr>
        <w:t xml:space="preserve"> byla doručena nová zpráva či nikoliv. </w:t>
      </w:r>
    </w:p>
    <w:p w:rsidR="00497D1C" w:rsidRDefault="00497D1C" w:rsidP="00497D1C">
      <w:pPr>
        <w:pStyle w:val="Odstavecseseznamem"/>
        <w:widowControl w:val="0"/>
        <w:numPr>
          <w:ilvl w:val="1"/>
          <w:numId w:val="1"/>
        </w:numPr>
        <w:tabs>
          <w:tab w:val="left" w:pos="284"/>
        </w:tabs>
        <w:ind w:left="709" w:hanging="425"/>
        <w:rPr>
          <w:rFonts w:cstheme="minorHAnsi"/>
        </w:rPr>
      </w:pPr>
      <w:r w:rsidRPr="00DE4199">
        <w:rPr>
          <w:rFonts w:cstheme="minorHAnsi"/>
        </w:rPr>
        <w:t>Zadavatel upozorňuje dodavatele, že pokud nevloží do elektronického nástroje zadavatele svou elektronickou nabídku tak, aby byla zabezpečena proti přečtení jejího obsahu do konce lhůty pro podání nabídek, tzn., že je autentická a že s datovou zprávou obsahující nabídku nebylo před jejím otevřením manipulováno, jde takové pochybení vždy k tíži dodavatele. Toto upozornění platí i v případech, kdy dodavatel vloží, byť i omylem svou elektronickou nabídku do jiné nezabezpečené sekce (např. do sekce žádosti o poskytnutí dodatečných informací).</w:t>
      </w:r>
    </w:p>
    <w:p w:rsidR="00497D1C" w:rsidRDefault="00497D1C" w:rsidP="00497D1C">
      <w:pPr>
        <w:pStyle w:val="Odstavecseseznamem"/>
        <w:widowControl w:val="0"/>
        <w:numPr>
          <w:ilvl w:val="1"/>
          <w:numId w:val="1"/>
        </w:numPr>
        <w:tabs>
          <w:tab w:val="left" w:pos="284"/>
        </w:tabs>
        <w:ind w:left="709" w:hanging="425"/>
        <w:rPr>
          <w:rFonts w:cstheme="minorHAnsi"/>
        </w:rPr>
      </w:pPr>
      <w:r w:rsidRPr="00C601BE">
        <w:rPr>
          <w:rFonts w:cs="Calibri"/>
        </w:rPr>
        <w:t>Podmínky a informace pro dodavatele vztahující se k elektronickému nástroji</w:t>
      </w:r>
      <w:r>
        <w:rPr>
          <w:rFonts w:cs="Calibri"/>
        </w:rPr>
        <w:t>, včetně nutné registrace dodavatelů v elektronickém systému,</w:t>
      </w:r>
      <w:r w:rsidRPr="00C601BE">
        <w:rPr>
          <w:rFonts w:cs="Calibri"/>
        </w:rPr>
        <w:t xml:space="preserve"> jsou dostupné </w:t>
      </w:r>
      <w:r>
        <w:rPr>
          <w:rFonts w:cs="Calibri"/>
        </w:rPr>
        <w:t>v odkazech uvedených v odst. 5.7 tohoto článku. Platí, že pokud není dodavatel v systému vhodného uveřejnění zaregistrován způsobem stanoveným provozovatelem předmětného elektronického nástroje, je jeho povinností z důvodů elektronické komunikace se zadavatelem se v systému zaregistrovat.</w:t>
      </w:r>
    </w:p>
    <w:p w:rsidR="00497D1C" w:rsidRPr="00087937" w:rsidRDefault="00497D1C" w:rsidP="005913FD">
      <w:pPr>
        <w:pStyle w:val="Odstavecseseznamem"/>
        <w:widowControl w:val="0"/>
        <w:numPr>
          <w:ilvl w:val="1"/>
          <w:numId w:val="1"/>
        </w:numPr>
        <w:tabs>
          <w:tab w:val="left" w:pos="284"/>
        </w:tabs>
        <w:ind w:left="709" w:hanging="425"/>
        <w:jc w:val="left"/>
      </w:pPr>
      <w:r w:rsidRPr="00087937">
        <w:rPr>
          <w:rFonts w:cs="Calibri"/>
        </w:rPr>
        <w:t>Informace pro dodavatele vztahující se k elektronickému nástroji jsou dostupné</w:t>
      </w:r>
      <w:r w:rsidR="00087937" w:rsidRPr="00087937">
        <w:rPr>
          <w:rFonts w:cs="Calibri"/>
        </w:rPr>
        <w:t xml:space="preserve"> na webových stránkách jeho provozovatele, tj. </w:t>
      </w:r>
      <w:hyperlink r:id="rId9" w:history="1">
        <w:r w:rsidRPr="00087937">
          <w:rPr>
            <w:rStyle w:val="Hypertextovodkaz"/>
            <w:b/>
            <w:bCs/>
            <w:color w:val="auto"/>
            <w:u w:val="none"/>
          </w:rPr>
          <w:t>https://www.vhodne-uverejneni.cz/</w:t>
        </w:r>
      </w:hyperlink>
      <w:r w:rsidRPr="00087937">
        <w:t xml:space="preserve"> </w:t>
      </w:r>
    </w:p>
    <w:p w:rsidR="00497D1C" w:rsidRPr="00050948" w:rsidRDefault="00497D1C" w:rsidP="00497D1C">
      <w:pPr>
        <w:rPr>
          <w:rFonts w:eastAsia="Times New Roman" w:cstheme="minorHAnsi"/>
          <w:lang w:eastAsia="cs-CZ"/>
        </w:rPr>
      </w:pPr>
    </w:p>
    <w:p w:rsidR="00497D1C" w:rsidRPr="00074EA4" w:rsidRDefault="00497D1C" w:rsidP="00497D1C">
      <w:pPr>
        <w:tabs>
          <w:tab w:val="left" w:pos="284"/>
        </w:tabs>
        <w:jc w:val="left"/>
        <w:rPr>
          <w:rFonts w:eastAsia="Times New Roman" w:cs="Calibri"/>
          <w:lang w:eastAsia="cs-CZ"/>
        </w:rPr>
      </w:pPr>
      <w:r>
        <w:rPr>
          <w:rFonts w:eastAsia="Times New Roman" w:cs="Calibri"/>
          <w:b/>
          <w:lang w:eastAsia="cs-CZ"/>
        </w:rPr>
        <w:t>6</w:t>
      </w:r>
      <w:r w:rsidRPr="00074EA4">
        <w:rPr>
          <w:rFonts w:eastAsia="Times New Roman" w:cs="Calibri"/>
          <w:b/>
          <w:lang w:eastAsia="cs-CZ"/>
        </w:rPr>
        <w:t>.</w:t>
      </w:r>
      <w:r w:rsidRPr="00074EA4">
        <w:rPr>
          <w:rFonts w:eastAsia="Times New Roman" w:cs="Calibri"/>
          <w:b/>
          <w:lang w:eastAsia="cs-CZ"/>
        </w:rPr>
        <w:tab/>
        <w:t>Další informace k zadávacímu řízení</w:t>
      </w:r>
    </w:p>
    <w:p w:rsidR="00497D1C" w:rsidRDefault="00497D1C" w:rsidP="00497D1C">
      <w:pPr>
        <w:widowControl w:val="0"/>
        <w:tabs>
          <w:tab w:val="left" w:pos="284"/>
          <w:tab w:val="left" w:pos="709"/>
        </w:tabs>
        <w:ind w:left="705" w:hanging="705"/>
        <w:rPr>
          <w:rFonts w:cs="Arial"/>
        </w:rPr>
      </w:pPr>
      <w:r w:rsidRPr="00074EA4">
        <w:rPr>
          <w:rFonts w:cs="Calibri"/>
        </w:rPr>
        <w:tab/>
      </w:r>
      <w:r>
        <w:rPr>
          <w:rFonts w:cs="Calibri"/>
        </w:rPr>
        <w:t>6</w:t>
      </w:r>
      <w:r w:rsidRPr="00074EA4">
        <w:rPr>
          <w:rFonts w:cs="Calibri"/>
        </w:rPr>
        <w:t>.1</w:t>
      </w:r>
      <w:r w:rsidRPr="00074EA4">
        <w:rPr>
          <w:rFonts w:cs="Calibri"/>
        </w:rPr>
        <w:tab/>
      </w:r>
      <w:r>
        <w:t>Zadávací dokumentace obsahuje projektovou dokumentaci předmětu veřejné zakázky, která p</w:t>
      </w:r>
      <w:r>
        <w:rPr>
          <w:rFonts w:cs="Arial"/>
        </w:rPr>
        <w:t xml:space="preserve">odrobněji vymezuje předmět a podmínky plnění veřejné zakázky. </w:t>
      </w:r>
    </w:p>
    <w:p w:rsidR="00497D1C" w:rsidRPr="00074EA4" w:rsidRDefault="00497D1C" w:rsidP="00497D1C">
      <w:pPr>
        <w:widowControl w:val="0"/>
        <w:tabs>
          <w:tab w:val="left" w:pos="284"/>
          <w:tab w:val="left" w:pos="709"/>
        </w:tabs>
        <w:ind w:left="705" w:hanging="705"/>
        <w:rPr>
          <w:rFonts w:cs="Calibri"/>
        </w:rPr>
      </w:pPr>
      <w:r>
        <w:rPr>
          <w:rFonts w:cs="Arial"/>
        </w:rPr>
        <w:tab/>
        <w:t>6.2</w:t>
      </w:r>
      <w:r>
        <w:rPr>
          <w:rFonts w:cs="Arial"/>
        </w:rPr>
        <w:tab/>
      </w:r>
      <w:r w:rsidRPr="00074EA4">
        <w:rPr>
          <w:rFonts w:cs="Calibri"/>
        </w:rPr>
        <w:t xml:space="preserve">V případě </w:t>
      </w:r>
      <w:r w:rsidR="00C058F8">
        <w:rPr>
          <w:rFonts w:cs="Calibri"/>
        </w:rPr>
        <w:t>rozporu mezi údaji uvedenými v Z</w:t>
      </w:r>
      <w:r w:rsidRPr="00074EA4">
        <w:rPr>
          <w:rFonts w:cs="Calibri"/>
        </w:rPr>
        <w:t>adávací dokumentaci a zákonem, mají přednost ustanovení zákona. V případě rozporu mezi Zadávací dokumentací a jejími přílohami, jsou rozhodující údaje uvedené v Zadávací dokumentaci. To platí rovněž v případě rozdílů v definici či ve významu pojmů používaných v Zadávací dokumentaci a jejích přílohách.</w:t>
      </w:r>
    </w:p>
    <w:p w:rsidR="00497D1C" w:rsidRPr="00FC48EA" w:rsidRDefault="00497D1C" w:rsidP="00497D1C">
      <w:pPr>
        <w:widowControl w:val="0"/>
        <w:tabs>
          <w:tab w:val="left" w:pos="284"/>
          <w:tab w:val="left" w:pos="709"/>
        </w:tabs>
        <w:ind w:left="705" w:hanging="705"/>
        <w:rPr>
          <w:rFonts w:cs="Arial"/>
        </w:rPr>
      </w:pPr>
      <w:r>
        <w:rPr>
          <w:rFonts w:cs="Arial"/>
        </w:rPr>
        <w:tab/>
        <w:t>6.3</w:t>
      </w:r>
      <w:r>
        <w:rPr>
          <w:rFonts w:cs="Arial"/>
        </w:rPr>
        <w:tab/>
      </w:r>
      <w:r w:rsidRPr="00FC48EA">
        <w:rPr>
          <w:rFonts w:cs="Calibri"/>
        </w:rPr>
        <w:t xml:space="preserve">Pojmy </w:t>
      </w:r>
      <w:r w:rsidRPr="003621EF">
        <w:rPr>
          <w:rFonts w:cs="Calibri"/>
        </w:rPr>
        <w:t>dodavatel, účastník zadávacího řízení a vybraný dodavatel</w:t>
      </w:r>
      <w:r>
        <w:rPr>
          <w:rFonts w:cs="Calibri"/>
        </w:rPr>
        <w:t xml:space="preserve"> </w:t>
      </w:r>
      <w:r w:rsidRPr="00FC48EA">
        <w:rPr>
          <w:rFonts w:cs="Calibri"/>
        </w:rPr>
        <w:t>používané v t</w:t>
      </w:r>
      <w:r w:rsidR="00C058F8">
        <w:rPr>
          <w:rFonts w:cs="Calibri"/>
        </w:rPr>
        <w:t>éto Z</w:t>
      </w:r>
      <w:r w:rsidRPr="00FC48EA">
        <w:rPr>
          <w:rFonts w:cs="Calibri"/>
        </w:rPr>
        <w:t>adávací dokumentaci mají význam defin</w:t>
      </w:r>
      <w:r>
        <w:rPr>
          <w:rFonts w:cs="Calibri"/>
        </w:rPr>
        <w:t>ovaný příslušnými ustanoveními z</w:t>
      </w:r>
      <w:r w:rsidRPr="00FC48EA">
        <w:rPr>
          <w:rFonts w:cs="Calibri"/>
        </w:rPr>
        <w:t xml:space="preserve">ákona a mají být vykládány v kontextu příslušných ustanovení </w:t>
      </w:r>
      <w:r>
        <w:rPr>
          <w:rFonts w:cs="Calibri"/>
        </w:rPr>
        <w:t>z</w:t>
      </w:r>
      <w:r w:rsidRPr="00FC48EA">
        <w:rPr>
          <w:rFonts w:cs="Calibri"/>
        </w:rPr>
        <w:t>ákona</w:t>
      </w:r>
      <w:r w:rsidRPr="00074EA4">
        <w:rPr>
          <w:rFonts w:cs="Calibri"/>
        </w:rPr>
        <w:t>.</w:t>
      </w:r>
    </w:p>
    <w:p w:rsidR="00DE6C23" w:rsidRPr="00DE6C23" w:rsidRDefault="00DE6C23" w:rsidP="00DE6C23">
      <w:pPr>
        <w:pStyle w:val="Odstavecseseznamem"/>
        <w:tabs>
          <w:tab w:val="left" w:pos="284"/>
        </w:tabs>
        <w:ind w:left="360"/>
        <w:rPr>
          <w:rFonts w:ascii="Calibri" w:hAnsi="Calibri" w:cs="Calibri"/>
          <w:b/>
        </w:rPr>
      </w:pPr>
    </w:p>
    <w:p w:rsidR="009437FF" w:rsidRPr="009D1073" w:rsidRDefault="009437FF" w:rsidP="009437FF">
      <w:pPr>
        <w:jc w:val="center"/>
        <w:rPr>
          <w:rFonts w:cstheme="minorHAnsi"/>
          <w:b/>
        </w:rPr>
      </w:pPr>
      <w:r>
        <w:rPr>
          <w:rFonts w:cstheme="minorHAnsi"/>
          <w:b/>
        </w:rPr>
        <w:t>článek 2</w:t>
      </w:r>
    </w:p>
    <w:p w:rsidR="009437FF" w:rsidRPr="009D1073" w:rsidRDefault="009437FF" w:rsidP="009437FF">
      <w:pPr>
        <w:shd w:val="clear" w:color="auto" w:fill="002060"/>
        <w:jc w:val="center"/>
        <w:rPr>
          <w:rFonts w:cstheme="minorHAnsi"/>
          <w:b/>
        </w:rPr>
      </w:pPr>
      <w:r>
        <w:rPr>
          <w:rFonts w:cstheme="minorHAnsi"/>
          <w:b/>
        </w:rPr>
        <w:t xml:space="preserve">Obecné informace ke kvalifikaci </w:t>
      </w:r>
    </w:p>
    <w:p w:rsidR="009437FF" w:rsidRDefault="009437FF" w:rsidP="009437FF">
      <w:pPr>
        <w:tabs>
          <w:tab w:val="left" w:pos="284"/>
        </w:tabs>
        <w:ind w:left="284" w:hanging="284"/>
        <w:rPr>
          <w:rFonts w:eastAsia="Calibri" w:cstheme="minorHAnsi"/>
        </w:rPr>
      </w:pPr>
      <w:r>
        <w:rPr>
          <w:rFonts w:eastAsia="Calibri" w:cstheme="minorHAnsi"/>
        </w:rPr>
        <w:t>1.</w:t>
      </w:r>
      <w:r>
        <w:rPr>
          <w:rFonts w:eastAsia="Calibri" w:cstheme="minorHAnsi"/>
        </w:rPr>
        <w:tab/>
        <w:t>Kvalifikací se rozumí způsobilost a schopnost dodavatel plnit veřejnou zakázku. V rámci předmětného zadávacího řízení se splněním kvalifikace rozumí splnění kvalifikace vymezené v této části zadávacích podmínek způsobem stanoveným zadavatelem nebo zákonem.</w:t>
      </w:r>
    </w:p>
    <w:p w:rsidR="009437FF" w:rsidRDefault="009437FF" w:rsidP="009437FF">
      <w:pPr>
        <w:tabs>
          <w:tab w:val="left" w:pos="284"/>
        </w:tabs>
        <w:ind w:left="284" w:hanging="284"/>
        <w:rPr>
          <w:rFonts w:eastAsia="Calibri" w:cstheme="minorHAnsi"/>
        </w:rPr>
      </w:pPr>
      <w:r>
        <w:rPr>
          <w:rFonts w:eastAsia="Calibri" w:cstheme="minorHAnsi"/>
        </w:rPr>
        <w:lastRenderedPageBreak/>
        <w:t>2.</w:t>
      </w:r>
      <w:r>
        <w:rPr>
          <w:rFonts w:eastAsia="Calibri" w:cstheme="minorHAnsi"/>
        </w:rPr>
        <w:tab/>
        <w:t xml:space="preserve">Pokud dojde v průběhu zadávacího řízení ke změně kvalifikace účastníka zadávacího řízení, je takový účastník povinen tuto změnu zadavateli oznámit ve lhůtě stanovené zákonem. </w:t>
      </w:r>
    </w:p>
    <w:p w:rsidR="009437FF" w:rsidRPr="001035CF" w:rsidRDefault="009437FF" w:rsidP="009437FF">
      <w:pPr>
        <w:tabs>
          <w:tab w:val="left" w:pos="284"/>
        </w:tabs>
        <w:ind w:left="284" w:hanging="284"/>
        <w:rPr>
          <w:rFonts w:eastAsia="Calibri" w:cstheme="minorHAnsi"/>
        </w:rPr>
      </w:pPr>
      <w:r>
        <w:rPr>
          <w:rFonts w:eastAsia="Calibri" w:cstheme="minorHAnsi"/>
        </w:rPr>
        <w:t>3.</w:t>
      </w:r>
      <w:r>
        <w:rPr>
          <w:rFonts w:eastAsia="Calibri" w:cstheme="minorHAnsi"/>
        </w:rPr>
        <w:tab/>
      </w:r>
      <w:r w:rsidRPr="001035CF">
        <w:rPr>
          <w:rFonts w:eastAsia="Calibri" w:cstheme="minorHAnsi"/>
        </w:rPr>
        <w:t xml:space="preserve">Zadavatel si vyhrazuje právo vyžádat si od účastníků předmětného zadávacího řízení předložení originálů nebo ověřených kopií dokladů o kvalifikaci, </w:t>
      </w:r>
      <w:r w:rsidR="00D50F0D">
        <w:rPr>
          <w:rFonts w:eastAsia="Calibri" w:cstheme="minorHAnsi"/>
        </w:rPr>
        <w:t xml:space="preserve">nebo </w:t>
      </w:r>
      <w:r w:rsidR="00170997">
        <w:rPr>
          <w:rFonts w:eastAsia="Calibri" w:cstheme="minorHAnsi"/>
        </w:rPr>
        <w:t xml:space="preserve">pouze </w:t>
      </w:r>
      <w:r w:rsidR="00D50F0D">
        <w:rPr>
          <w:rFonts w:eastAsia="Calibri" w:cstheme="minorHAnsi"/>
        </w:rPr>
        <w:t>jen někter</w:t>
      </w:r>
      <w:r w:rsidR="00170997">
        <w:rPr>
          <w:rFonts w:eastAsia="Calibri" w:cstheme="minorHAnsi"/>
        </w:rPr>
        <w:t>ou</w:t>
      </w:r>
      <w:r w:rsidR="00D50F0D">
        <w:rPr>
          <w:rFonts w:eastAsia="Calibri" w:cstheme="minorHAnsi"/>
        </w:rPr>
        <w:t xml:space="preserve"> část, </w:t>
      </w:r>
      <w:r w:rsidRPr="001035CF">
        <w:rPr>
          <w:rFonts w:eastAsia="Calibri" w:cstheme="minorHAnsi"/>
        </w:rPr>
        <w:t xml:space="preserve">a to kdykoliv v průběhu zadávacího řízení. </w:t>
      </w:r>
      <w:r w:rsidR="00170997">
        <w:rPr>
          <w:rFonts w:eastAsia="Calibri" w:cstheme="minorHAnsi"/>
        </w:rPr>
        <w:t xml:space="preserve">Podmínky stanovené zákonem pro vybraného dodavatele tím nejsou dotčeny. </w:t>
      </w:r>
    </w:p>
    <w:p w:rsidR="00F646A3" w:rsidRPr="001035CF" w:rsidRDefault="009C717B" w:rsidP="001035CF">
      <w:pPr>
        <w:tabs>
          <w:tab w:val="left" w:pos="284"/>
        </w:tabs>
        <w:ind w:left="284" w:hanging="284"/>
      </w:pPr>
      <w:r w:rsidRPr="001035CF">
        <w:rPr>
          <w:rFonts w:cs="Calibri"/>
        </w:rPr>
        <w:t>4</w:t>
      </w:r>
      <w:r w:rsidR="00DD3AF6" w:rsidRPr="001035CF">
        <w:rPr>
          <w:rFonts w:cs="Calibri"/>
        </w:rPr>
        <w:t>.</w:t>
      </w:r>
      <w:r w:rsidR="00DD3AF6" w:rsidRPr="001035CF">
        <w:rPr>
          <w:rFonts w:cs="Calibri"/>
        </w:rPr>
        <w:tab/>
      </w:r>
      <w:r w:rsidR="00F646A3" w:rsidRPr="001035CF">
        <w:rPr>
          <w:rFonts w:cs="Calibri"/>
        </w:rPr>
        <w:t>Odpovědné zadávání: z</w:t>
      </w:r>
      <w:r w:rsidR="00F646A3" w:rsidRPr="001035CF">
        <w:t>adavatel v zadávací dokumentaci zohlednil povinnost dodržovat zásady odpovědného zadávání, a to do té míry, kterou považuje vzhledem k povaze a smyslu zadávané veřejné zakázky za možnou</w:t>
      </w:r>
      <w:r w:rsidR="001035CF" w:rsidRPr="001035CF">
        <w:t xml:space="preserve">. </w:t>
      </w:r>
      <w:r w:rsidR="00D50F0D">
        <w:t xml:space="preserve">Veškeré rozhodné skutečnosti vztahující se k odpovědnému zadávání jsou obsaženy ve zpracované projektové dokumentaci. </w:t>
      </w:r>
    </w:p>
    <w:p w:rsidR="009437FF" w:rsidRDefault="009437FF" w:rsidP="009437FF">
      <w:pPr>
        <w:tabs>
          <w:tab w:val="left" w:pos="284"/>
        </w:tabs>
        <w:ind w:left="284" w:hanging="284"/>
        <w:rPr>
          <w:rFonts w:eastAsia="Calibri" w:cstheme="minorHAnsi"/>
        </w:rPr>
      </w:pPr>
    </w:p>
    <w:p w:rsidR="009437FF" w:rsidRPr="009D1073" w:rsidRDefault="009437FF" w:rsidP="009437FF">
      <w:pPr>
        <w:jc w:val="center"/>
        <w:rPr>
          <w:rFonts w:cstheme="minorHAnsi"/>
          <w:b/>
        </w:rPr>
      </w:pPr>
      <w:r>
        <w:rPr>
          <w:rFonts w:cstheme="minorHAnsi"/>
          <w:b/>
        </w:rPr>
        <w:t>článek 3</w:t>
      </w:r>
    </w:p>
    <w:p w:rsidR="009437FF" w:rsidRPr="009D1073" w:rsidRDefault="009437FF" w:rsidP="009437FF">
      <w:pPr>
        <w:shd w:val="clear" w:color="auto" w:fill="002060"/>
        <w:jc w:val="center"/>
        <w:rPr>
          <w:rFonts w:cstheme="minorHAnsi"/>
          <w:b/>
        </w:rPr>
      </w:pPr>
      <w:r>
        <w:rPr>
          <w:rFonts w:cstheme="minorHAnsi"/>
          <w:b/>
        </w:rPr>
        <w:t>Základní způsobilost a způsob jejího prokázání</w:t>
      </w:r>
    </w:p>
    <w:p w:rsidR="00B5295D" w:rsidRDefault="00B5295D" w:rsidP="00B5295D">
      <w:pPr>
        <w:tabs>
          <w:tab w:val="left" w:pos="284"/>
        </w:tabs>
        <w:ind w:left="284" w:hanging="284"/>
        <w:rPr>
          <w:rFonts w:cs="Calibri"/>
        </w:rPr>
      </w:pPr>
      <w:r>
        <w:rPr>
          <w:rFonts w:cs="Calibri"/>
        </w:rPr>
        <w:t>1.</w:t>
      </w:r>
      <w:r>
        <w:rPr>
          <w:rFonts w:cs="Calibri"/>
        </w:rPr>
        <w:tab/>
        <w:t xml:space="preserve">Zadavatel po dodavatelích požaduje, aby ve své nabídce v souladu s § 74 zákona prokázali splnění základní způsobilosti způsobem uvedeným v § 75 zákona. </w:t>
      </w:r>
    </w:p>
    <w:p w:rsidR="00B5295D" w:rsidRDefault="00B5295D" w:rsidP="00B5295D">
      <w:pPr>
        <w:tabs>
          <w:tab w:val="left" w:pos="284"/>
        </w:tabs>
        <w:ind w:left="284" w:hanging="284"/>
        <w:rPr>
          <w:rFonts w:cs="Calibri"/>
        </w:rPr>
      </w:pPr>
      <w:r>
        <w:rPr>
          <w:rFonts w:cs="Calibri"/>
        </w:rPr>
        <w:t>2.</w:t>
      </w:r>
      <w:r>
        <w:rPr>
          <w:rFonts w:cs="Calibri"/>
        </w:rPr>
        <w:tab/>
        <w:t>Dodavatel prokáže řádně svou základní způsobilost, pokud ve své nabídce předloží</w:t>
      </w:r>
    </w:p>
    <w:p w:rsidR="00B5295D" w:rsidRPr="000E5785" w:rsidRDefault="00B5295D" w:rsidP="00B5295D">
      <w:pPr>
        <w:tabs>
          <w:tab w:val="left" w:pos="284"/>
          <w:tab w:val="left" w:pos="567"/>
        </w:tabs>
        <w:ind w:left="567" w:hanging="567"/>
        <w:rPr>
          <w:rFonts w:cs="Calibri"/>
        </w:rPr>
      </w:pPr>
      <w:r w:rsidRPr="000E5785">
        <w:rPr>
          <w:rFonts w:cs="Calibri"/>
        </w:rPr>
        <w:tab/>
        <w:t>-</w:t>
      </w:r>
      <w:r w:rsidRPr="000E5785">
        <w:rPr>
          <w:rFonts w:cs="Calibri"/>
        </w:rPr>
        <w:tab/>
      </w:r>
      <w:r w:rsidRPr="000E5785">
        <w:rPr>
          <w:rFonts w:cs="Calibri"/>
          <w:b/>
          <w:bCs/>
        </w:rPr>
        <w:t xml:space="preserve">ve vztahu k § 74 odst. 1 písm. a) zákona </w:t>
      </w:r>
      <w:r w:rsidRPr="000E5785">
        <w:rPr>
          <w:rFonts w:cs="Calibri"/>
        </w:rPr>
        <w:t>výpis z evidence Rejstříku trestů pro každou právnickou osobou a každou fyzickou osobu, pro kterou je podle zákona a zadávacích podmínek vyžadován,</w:t>
      </w:r>
    </w:p>
    <w:p w:rsidR="00B5295D" w:rsidRPr="000E5785" w:rsidRDefault="00B5295D" w:rsidP="00B5295D">
      <w:pPr>
        <w:tabs>
          <w:tab w:val="left" w:pos="284"/>
          <w:tab w:val="left" w:pos="567"/>
        </w:tabs>
        <w:ind w:left="567" w:hanging="567"/>
        <w:rPr>
          <w:rFonts w:cs="Calibri"/>
        </w:rPr>
      </w:pPr>
      <w:r w:rsidRPr="000E5785">
        <w:rPr>
          <w:rFonts w:cs="Calibri"/>
        </w:rPr>
        <w:tab/>
        <w:t>-</w:t>
      </w:r>
      <w:r w:rsidRPr="000E5785">
        <w:rPr>
          <w:rFonts w:cs="Calibri"/>
        </w:rPr>
        <w:tab/>
      </w:r>
      <w:r w:rsidRPr="000E5785">
        <w:rPr>
          <w:rFonts w:cs="Calibri"/>
          <w:b/>
          <w:bCs/>
        </w:rPr>
        <w:t xml:space="preserve">ve vztahu k § 74 odst. 1 písm. b) zákona </w:t>
      </w:r>
      <w:r w:rsidRPr="000E5785">
        <w:rPr>
          <w:rFonts w:cs="Calibri"/>
        </w:rPr>
        <w:t>potvrzení příslušné finančního úřadu a čestné prohlášení dodavatele ve vztahu ke spotřební dani, z něhož jednoznačně vyplývá splnění tohoto požadavku</w:t>
      </w:r>
    </w:p>
    <w:p w:rsidR="00B5295D" w:rsidRPr="000E5785" w:rsidRDefault="00B5295D" w:rsidP="00B5295D">
      <w:pPr>
        <w:tabs>
          <w:tab w:val="left" w:pos="284"/>
          <w:tab w:val="left" w:pos="567"/>
        </w:tabs>
        <w:ind w:left="567" w:hanging="567"/>
        <w:rPr>
          <w:rFonts w:cs="Calibri"/>
        </w:rPr>
      </w:pPr>
      <w:r w:rsidRPr="000E5785">
        <w:rPr>
          <w:rFonts w:cs="Calibri"/>
        </w:rPr>
        <w:tab/>
        <w:t>-</w:t>
      </w:r>
      <w:r w:rsidRPr="000E5785">
        <w:rPr>
          <w:rFonts w:cs="Calibri"/>
        </w:rPr>
        <w:tab/>
      </w:r>
      <w:r w:rsidRPr="000E5785">
        <w:rPr>
          <w:rFonts w:cs="Calibri"/>
          <w:b/>
          <w:bCs/>
        </w:rPr>
        <w:t xml:space="preserve">ve vztahu k § 74 odst. 1 písm. c) zákona </w:t>
      </w:r>
      <w:r w:rsidRPr="000E5785">
        <w:rPr>
          <w:rFonts w:cs="Calibri"/>
        </w:rPr>
        <w:t>čestné prohlášení dodavatele, z něhož jednoznačně vyplývá splnění tohoto požadavku</w:t>
      </w:r>
    </w:p>
    <w:p w:rsidR="00B5295D" w:rsidRPr="000E5785" w:rsidRDefault="00B5295D" w:rsidP="00B5295D">
      <w:pPr>
        <w:tabs>
          <w:tab w:val="left" w:pos="284"/>
          <w:tab w:val="left" w:pos="567"/>
        </w:tabs>
        <w:ind w:left="567" w:hanging="567"/>
        <w:rPr>
          <w:rFonts w:cs="Calibri"/>
        </w:rPr>
      </w:pPr>
      <w:r w:rsidRPr="000E5785">
        <w:rPr>
          <w:rFonts w:cs="Calibri"/>
        </w:rPr>
        <w:tab/>
        <w:t xml:space="preserve">- </w:t>
      </w:r>
      <w:r w:rsidRPr="000E5785">
        <w:rPr>
          <w:rFonts w:cs="Calibri"/>
        </w:rPr>
        <w:tab/>
      </w:r>
      <w:r w:rsidRPr="000E5785">
        <w:rPr>
          <w:rFonts w:cs="Calibri"/>
          <w:b/>
          <w:bCs/>
        </w:rPr>
        <w:t xml:space="preserve">ve vztahu k § 74 odst. 1 písm. d) zákona </w:t>
      </w:r>
      <w:r w:rsidRPr="000E5785">
        <w:rPr>
          <w:rFonts w:cs="Calibri"/>
        </w:rPr>
        <w:t>potvrzení příslušné okresní správy sociálního zabezpečení</w:t>
      </w:r>
    </w:p>
    <w:p w:rsidR="00B5295D" w:rsidRPr="000E5785" w:rsidRDefault="00B5295D" w:rsidP="00B5295D">
      <w:pPr>
        <w:tabs>
          <w:tab w:val="left" w:pos="284"/>
          <w:tab w:val="left" w:pos="567"/>
        </w:tabs>
        <w:ind w:left="567" w:hanging="567"/>
        <w:rPr>
          <w:rFonts w:cs="Calibri"/>
        </w:rPr>
      </w:pPr>
      <w:r w:rsidRPr="000E5785">
        <w:rPr>
          <w:rFonts w:cs="Calibri"/>
        </w:rPr>
        <w:tab/>
        <w:t>-</w:t>
      </w:r>
      <w:r w:rsidRPr="000E5785">
        <w:rPr>
          <w:rFonts w:cs="Calibri"/>
        </w:rPr>
        <w:tab/>
      </w:r>
      <w:r w:rsidRPr="000E5785">
        <w:rPr>
          <w:rFonts w:cs="Calibri"/>
          <w:b/>
          <w:bCs/>
        </w:rPr>
        <w:t xml:space="preserve">ve vztahu k § 74 odst. 1 písm. e) zákona </w:t>
      </w:r>
      <w:r w:rsidRPr="000E5785">
        <w:rPr>
          <w:rFonts w:cs="Calibri"/>
        </w:rPr>
        <w:t>výpis z obchodního rejstříku nebo čestné prohlášení dodavatele ve vztahu k naplnění tohoto požadavku v případě, že dodavatel není v obchodním rejstříku zapsán</w:t>
      </w:r>
    </w:p>
    <w:p w:rsidR="00B5295D" w:rsidRPr="000E5785" w:rsidRDefault="00B5295D" w:rsidP="00B5295D">
      <w:pPr>
        <w:tabs>
          <w:tab w:val="left" w:pos="284"/>
        </w:tabs>
        <w:ind w:left="284" w:hanging="284"/>
        <w:rPr>
          <w:rFonts w:cs="Calibri"/>
        </w:rPr>
      </w:pPr>
      <w:r w:rsidRPr="000E5785">
        <w:rPr>
          <w:rFonts w:cs="Calibri"/>
        </w:rPr>
        <w:t>3.</w:t>
      </w:r>
      <w:r w:rsidRPr="000E5785">
        <w:rPr>
          <w:rFonts w:cs="Calibri"/>
        </w:rPr>
        <w:tab/>
        <w:t xml:space="preserve">Doklady prokazující základní způsobilost musí prokazovat splnění požadované způsobilosti nejpozději v době 3 měsíců přede dnem </w:t>
      </w:r>
      <w:r>
        <w:rPr>
          <w:rFonts w:cs="Calibri"/>
        </w:rPr>
        <w:t>podání nabídky</w:t>
      </w:r>
      <w:r w:rsidRPr="000E5785">
        <w:rPr>
          <w:rFonts w:cs="Calibri"/>
        </w:rPr>
        <w:t>. Dodavatel může základní způsobilost prokázat také předložením výpisu ze seznamu kvalifikovaných dodavatelů v souladu s § 228 zákona nebo předložením certifikátu vydaného v rámci systému certifikovaných dodavatelů v souladu s § 234 zákona.</w:t>
      </w:r>
    </w:p>
    <w:p w:rsidR="00B5295D" w:rsidRPr="000E5785" w:rsidRDefault="00B5295D" w:rsidP="00B5295D">
      <w:pPr>
        <w:tabs>
          <w:tab w:val="left" w:pos="284"/>
        </w:tabs>
        <w:ind w:left="284" w:hanging="284"/>
        <w:rPr>
          <w:rFonts w:cs="Calibri"/>
        </w:rPr>
      </w:pPr>
      <w:r w:rsidRPr="000E5785">
        <w:rPr>
          <w:rFonts w:cs="Calibri"/>
        </w:rPr>
        <w:t>4.</w:t>
      </w:r>
      <w:r w:rsidRPr="000E5785">
        <w:rPr>
          <w:rFonts w:cs="Calibri"/>
        </w:rPr>
        <w:tab/>
      </w:r>
      <w:r>
        <w:rPr>
          <w:rFonts w:cs="Calibri"/>
        </w:rPr>
        <w:t xml:space="preserve">Doklady prokazující základní způsobilost musí prokazovat splnění požadované způsobilosti nejpozději v době 3 měsíců přede dnem podání nabídky. Dodavatel může základní způsobilost prokázat také předložením jednotného evropského osvědčení podle § 87 zákona, výpisu ze seznamu kvalifikovaných dodavatelů v souladu s § 228 zákona nebo předložením certifikátu vydaného v rámci systému certifikovaných dodavatelů v souladu s § 234 zákona, anebo může doklady nahradit čestným prohlášením. </w:t>
      </w:r>
      <w:r w:rsidRPr="000E5785">
        <w:rPr>
          <w:rFonts w:cs="Calibri"/>
        </w:rPr>
        <w:t xml:space="preserve">Vzor čestného prohlášení </w:t>
      </w:r>
      <w:r w:rsidRPr="008A6EE5">
        <w:rPr>
          <w:rFonts w:cs="Calibri"/>
        </w:rPr>
        <w:t xml:space="preserve">tvoří </w:t>
      </w:r>
      <w:r w:rsidRPr="008A6EE5">
        <w:rPr>
          <w:rFonts w:cs="Calibri"/>
          <w:b/>
          <w:bCs/>
        </w:rPr>
        <w:t xml:space="preserve">Přílohu č. 1 </w:t>
      </w:r>
      <w:r w:rsidRPr="000E5785">
        <w:rPr>
          <w:rFonts w:cs="Calibri"/>
        </w:rPr>
        <w:t xml:space="preserve">této zadávací dokumentace. Na profilu zadavatele je tato příloha označena jako </w:t>
      </w:r>
      <w:r w:rsidRPr="000E5785">
        <w:rPr>
          <w:rFonts w:cs="Calibri"/>
          <w:b/>
          <w:bCs/>
        </w:rPr>
        <w:t>P1 Prohlášení dodavatele</w:t>
      </w:r>
      <w:r>
        <w:rPr>
          <w:rFonts w:cs="Calibri"/>
          <w:b/>
          <w:bCs/>
        </w:rPr>
        <w:t xml:space="preserve"> ke kvalifikaci</w:t>
      </w:r>
      <w:r w:rsidRPr="000E5785">
        <w:rPr>
          <w:rFonts w:cs="Calibri"/>
          <w:b/>
          <w:bCs/>
        </w:rPr>
        <w:t>.</w:t>
      </w:r>
    </w:p>
    <w:p w:rsidR="009437FF" w:rsidRDefault="009437FF" w:rsidP="009437FF">
      <w:pPr>
        <w:tabs>
          <w:tab w:val="left" w:pos="284"/>
        </w:tabs>
        <w:ind w:left="284" w:hanging="284"/>
        <w:rPr>
          <w:rFonts w:eastAsia="Calibri" w:cstheme="minorHAnsi"/>
        </w:rPr>
      </w:pPr>
    </w:p>
    <w:p w:rsidR="009437FF" w:rsidRPr="009D1073" w:rsidRDefault="009437FF" w:rsidP="009437FF">
      <w:pPr>
        <w:jc w:val="center"/>
        <w:rPr>
          <w:rFonts w:cstheme="minorHAnsi"/>
          <w:b/>
        </w:rPr>
      </w:pPr>
      <w:r>
        <w:rPr>
          <w:rFonts w:cstheme="minorHAnsi"/>
          <w:b/>
        </w:rPr>
        <w:t>článek 4</w:t>
      </w:r>
    </w:p>
    <w:p w:rsidR="009437FF" w:rsidRPr="009D1073" w:rsidRDefault="009437FF" w:rsidP="009437FF">
      <w:pPr>
        <w:shd w:val="clear" w:color="auto" w:fill="002060"/>
        <w:jc w:val="center"/>
        <w:rPr>
          <w:rFonts w:cstheme="minorHAnsi"/>
          <w:b/>
        </w:rPr>
      </w:pPr>
      <w:r>
        <w:rPr>
          <w:rFonts w:cstheme="minorHAnsi"/>
          <w:b/>
        </w:rPr>
        <w:t>Profesní způsobilost a způsob jejího prokázání</w:t>
      </w:r>
    </w:p>
    <w:p w:rsidR="009437FF" w:rsidRDefault="009437FF" w:rsidP="009437FF">
      <w:pPr>
        <w:tabs>
          <w:tab w:val="left" w:pos="284"/>
        </w:tabs>
        <w:ind w:left="284" w:hanging="284"/>
        <w:rPr>
          <w:rFonts w:eastAsia="Calibri" w:cstheme="minorHAnsi"/>
        </w:rPr>
      </w:pPr>
      <w:r>
        <w:rPr>
          <w:rFonts w:eastAsia="Calibri" w:cstheme="minorHAnsi"/>
        </w:rPr>
        <w:t>1.</w:t>
      </w:r>
      <w:r>
        <w:rPr>
          <w:rFonts w:eastAsia="Calibri" w:cstheme="minorHAnsi"/>
        </w:rPr>
        <w:tab/>
        <w:t xml:space="preserve">Zadavatel po dodavatelích požaduje, aby ve své </w:t>
      </w:r>
      <w:r w:rsidR="004A5999">
        <w:rPr>
          <w:rFonts w:eastAsia="Calibri" w:cstheme="minorHAnsi"/>
        </w:rPr>
        <w:t>nabídce</w:t>
      </w:r>
      <w:r>
        <w:rPr>
          <w:rFonts w:eastAsia="Calibri" w:cstheme="minorHAnsi"/>
        </w:rPr>
        <w:t xml:space="preserve"> v souladu s § 77 zákona prokázali splnění profesní způsobilosti.</w:t>
      </w:r>
    </w:p>
    <w:p w:rsidR="009437FF" w:rsidRDefault="009437FF" w:rsidP="009437FF">
      <w:pPr>
        <w:tabs>
          <w:tab w:val="left" w:pos="284"/>
        </w:tabs>
        <w:ind w:left="284" w:hanging="284"/>
        <w:rPr>
          <w:rFonts w:eastAsia="Calibri" w:cstheme="minorHAnsi"/>
        </w:rPr>
      </w:pPr>
      <w:r>
        <w:rPr>
          <w:rFonts w:eastAsia="Calibri" w:cstheme="minorHAnsi"/>
        </w:rPr>
        <w:t>2.</w:t>
      </w:r>
      <w:r>
        <w:rPr>
          <w:rFonts w:eastAsia="Calibri" w:cstheme="minorHAnsi"/>
        </w:rPr>
        <w:tab/>
        <w:t xml:space="preserve">Dodavatel prokáže řádně svou profesní způsobilost, pokud ve své </w:t>
      </w:r>
      <w:r w:rsidR="004A5999">
        <w:rPr>
          <w:rFonts w:eastAsia="Calibri" w:cstheme="minorHAnsi"/>
        </w:rPr>
        <w:t>nabídce</w:t>
      </w:r>
      <w:r>
        <w:rPr>
          <w:rFonts w:eastAsia="Calibri" w:cstheme="minorHAnsi"/>
        </w:rPr>
        <w:t xml:space="preserve"> předloží</w:t>
      </w:r>
    </w:p>
    <w:p w:rsidR="009437FF" w:rsidRDefault="009437FF" w:rsidP="009437FF">
      <w:pPr>
        <w:tabs>
          <w:tab w:val="left" w:pos="284"/>
          <w:tab w:val="left" w:pos="567"/>
        </w:tabs>
        <w:ind w:left="567" w:hanging="567"/>
        <w:rPr>
          <w:rFonts w:eastAsia="Calibri" w:cstheme="minorHAnsi"/>
        </w:rPr>
      </w:pPr>
      <w:r>
        <w:rPr>
          <w:rFonts w:eastAsia="Calibri" w:cstheme="minorHAnsi"/>
        </w:rPr>
        <w:tab/>
        <w:t>-</w:t>
      </w:r>
      <w:r>
        <w:rPr>
          <w:rFonts w:eastAsia="Calibri" w:cstheme="minorHAnsi"/>
        </w:rPr>
        <w:tab/>
        <w:t>výpis z obchodního rejstříku nebo výpis z jiné obdobné evidence, pokud jiný právní předpis zápis takové evidence vyžaduje (§ 77 odst. 1 zákona)</w:t>
      </w:r>
    </w:p>
    <w:p w:rsidR="009437FF" w:rsidRDefault="009437FF" w:rsidP="009437FF">
      <w:pPr>
        <w:tabs>
          <w:tab w:val="left" w:pos="284"/>
          <w:tab w:val="left" w:pos="567"/>
        </w:tabs>
        <w:ind w:left="567" w:hanging="567"/>
        <w:rPr>
          <w:rFonts w:eastAsia="Calibri" w:cstheme="minorHAnsi"/>
        </w:rPr>
      </w:pPr>
      <w:r>
        <w:rPr>
          <w:rFonts w:eastAsia="Calibri" w:cstheme="minorHAnsi"/>
        </w:rPr>
        <w:tab/>
        <w:t>-</w:t>
      </w:r>
      <w:r>
        <w:rPr>
          <w:rFonts w:eastAsia="Calibri" w:cstheme="minorHAnsi"/>
        </w:rPr>
        <w:tab/>
        <w:t xml:space="preserve">výpis z živnostenského rejstříku podle § 10 odst. 3 písm. a) zákona č. 455/1991 Sb., o živnostenském podnikání (živnostenský zákon), ve znění pozdějších předpisů, případně </w:t>
      </w:r>
      <w:r>
        <w:rPr>
          <w:rFonts w:eastAsia="Calibri" w:cstheme="minorHAnsi"/>
        </w:rPr>
        <w:lastRenderedPageBreak/>
        <w:t xml:space="preserve">živnostenský list v oboru </w:t>
      </w:r>
      <w:r w:rsidR="00910B17">
        <w:rPr>
          <w:rFonts w:eastAsia="Calibri" w:cstheme="minorHAnsi"/>
          <w:b/>
          <w:bCs/>
        </w:rPr>
        <w:t>(1) výkon zeměměři</w:t>
      </w:r>
      <w:r w:rsidR="009C717B">
        <w:rPr>
          <w:rFonts w:eastAsia="Calibri" w:cstheme="minorHAnsi"/>
          <w:b/>
          <w:bCs/>
        </w:rPr>
        <w:t>c</w:t>
      </w:r>
      <w:r w:rsidR="00910B17">
        <w:rPr>
          <w:rFonts w:eastAsia="Calibri" w:cstheme="minorHAnsi"/>
          <w:b/>
          <w:bCs/>
        </w:rPr>
        <w:t xml:space="preserve">kých činností </w:t>
      </w:r>
      <w:r w:rsidR="00910B17">
        <w:rPr>
          <w:rFonts w:eastAsia="Calibri" w:cstheme="minorHAnsi"/>
        </w:rPr>
        <w:t xml:space="preserve">a </w:t>
      </w:r>
      <w:r w:rsidR="00910B17">
        <w:rPr>
          <w:rFonts w:eastAsia="Calibri" w:cstheme="minorHAnsi"/>
          <w:b/>
          <w:bCs/>
        </w:rPr>
        <w:t xml:space="preserve">(2) </w:t>
      </w:r>
      <w:r>
        <w:rPr>
          <w:rFonts w:eastAsia="Calibri" w:cstheme="minorHAnsi"/>
          <w:b/>
        </w:rPr>
        <w:t>provádění staveb, jejich změn a odstraňování</w:t>
      </w:r>
      <w:r>
        <w:rPr>
          <w:rFonts w:eastAsia="Calibri" w:cstheme="minorHAnsi"/>
        </w:rPr>
        <w:t>. Zadavatel uzná za dostatečné prokázání splnění profesní způsobilosti v případě, že dodavatel doloží oprávnění k podnikání v oboru (či oborech), které bude zadavatelem požadovanému oboru obsahově odpovídat, jedná se zejména o živnostenské listy vydané za předchozí platné právní úpravy (§ 77 odst. 2 písm. a) zákona)</w:t>
      </w:r>
    </w:p>
    <w:p w:rsidR="009437FF" w:rsidRDefault="009437FF" w:rsidP="009437FF">
      <w:pPr>
        <w:tabs>
          <w:tab w:val="left" w:pos="284"/>
          <w:tab w:val="left" w:pos="567"/>
        </w:tabs>
        <w:ind w:left="567" w:hanging="567"/>
        <w:rPr>
          <w:rFonts w:eastAsia="Calibri" w:cstheme="minorHAnsi"/>
        </w:rPr>
      </w:pPr>
      <w:r>
        <w:rPr>
          <w:rFonts w:eastAsia="Calibri" w:cstheme="minorHAnsi"/>
        </w:rPr>
        <w:tab/>
        <w:t>-</w:t>
      </w:r>
      <w:r>
        <w:rPr>
          <w:rFonts w:eastAsia="Calibri" w:cstheme="minorHAnsi"/>
        </w:rPr>
        <w:tab/>
        <w:t xml:space="preserve">osvědčení o autorizaci dle § 5 odst. 3 písm. b), c) a i) zákona č. 360/1992 Sb., o výkonu povolání autorizovaných architektů a o výkonu povolání autorizovaných inženýrů a techniků činných ve výstavbě, ve znění pozdějších předpisů, případně potvrzení o zápisu do seznamu registrovaných osob podle § 23 odst. 6 písm. e) shora citovaného zákona pro obor </w:t>
      </w:r>
      <w:r w:rsidR="00E454E2">
        <w:rPr>
          <w:rFonts w:eastAsia="Calibri" w:cstheme="minorHAnsi"/>
          <w:b/>
        </w:rPr>
        <w:t>pozemní stavby</w:t>
      </w:r>
      <w:r>
        <w:rPr>
          <w:rFonts w:eastAsia="Calibri" w:cstheme="minorHAnsi"/>
        </w:rPr>
        <w:t xml:space="preserve"> (§ 77 odst. 2 písm. c) zákona)</w:t>
      </w:r>
    </w:p>
    <w:p w:rsidR="00910B17" w:rsidRPr="00E454E2" w:rsidRDefault="00910B17" w:rsidP="00910B17">
      <w:pPr>
        <w:tabs>
          <w:tab w:val="left" w:pos="284"/>
          <w:tab w:val="left" w:pos="567"/>
        </w:tabs>
        <w:ind w:left="567" w:hanging="567"/>
        <w:rPr>
          <w:rFonts w:cstheme="minorHAnsi"/>
          <w:iCs/>
          <w:u w:val="single"/>
        </w:rPr>
      </w:pPr>
      <w:r>
        <w:rPr>
          <w:rFonts w:eastAsia="Calibri" w:cstheme="minorHAnsi"/>
        </w:rPr>
        <w:tab/>
        <w:t>-</w:t>
      </w:r>
      <w:r>
        <w:rPr>
          <w:rFonts w:eastAsia="Calibri" w:cstheme="minorHAnsi"/>
        </w:rPr>
        <w:tab/>
      </w:r>
      <w:r>
        <w:rPr>
          <w:rFonts w:cstheme="minorHAnsi"/>
          <w:iCs/>
        </w:rPr>
        <w:t>o</w:t>
      </w:r>
      <w:r w:rsidRPr="00737267">
        <w:rPr>
          <w:rFonts w:cstheme="minorHAnsi"/>
          <w:iCs/>
        </w:rPr>
        <w:t xml:space="preserve">svědčení dle § 13 odst. 1 písm. c) zákona č. 200/1994 Sb., o zeměměřictví a o změně a doplnění některých zákonů souvisejících s jeho zavedením, ve znění pozdějších předpisů, tj. oprávnění pro </w:t>
      </w:r>
      <w:r w:rsidRPr="00C61F5E">
        <w:rPr>
          <w:rFonts w:cstheme="minorHAnsi"/>
          <w:b/>
          <w:bCs/>
          <w:iCs/>
        </w:rPr>
        <w:t>ověřování výsledků zeměměři</w:t>
      </w:r>
      <w:r>
        <w:rPr>
          <w:rFonts w:cstheme="minorHAnsi"/>
          <w:b/>
          <w:bCs/>
          <w:iCs/>
        </w:rPr>
        <w:t>c</w:t>
      </w:r>
      <w:r w:rsidRPr="00C61F5E">
        <w:rPr>
          <w:rFonts w:cstheme="minorHAnsi"/>
          <w:b/>
          <w:bCs/>
          <w:iCs/>
        </w:rPr>
        <w:t>kých činností</w:t>
      </w:r>
      <w:r w:rsidRPr="00737267">
        <w:rPr>
          <w:rFonts w:cstheme="minorHAnsi"/>
          <w:iCs/>
        </w:rPr>
        <w:t xml:space="preserve"> v požadovaném rozsahu, a to v</w:t>
      </w:r>
      <w:r>
        <w:rPr>
          <w:rFonts w:cstheme="minorHAnsi"/>
          <w:iCs/>
        </w:rPr>
        <w:t xml:space="preserve">e </w:t>
      </w:r>
      <w:r w:rsidRPr="00534A27">
        <w:rPr>
          <w:rFonts w:cstheme="minorHAnsi"/>
          <w:iCs/>
        </w:rPr>
        <w:t xml:space="preserve">vztahu nejméně k jedné osobě (§ 77 odst. 2 písm. c) zákona). </w:t>
      </w:r>
      <w:r w:rsidRPr="00E454E2">
        <w:rPr>
          <w:rFonts w:cstheme="minorHAnsi"/>
          <w:iCs/>
          <w:u w:val="single"/>
        </w:rPr>
        <w:t xml:space="preserve">Podmínka předložit v nabídce příslušné osvědčení pro ověřování výsledků zeměměřických činností neplatí pro dodavatele, kteří disponují oprávněním k podnikání </w:t>
      </w:r>
      <w:r w:rsidRPr="00E454E2">
        <w:rPr>
          <w:rFonts w:cstheme="minorHAnsi"/>
          <w:i/>
          <w:iCs/>
          <w:u w:val="single"/>
        </w:rPr>
        <w:t>výkon zeměměřických činností</w:t>
      </w:r>
      <w:r w:rsidRPr="00E454E2">
        <w:rPr>
          <w:rFonts w:cstheme="minorHAnsi"/>
          <w:iCs/>
          <w:u w:val="single"/>
        </w:rPr>
        <w:t xml:space="preserve"> a mají toto oprávnění zapsáno ve výpise z obchodního rejstříku v předmětu svého podnikání </w:t>
      </w:r>
      <w:proofErr w:type="gramStart"/>
      <w:r w:rsidRPr="00E454E2">
        <w:rPr>
          <w:rFonts w:cstheme="minorHAnsi"/>
          <w:iCs/>
          <w:u w:val="single"/>
        </w:rPr>
        <w:t>nebo v</w:t>
      </w:r>
      <w:r w:rsidRPr="00E454E2">
        <w:rPr>
          <w:rFonts w:eastAsia="Calibri" w:cstheme="minorHAnsi"/>
          <w:u w:val="single"/>
        </w:rPr>
        <w:t> živnostenského rejstříku</w:t>
      </w:r>
      <w:r w:rsidRPr="00E454E2">
        <w:rPr>
          <w:rFonts w:cstheme="minorHAnsi"/>
          <w:iCs/>
          <w:u w:val="single"/>
        </w:rPr>
        <w:t>.</w:t>
      </w:r>
      <w:proofErr w:type="gramEnd"/>
      <w:r w:rsidRPr="00E454E2">
        <w:rPr>
          <w:rFonts w:cstheme="minorHAnsi"/>
          <w:iCs/>
          <w:u w:val="single"/>
        </w:rPr>
        <w:t xml:space="preserve"> Pro úplnost k uvedenému zadavatel uvádí, pokud bude dodavatel prokazovat tuto část kvalifikace prostřednictvím jiné osoby, platí, že tato osoba musí být zapsána v seznamu poddodavatelů, přičemž musí být splněna podmínka uvedená v § 83 zákona.</w:t>
      </w:r>
    </w:p>
    <w:p w:rsidR="009437FF" w:rsidRDefault="009437FF" w:rsidP="009437FF">
      <w:pPr>
        <w:tabs>
          <w:tab w:val="left" w:pos="284"/>
        </w:tabs>
        <w:ind w:left="284" w:hanging="284"/>
        <w:rPr>
          <w:rFonts w:cstheme="minorHAnsi"/>
          <w:b/>
        </w:rPr>
      </w:pPr>
      <w:r>
        <w:rPr>
          <w:rFonts w:cstheme="minorHAnsi"/>
          <w:iCs/>
        </w:rPr>
        <w:t>3.</w:t>
      </w:r>
      <w:r>
        <w:rPr>
          <w:rFonts w:cstheme="minorHAnsi"/>
          <w:iCs/>
        </w:rPr>
        <w:tab/>
      </w:r>
      <w:r w:rsidRPr="00A04C88">
        <w:rPr>
          <w:rFonts w:cstheme="minorHAnsi"/>
        </w:rPr>
        <w:t xml:space="preserve">Výpis z obchodního rejstříku nebo výpis z jiné obdobné evidence musí prokazovat splnění požadavku na profesní způsobilost nejpozději v době 3 měsíců </w:t>
      </w:r>
      <w:r w:rsidR="00930A46" w:rsidRPr="000E5785">
        <w:rPr>
          <w:rFonts w:cs="Calibri"/>
        </w:rPr>
        <w:t xml:space="preserve">přede dnem </w:t>
      </w:r>
      <w:r w:rsidR="00930A46">
        <w:rPr>
          <w:rFonts w:cs="Calibri"/>
        </w:rPr>
        <w:t>podání nabídky</w:t>
      </w:r>
      <w:r w:rsidRPr="00A04C88">
        <w:rPr>
          <w:rFonts w:cstheme="minorHAnsi"/>
        </w:rPr>
        <w:t xml:space="preserve">. Splnění požadavku profesní způsobilosti může dodavatel prokázat také předložením výpisu ze seznamu kvalifikovaných dodavatelů v souladu s § 228 </w:t>
      </w:r>
      <w:r>
        <w:rPr>
          <w:rFonts w:cstheme="minorHAnsi"/>
        </w:rPr>
        <w:t>zákona</w:t>
      </w:r>
      <w:r w:rsidRPr="00A04C88">
        <w:rPr>
          <w:rFonts w:cstheme="minorHAnsi"/>
        </w:rPr>
        <w:t xml:space="preserve"> či certifikátu vydaného v rámci systému certifikovaných dodavatelů </w:t>
      </w:r>
      <w:r>
        <w:rPr>
          <w:rFonts w:cstheme="minorHAnsi"/>
        </w:rPr>
        <w:t>podle</w:t>
      </w:r>
      <w:r w:rsidRPr="00A04C88">
        <w:rPr>
          <w:rFonts w:cstheme="minorHAnsi"/>
        </w:rPr>
        <w:t xml:space="preserve"> § 234 </w:t>
      </w:r>
      <w:r>
        <w:rPr>
          <w:rFonts w:cstheme="minorHAnsi"/>
        </w:rPr>
        <w:t>zákona</w:t>
      </w:r>
      <w:r w:rsidRPr="00A04C88">
        <w:rPr>
          <w:rFonts w:cstheme="minorHAnsi"/>
        </w:rPr>
        <w:t xml:space="preserve"> </w:t>
      </w:r>
      <w:r w:rsidRPr="006C17BA">
        <w:rPr>
          <w:rFonts w:cstheme="minorHAnsi"/>
          <w:bCs/>
        </w:rPr>
        <w:t xml:space="preserve">v tom rozsahu, v jakém údaje ve výpisu </w:t>
      </w:r>
      <w:r w:rsidRPr="006C17BA">
        <w:rPr>
          <w:rFonts w:cstheme="minorHAnsi"/>
        </w:rPr>
        <w:t>ze seznamu kvalifikovaných dodavatelů nebo certifikátu prokazují splnění požadavků na profesní způsobilost</w:t>
      </w:r>
      <w:r w:rsidR="00FF1338" w:rsidRPr="001E052F">
        <w:rPr>
          <w:rFonts w:cs="Calibri"/>
        </w:rPr>
        <w:t>,</w:t>
      </w:r>
      <w:r w:rsidR="00FF1338">
        <w:rPr>
          <w:rFonts w:cs="Calibri"/>
        </w:rPr>
        <w:t xml:space="preserve"> anebo může doklady nahradit čestným prohlášením. </w:t>
      </w:r>
      <w:r w:rsidR="00FF1338" w:rsidRPr="000E5785">
        <w:rPr>
          <w:rFonts w:cs="Calibri"/>
        </w:rPr>
        <w:t xml:space="preserve">Vzor čestného prohlášení </w:t>
      </w:r>
      <w:r w:rsidR="00FF1338" w:rsidRPr="008A6EE5">
        <w:rPr>
          <w:rFonts w:cs="Calibri"/>
        </w:rPr>
        <w:t xml:space="preserve">tvoří </w:t>
      </w:r>
      <w:r w:rsidR="00FF1338" w:rsidRPr="008A6EE5">
        <w:rPr>
          <w:rFonts w:cs="Calibri"/>
          <w:b/>
          <w:bCs/>
        </w:rPr>
        <w:t xml:space="preserve">Přílohu č. 1 </w:t>
      </w:r>
      <w:r w:rsidR="00FF1338" w:rsidRPr="000E5785">
        <w:rPr>
          <w:rFonts w:cs="Calibri"/>
        </w:rPr>
        <w:t xml:space="preserve">této zadávací dokumentace. Na profilu zadavatele je tato příloha označena jako </w:t>
      </w:r>
      <w:r w:rsidR="00FF1338" w:rsidRPr="000E5785">
        <w:rPr>
          <w:rFonts w:cs="Calibri"/>
          <w:b/>
          <w:bCs/>
        </w:rPr>
        <w:t>P1 Prohlášení dodavatele</w:t>
      </w:r>
      <w:r w:rsidR="00FF1338">
        <w:rPr>
          <w:rFonts w:cs="Calibri"/>
          <w:b/>
          <w:bCs/>
        </w:rPr>
        <w:t xml:space="preserve"> ke kvalifikaci</w:t>
      </w:r>
      <w:r w:rsidR="00FF1338" w:rsidRPr="000E5785">
        <w:rPr>
          <w:rFonts w:cs="Calibri"/>
          <w:b/>
          <w:bCs/>
        </w:rPr>
        <w:t>.</w:t>
      </w:r>
    </w:p>
    <w:p w:rsidR="00930A46" w:rsidRDefault="00930A46" w:rsidP="009437FF">
      <w:pPr>
        <w:tabs>
          <w:tab w:val="left" w:pos="284"/>
        </w:tabs>
        <w:ind w:left="284" w:hanging="284"/>
        <w:rPr>
          <w:rFonts w:cstheme="minorHAnsi"/>
        </w:rPr>
      </w:pPr>
    </w:p>
    <w:p w:rsidR="009437FF" w:rsidRPr="009D1073" w:rsidRDefault="009437FF" w:rsidP="009437FF">
      <w:pPr>
        <w:jc w:val="center"/>
        <w:rPr>
          <w:rFonts w:cstheme="minorHAnsi"/>
          <w:b/>
        </w:rPr>
      </w:pPr>
      <w:r>
        <w:rPr>
          <w:rFonts w:cstheme="minorHAnsi"/>
          <w:b/>
        </w:rPr>
        <w:t>článek 5</w:t>
      </w:r>
    </w:p>
    <w:p w:rsidR="009437FF" w:rsidRPr="00D474B4" w:rsidRDefault="009437FF" w:rsidP="009437FF">
      <w:pPr>
        <w:shd w:val="clear" w:color="auto" w:fill="002060"/>
        <w:jc w:val="center"/>
        <w:rPr>
          <w:rFonts w:ascii="Calibri" w:hAnsi="Calibri" w:cs="Calibri"/>
          <w:b/>
        </w:rPr>
      </w:pPr>
      <w:r w:rsidRPr="00D474B4">
        <w:rPr>
          <w:rFonts w:ascii="Calibri" w:hAnsi="Calibri" w:cs="Calibri"/>
          <w:b/>
        </w:rPr>
        <w:t xml:space="preserve">Kritérium ekonomické kvalifikace a jeho prokázání </w:t>
      </w:r>
    </w:p>
    <w:p w:rsidR="009437FF" w:rsidRPr="0050470A" w:rsidRDefault="00290D91" w:rsidP="009437FF">
      <w:pPr>
        <w:tabs>
          <w:tab w:val="left" w:pos="284"/>
        </w:tabs>
        <w:ind w:left="284" w:hanging="284"/>
        <w:rPr>
          <w:rFonts w:ascii="Calibri" w:hAnsi="Calibri" w:cs="Calibri"/>
          <w:b/>
          <w:color w:val="FF0000"/>
        </w:rPr>
      </w:pPr>
      <w:r>
        <w:rPr>
          <w:rFonts w:ascii="Calibri" w:hAnsi="Calibri" w:cs="Calibri"/>
        </w:rPr>
        <w:t xml:space="preserve">Zadavatel nepožaduje. </w:t>
      </w:r>
    </w:p>
    <w:p w:rsidR="00F82FF7" w:rsidRDefault="00F82FF7" w:rsidP="009437FF">
      <w:pPr>
        <w:jc w:val="center"/>
        <w:rPr>
          <w:rFonts w:cstheme="minorHAnsi"/>
          <w:b/>
        </w:rPr>
      </w:pPr>
    </w:p>
    <w:p w:rsidR="009437FF" w:rsidRPr="009D1073" w:rsidRDefault="009437FF" w:rsidP="009437FF">
      <w:pPr>
        <w:jc w:val="center"/>
        <w:rPr>
          <w:rFonts w:cstheme="minorHAnsi"/>
          <w:b/>
        </w:rPr>
      </w:pPr>
      <w:r>
        <w:rPr>
          <w:rFonts w:cstheme="minorHAnsi"/>
          <w:b/>
        </w:rPr>
        <w:t>článek 6</w:t>
      </w:r>
    </w:p>
    <w:p w:rsidR="009437FF" w:rsidRPr="009D1073" w:rsidRDefault="009437FF" w:rsidP="009437FF">
      <w:pPr>
        <w:shd w:val="clear" w:color="auto" w:fill="002060"/>
        <w:jc w:val="center"/>
        <w:rPr>
          <w:rFonts w:cstheme="minorHAnsi"/>
          <w:b/>
        </w:rPr>
      </w:pPr>
      <w:r>
        <w:rPr>
          <w:rFonts w:cstheme="minorHAnsi"/>
          <w:b/>
        </w:rPr>
        <w:t>Kritéria technické kvalifikace a způsob jejich prokázání</w:t>
      </w:r>
    </w:p>
    <w:p w:rsidR="009437FF" w:rsidRDefault="009437FF" w:rsidP="009437FF">
      <w:pPr>
        <w:tabs>
          <w:tab w:val="left" w:pos="284"/>
        </w:tabs>
        <w:ind w:left="284" w:hanging="284"/>
        <w:rPr>
          <w:rFonts w:cstheme="minorHAnsi"/>
        </w:rPr>
      </w:pPr>
      <w:r>
        <w:t>1.</w:t>
      </w:r>
      <w:r>
        <w:tab/>
        <w:t xml:space="preserve">Zadavatel po dodavatelích požaduje, aby ve své </w:t>
      </w:r>
      <w:r w:rsidR="004A5999">
        <w:t>nabídce</w:t>
      </w:r>
      <w:r>
        <w:t xml:space="preserve"> v souladu s § 79 odst. 2 písm. a) zákona </w:t>
      </w:r>
      <w:r w:rsidRPr="007B63CD">
        <w:t xml:space="preserve">prokázali splnění kritéria technické kvalifikace předložením seznamu stavebních prací </w:t>
      </w:r>
      <w:r w:rsidRPr="007B63CD">
        <w:rPr>
          <w:rFonts w:cstheme="minorHAnsi"/>
        </w:rPr>
        <w:t xml:space="preserve">poskytnutých za posledních </w:t>
      </w:r>
      <w:r w:rsidR="00D907E5">
        <w:rPr>
          <w:rFonts w:cstheme="minorHAnsi"/>
        </w:rPr>
        <w:t>7</w:t>
      </w:r>
      <w:r w:rsidRPr="007B63CD">
        <w:rPr>
          <w:rFonts w:cstheme="minorHAnsi"/>
        </w:rPr>
        <w:t xml:space="preserve"> let před zahájením zadávacího řízení včetně osvědčení objednatele o řádném poskytnutí a dokončení nejvýznamnějších </w:t>
      </w:r>
      <w:r w:rsidRPr="00B07831">
        <w:rPr>
          <w:rFonts w:cstheme="minorHAnsi"/>
        </w:rPr>
        <w:t>z těchto prací.</w:t>
      </w:r>
    </w:p>
    <w:p w:rsidR="009437FF" w:rsidRDefault="009437FF" w:rsidP="009437FF">
      <w:pPr>
        <w:tabs>
          <w:tab w:val="left" w:pos="284"/>
        </w:tabs>
        <w:ind w:left="284" w:hanging="284"/>
        <w:rPr>
          <w:rFonts w:cstheme="minorHAnsi"/>
        </w:rPr>
      </w:pPr>
    </w:p>
    <w:p w:rsidR="00D907E5" w:rsidRDefault="006364F1" w:rsidP="006364F1">
      <w:pPr>
        <w:tabs>
          <w:tab w:val="left" w:pos="-7513"/>
          <w:tab w:val="left" w:pos="0"/>
        </w:tabs>
        <w:ind w:left="284"/>
        <w:rPr>
          <w:rFonts w:cs="Calibri"/>
        </w:rPr>
      </w:pPr>
      <w:r w:rsidRPr="00A96C9B">
        <w:rPr>
          <w:rFonts w:cs="Calibri"/>
        </w:rPr>
        <w:t xml:space="preserve">Dodavatel prokáže splnění kritéria technické kvalifikace, pokud ve své elektronické nabídce předloží </w:t>
      </w:r>
      <w:r w:rsidRPr="004B5B53">
        <w:t>seznam stavebních prací</w:t>
      </w:r>
      <w:r>
        <w:t xml:space="preserve">, kde uvede </w:t>
      </w:r>
      <w:r w:rsidRPr="00A96C9B">
        <w:rPr>
          <w:rFonts w:cs="Calibri"/>
        </w:rPr>
        <w:t xml:space="preserve">minimálně </w:t>
      </w:r>
      <w:r w:rsidR="00057E00">
        <w:rPr>
          <w:rFonts w:cs="Calibri"/>
          <w:b/>
          <w:bCs/>
        </w:rPr>
        <w:t>tři</w:t>
      </w:r>
      <w:r w:rsidRPr="00A00407">
        <w:rPr>
          <w:rFonts w:cs="Calibri"/>
          <w:b/>
        </w:rPr>
        <w:t xml:space="preserve"> (</w:t>
      </w:r>
      <w:r w:rsidR="00057E00">
        <w:rPr>
          <w:rFonts w:cs="Calibri"/>
          <w:b/>
        </w:rPr>
        <w:t>3</w:t>
      </w:r>
      <w:r w:rsidRPr="00A00407">
        <w:rPr>
          <w:rFonts w:cs="Calibri"/>
          <w:b/>
        </w:rPr>
        <w:t>) dokončen</w:t>
      </w:r>
      <w:r w:rsidR="00057E00">
        <w:rPr>
          <w:rFonts w:cs="Calibri"/>
          <w:b/>
        </w:rPr>
        <w:t>é</w:t>
      </w:r>
      <w:r w:rsidRPr="00A00407">
        <w:rPr>
          <w:rFonts w:cs="Calibri"/>
          <w:b/>
        </w:rPr>
        <w:t xml:space="preserve"> stavební prác</w:t>
      </w:r>
      <w:r w:rsidR="00057E00">
        <w:rPr>
          <w:rFonts w:cs="Calibri"/>
          <w:b/>
        </w:rPr>
        <w:t>e</w:t>
      </w:r>
      <w:r w:rsidRPr="00A00407">
        <w:rPr>
          <w:rFonts w:cs="Calibri"/>
          <w:b/>
        </w:rPr>
        <w:t xml:space="preserve"> obdobného charakteru </w:t>
      </w:r>
      <w:r w:rsidRPr="00A00407">
        <w:rPr>
          <w:b/>
        </w:rPr>
        <w:t xml:space="preserve">poskytnuté za období posledních </w:t>
      </w:r>
      <w:r w:rsidR="00DC6AE2">
        <w:rPr>
          <w:b/>
        </w:rPr>
        <w:t>sedm</w:t>
      </w:r>
      <w:r w:rsidR="00A553D6">
        <w:rPr>
          <w:b/>
        </w:rPr>
        <w:t>i</w:t>
      </w:r>
      <w:r w:rsidRPr="00A00407">
        <w:rPr>
          <w:b/>
        </w:rPr>
        <w:t xml:space="preserve"> let</w:t>
      </w:r>
      <w:r>
        <w:t xml:space="preserve"> a osvědčení k těmto stavebním pracím. </w:t>
      </w:r>
      <w:r w:rsidRPr="004433BD">
        <w:rPr>
          <w:rFonts w:cs="Calibri"/>
        </w:rPr>
        <w:t xml:space="preserve">Ze seznamu stavebních prací i Osvědčení musí jednoznačně vyplývat, že dodavatel v uvedeném období realizoval alespoň </w:t>
      </w:r>
      <w:r w:rsidR="00D907E5">
        <w:rPr>
          <w:rFonts w:cs="Calibri"/>
        </w:rPr>
        <w:t>tři</w:t>
      </w:r>
      <w:r w:rsidRPr="004433BD">
        <w:rPr>
          <w:rFonts w:cs="Calibri"/>
        </w:rPr>
        <w:t xml:space="preserve"> stavb</w:t>
      </w:r>
      <w:r w:rsidR="00D907E5">
        <w:rPr>
          <w:rFonts w:cs="Calibri"/>
        </w:rPr>
        <w:t>y</w:t>
      </w:r>
      <w:r>
        <w:rPr>
          <w:rFonts w:cs="Calibri"/>
        </w:rPr>
        <w:t xml:space="preserve"> </w:t>
      </w:r>
      <w:r w:rsidR="00D907E5">
        <w:rPr>
          <w:rFonts w:cs="Calibri"/>
        </w:rPr>
        <w:t xml:space="preserve">(bez stanovení finančního limitu) </w:t>
      </w:r>
      <w:r>
        <w:rPr>
          <w:rFonts w:cs="Calibri"/>
        </w:rPr>
        <w:t>obdobného charakteru</w:t>
      </w:r>
      <w:r w:rsidR="00D907E5">
        <w:rPr>
          <w:rFonts w:cs="Calibri"/>
        </w:rPr>
        <w:t xml:space="preserve">, tj. vybudování nebo rekonstrukce sportovní plochy s umělým povrchem III. generace o rozměru minimálně </w:t>
      </w:r>
      <w:r w:rsidR="00DC6AE2">
        <w:rPr>
          <w:rFonts w:cs="Calibri"/>
        </w:rPr>
        <w:t>6</w:t>
      </w:r>
      <w:r w:rsidR="00D907E5">
        <w:rPr>
          <w:rFonts w:cs="Calibri"/>
        </w:rPr>
        <w:t>.000 m</w:t>
      </w:r>
      <w:r w:rsidR="00D907E5" w:rsidRPr="00D907E5">
        <w:rPr>
          <w:rFonts w:cs="Calibri"/>
          <w:vertAlign w:val="superscript"/>
        </w:rPr>
        <w:t>2</w:t>
      </w:r>
      <w:r w:rsidR="00D907E5">
        <w:rPr>
          <w:rFonts w:cs="Calibri"/>
        </w:rPr>
        <w:t xml:space="preserve"> dle platné klasifikace staveb CZ – CC 2</w:t>
      </w:r>
      <w:r w:rsidR="002D539C">
        <w:rPr>
          <w:rFonts w:cs="Calibri"/>
        </w:rPr>
        <w:t>411 – sportovní hřiště – plochy hřišť, z nichž alespoň jedna z nich získala platný Certifikát FIFA</w:t>
      </w:r>
      <w:r w:rsidR="00D907E5">
        <w:rPr>
          <w:rFonts w:cs="Calibri"/>
        </w:rPr>
        <w:t>.</w:t>
      </w:r>
    </w:p>
    <w:p w:rsidR="00D907E5" w:rsidRDefault="00D907E5" w:rsidP="006364F1">
      <w:pPr>
        <w:tabs>
          <w:tab w:val="left" w:pos="-7513"/>
          <w:tab w:val="left" w:pos="0"/>
        </w:tabs>
        <w:ind w:left="284"/>
        <w:rPr>
          <w:rFonts w:cs="Calibri"/>
        </w:rPr>
      </w:pPr>
    </w:p>
    <w:p w:rsidR="00D907E5" w:rsidRDefault="009437FF" w:rsidP="009437FF">
      <w:pPr>
        <w:pStyle w:val="Default"/>
        <w:ind w:left="284"/>
        <w:jc w:val="both"/>
        <w:rPr>
          <w:rFonts w:asciiTheme="minorHAnsi" w:hAnsiTheme="minorHAnsi" w:cstheme="minorHAnsi"/>
          <w:iCs/>
          <w:sz w:val="22"/>
          <w:szCs w:val="22"/>
        </w:rPr>
      </w:pPr>
      <w:r w:rsidRPr="00697B61">
        <w:rPr>
          <w:rFonts w:asciiTheme="minorHAnsi" w:hAnsiTheme="minorHAnsi" w:cstheme="minorHAnsi"/>
          <w:iCs/>
          <w:sz w:val="22"/>
          <w:szCs w:val="22"/>
        </w:rPr>
        <w:t xml:space="preserve">Tuto část kvalifikace rovněž splní dodavatel v případě, že se jedná o významné stavební práce zahájené dříve než v posledních </w:t>
      </w:r>
      <w:r w:rsidR="00D907E5">
        <w:rPr>
          <w:rFonts w:asciiTheme="minorHAnsi" w:hAnsiTheme="minorHAnsi" w:cstheme="minorHAnsi"/>
          <w:iCs/>
          <w:sz w:val="22"/>
          <w:szCs w:val="22"/>
        </w:rPr>
        <w:t>7</w:t>
      </w:r>
      <w:r w:rsidRPr="00697B61">
        <w:rPr>
          <w:rFonts w:asciiTheme="minorHAnsi" w:hAnsiTheme="minorHAnsi" w:cstheme="minorHAnsi"/>
          <w:iCs/>
          <w:sz w:val="22"/>
          <w:szCs w:val="22"/>
        </w:rPr>
        <w:t xml:space="preserve"> letech, pokud byly v posledních </w:t>
      </w:r>
      <w:r w:rsidR="00D907E5">
        <w:rPr>
          <w:rFonts w:asciiTheme="minorHAnsi" w:hAnsiTheme="minorHAnsi" w:cstheme="minorHAnsi"/>
          <w:iCs/>
          <w:sz w:val="22"/>
          <w:szCs w:val="22"/>
        </w:rPr>
        <w:t>7</w:t>
      </w:r>
      <w:r w:rsidRPr="00697B61">
        <w:rPr>
          <w:rFonts w:asciiTheme="minorHAnsi" w:hAnsiTheme="minorHAnsi" w:cstheme="minorHAnsi"/>
          <w:iCs/>
          <w:sz w:val="22"/>
          <w:szCs w:val="22"/>
        </w:rPr>
        <w:t xml:space="preserve"> letech dokončeny nebo pokud </w:t>
      </w:r>
      <w:r w:rsidRPr="00697B61">
        <w:rPr>
          <w:rFonts w:asciiTheme="minorHAnsi" w:hAnsiTheme="minorHAnsi" w:cstheme="minorHAnsi"/>
          <w:iCs/>
          <w:sz w:val="22"/>
          <w:szCs w:val="22"/>
        </w:rPr>
        <w:lastRenderedPageBreak/>
        <w:t xml:space="preserve">stále probíhají, za předpokladu splnění výše uvedených parametrů ke dni konce lhůty pro prokázání kvalifikace (tj. řádné dokončení příslušné části stavební práce, která naplňuje požadavky zadavatele na reference). Zadavatel neuzná doklady, ze kterých nebude jednoznačně vyplývat splnění výše uvedených parametrů na významnou stavební zakázku. Zadavatel bude rovněž akceptovat předložení platného Osvědčení vydaného z Centrálního registru referenčních listů (www.crrl.cz) za předpokladu, že toto bude obsahovat potvrzení objednatele ve smyslu zákona. </w:t>
      </w:r>
    </w:p>
    <w:p w:rsidR="00D907E5" w:rsidRDefault="00D907E5" w:rsidP="009437FF">
      <w:pPr>
        <w:pStyle w:val="Default"/>
        <w:ind w:left="284"/>
        <w:jc w:val="both"/>
        <w:rPr>
          <w:rFonts w:asciiTheme="minorHAnsi" w:hAnsiTheme="minorHAnsi" w:cstheme="minorHAnsi"/>
          <w:iCs/>
          <w:sz w:val="22"/>
          <w:szCs w:val="22"/>
        </w:rPr>
      </w:pPr>
    </w:p>
    <w:p w:rsidR="009437FF" w:rsidRPr="00F47A3B" w:rsidRDefault="009437FF" w:rsidP="009437FF">
      <w:pPr>
        <w:pStyle w:val="Default"/>
        <w:ind w:left="284"/>
        <w:jc w:val="both"/>
        <w:rPr>
          <w:rFonts w:asciiTheme="minorHAnsi" w:hAnsiTheme="minorHAnsi" w:cstheme="minorHAnsi"/>
          <w:iCs/>
          <w:sz w:val="22"/>
          <w:szCs w:val="22"/>
        </w:rPr>
      </w:pPr>
      <w:r w:rsidRPr="00697B61">
        <w:rPr>
          <w:rFonts w:asciiTheme="minorHAnsi" w:hAnsiTheme="minorHAnsi" w:cstheme="minorHAnsi"/>
          <w:iCs/>
          <w:sz w:val="22"/>
          <w:szCs w:val="22"/>
        </w:rPr>
        <w:t xml:space="preserve">Zadavatel v souladu s ustanovením § 84 </w:t>
      </w:r>
      <w:r>
        <w:rPr>
          <w:rFonts w:asciiTheme="minorHAnsi" w:hAnsiTheme="minorHAnsi" w:cstheme="minorHAnsi"/>
          <w:iCs/>
          <w:sz w:val="22"/>
          <w:szCs w:val="22"/>
        </w:rPr>
        <w:t xml:space="preserve">zákona </w:t>
      </w:r>
      <w:r w:rsidRPr="007B63CD">
        <w:rPr>
          <w:rFonts w:asciiTheme="minorHAnsi" w:hAnsiTheme="minorHAnsi" w:cstheme="minorHAnsi"/>
          <w:iCs/>
          <w:color w:val="auto"/>
          <w:sz w:val="22"/>
          <w:szCs w:val="22"/>
        </w:rPr>
        <w:t xml:space="preserve">stanovuje, že nejméně </w:t>
      </w:r>
      <w:r w:rsidR="000623F0">
        <w:rPr>
          <w:rFonts w:asciiTheme="minorHAnsi" w:hAnsiTheme="minorHAnsi" w:cstheme="minorHAnsi"/>
          <w:iCs/>
          <w:color w:val="auto"/>
          <w:sz w:val="22"/>
          <w:szCs w:val="22"/>
        </w:rPr>
        <w:t>dvě</w:t>
      </w:r>
      <w:r w:rsidR="00D907E5">
        <w:rPr>
          <w:rFonts w:asciiTheme="minorHAnsi" w:hAnsiTheme="minorHAnsi" w:cstheme="minorHAnsi"/>
          <w:iCs/>
          <w:color w:val="auto"/>
          <w:sz w:val="22"/>
          <w:szCs w:val="22"/>
        </w:rPr>
        <w:t xml:space="preserve"> (</w:t>
      </w:r>
      <w:r w:rsidR="000623F0">
        <w:rPr>
          <w:rFonts w:asciiTheme="minorHAnsi" w:hAnsiTheme="minorHAnsi" w:cstheme="minorHAnsi"/>
          <w:iCs/>
          <w:color w:val="auto"/>
          <w:sz w:val="22"/>
          <w:szCs w:val="22"/>
        </w:rPr>
        <w:t>2</w:t>
      </w:r>
      <w:r w:rsidR="00D907E5">
        <w:rPr>
          <w:rFonts w:asciiTheme="minorHAnsi" w:hAnsiTheme="minorHAnsi" w:cstheme="minorHAnsi"/>
          <w:iCs/>
          <w:color w:val="auto"/>
          <w:sz w:val="22"/>
          <w:szCs w:val="22"/>
        </w:rPr>
        <w:t>)</w:t>
      </w:r>
      <w:r w:rsidRPr="007B63CD">
        <w:rPr>
          <w:rFonts w:asciiTheme="minorHAnsi" w:hAnsiTheme="minorHAnsi" w:cstheme="minorHAnsi"/>
          <w:iCs/>
          <w:color w:val="auto"/>
          <w:sz w:val="22"/>
          <w:szCs w:val="22"/>
        </w:rPr>
        <w:t xml:space="preserve"> významn</w:t>
      </w:r>
      <w:r w:rsidR="000623F0">
        <w:rPr>
          <w:rFonts w:asciiTheme="minorHAnsi" w:hAnsiTheme="minorHAnsi" w:cstheme="minorHAnsi"/>
          <w:iCs/>
          <w:color w:val="auto"/>
          <w:sz w:val="22"/>
          <w:szCs w:val="22"/>
        </w:rPr>
        <w:t>é</w:t>
      </w:r>
      <w:r w:rsidRPr="007B63CD">
        <w:rPr>
          <w:rFonts w:asciiTheme="minorHAnsi" w:hAnsiTheme="minorHAnsi" w:cstheme="minorHAnsi"/>
          <w:iCs/>
          <w:color w:val="auto"/>
          <w:sz w:val="22"/>
          <w:szCs w:val="22"/>
        </w:rPr>
        <w:t xml:space="preserve"> stavební práce dle výše uvedeného mus</w:t>
      </w:r>
      <w:r w:rsidR="00D907E5">
        <w:rPr>
          <w:rFonts w:asciiTheme="minorHAnsi" w:hAnsiTheme="minorHAnsi" w:cstheme="minorHAnsi"/>
          <w:iCs/>
          <w:color w:val="auto"/>
          <w:sz w:val="22"/>
          <w:szCs w:val="22"/>
        </w:rPr>
        <w:t>í</w:t>
      </w:r>
      <w:r w:rsidRPr="007B63CD">
        <w:rPr>
          <w:rFonts w:asciiTheme="minorHAnsi" w:hAnsiTheme="minorHAnsi" w:cstheme="minorHAnsi"/>
          <w:iCs/>
          <w:color w:val="auto"/>
          <w:sz w:val="22"/>
          <w:szCs w:val="22"/>
        </w:rPr>
        <w:t xml:space="preserve"> být realizován</w:t>
      </w:r>
      <w:r w:rsidR="00464651">
        <w:rPr>
          <w:rFonts w:asciiTheme="minorHAnsi" w:hAnsiTheme="minorHAnsi" w:cstheme="minorHAnsi"/>
          <w:iCs/>
          <w:color w:val="auto"/>
          <w:sz w:val="22"/>
          <w:szCs w:val="22"/>
        </w:rPr>
        <w:t>y</w:t>
      </w:r>
      <w:r w:rsidRPr="007B63CD">
        <w:rPr>
          <w:rFonts w:asciiTheme="minorHAnsi" w:hAnsiTheme="minorHAnsi" w:cstheme="minorHAnsi"/>
          <w:iCs/>
          <w:color w:val="auto"/>
          <w:sz w:val="22"/>
          <w:szCs w:val="22"/>
        </w:rPr>
        <w:t xml:space="preserve"> jednou </w:t>
      </w:r>
      <w:r w:rsidRPr="00F47A3B">
        <w:rPr>
          <w:rFonts w:asciiTheme="minorHAnsi" w:hAnsiTheme="minorHAnsi" w:cstheme="minorHAnsi"/>
          <w:iCs/>
          <w:color w:val="auto"/>
          <w:sz w:val="22"/>
          <w:szCs w:val="22"/>
        </w:rPr>
        <w:t>osobou (účastníkem zadávacího řízení).</w:t>
      </w:r>
    </w:p>
    <w:p w:rsidR="009437FF" w:rsidRDefault="009437FF" w:rsidP="009437FF">
      <w:pPr>
        <w:pStyle w:val="Default"/>
        <w:ind w:left="284"/>
        <w:jc w:val="both"/>
        <w:rPr>
          <w:rFonts w:asciiTheme="minorHAnsi" w:hAnsiTheme="minorHAnsi" w:cstheme="minorHAnsi"/>
          <w:iCs/>
          <w:sz w:val="22"/>
          <w:szCs w:val="22"/>
        </w:rPr>
      </w:pPr>
    </w:p>
    <w:p w:rsidR="009437FF" w:rsidRDefault="009437FF" w:rsidP="009437FF">
      <w:pPr>
        <w:pStyle w:val="Default"/>
        <w:ind w:left="284"/>
        <w:jc w:val="both"/>
        <w:rPr>
          <w:rFonts w:asciiTheme="minorHAnsi" w:hAnsiTheme="minorHAnsi" w:cstheme="minorHAnsi"/>
          <w:sz w:val="22"/>
          <w:szCs w:val="22"/>
        </w:rPr>
      </w:pPr>
      <w:r w:rsidRPr="00697B61">
        <w:rPr>
          <w:rFonts w:asciiTheme="minorHAnsi" w:hAnsiTheme="minorHAnsi" w:cstheme="minorHAnsi"/>
          <w:sz w:val="22"/>
          <w:szCs w:val="22"/>
        </w:rPr>
        <w:t>Zadavatel v souladu s § 79 odst. 4 zákona stanovuje, že k prokázání splnění tohoto kritéria technické kvalifikace lze použít i takové stavební práce, které dodavatel poskytl jiným objednatelům společně s jinými dodavateli, pouze však v rozsahu, v jakém se na plnění dodavatel podílel, nebo</w:t>
      </w:r>
      <w:r>
        <w:rPr>
          <w:rFonts w:asciiTheme="minorHAnsi" w:hAnsiTheme="minorHAnsi" w:cstheme="minorHAnsi"/>
          <w:sz w:val="22"/>
          <w:szCs w:val="22"/>
        </w:rPr>
        <w:t xml:space="preserve"> se podílel na plnění</w:t>
      </w:r>
      <w:r w:rsidRPr="00697B61">
        <w:rPr>
          <w:rFonts w:asciiTheme="minorHAnsi" w:hAnsiTheme="minorHAnsi" w:cstheme="minorHAnsi"/>
          <w:sz w:val="22"/>
          <w:szCs w:val="22"/>
        </w:rPr>
        <w:t xml:space="preserve"> jako poddodavatel jiného dodavatele, </w:t>
      </w:r>
      <w:r>
        <w:rPr>
          <w:rFonts w:asciiTheme="minorHAnsi" w:hAnsiTheme="minorHAnsi" w:cstheme="minorHAnsi"/>
          <w:sz w:val="22"/>
          <w:szCs w:val="22"/>
        </w:rPr>
        <w:t xml:space="preserve">opět ale </w:t>
      </w:r>
      <w:r w:rsidRPr="00697B61">
        <w:rPr>
          <w:rFonts w:asciiTheme="minorHAnsi" w:hAnsiTheme="minorHAnsi" w:cstheme="minorHAnsi"/>
          <w:sz w:val="22"/>
          <w:szCs w:val="22"/>
        </w:rPr>
        <w:t xml:space="preserve">pouze v rozsahu, v jakém se na plnění stavebních prací </w:t>
      </w:r>
      <w:r>
        <w:rPr>
          <w:rFonts w:asciiTheme="minorHAnsi" w:hAnsiTheme="minorHAnsi" w:cstheme="minorHAnsi"/>
          <w:sz w:val="22"/>
          <w:szCs w:val="22"/>
        </w:rPr>
        <w:t xml:space="preserve">skutečně </w:t>
      </w:r>
      <w:r w:rsidRPr="00697B61">
        <w:rPr>
          <w:rFonts w:asciiTheme="minorHAnsi" w:hAnsiTheme="minorHAnsi" w:cstheme="minorHAnsi"/>
          <w:sz w:val="22"/>
          <w:szCs w:val="22"/>
        </w:rPr>
        <w:t>podílel. Uskutečněné stavební práce se považují i v tom</w:t>
      </w:r>
      <w:r>
        <w:rPr>
          <w:rFonts w:asciiTheme="minorHAnsi" w:hAnsiTheme="minorHAnsi" w:cstheme="minorHAnsi"/>
          <w:sz w:val="22"/>
          <w:szCs w:val="22"/>
        </w:rPr>
        <w:t>to</w:t>
      </w:r>
      <w:r w:rsidRPr="00697B61">
        <w:rPr>
          <w:rFonts w:asciiTheme="minorHAnsi" w:hAnsiTheme="minorHAnsi" w:cstheme="minorHAnsi"/>
          <w:sz w:val="22"/>
          <w:szCs w:val="22"/>
        </w:rPr>
        <w:t xml:space="preserve"> případě za splněné, pokud byly v průběhu uvedené doby dokončeny.</w:t>
      </w:r>
    </w:p>
    <w:p w:rsidR="00D907E5" w:rsidRDefault="00D907E5" w:rsidP="009437FF">
      <w:pPr>
        <w:pStyle w:val="Default"/>
        <w:ind w:left="284"/>
        <w:jc w:val="both"/>
        <w:rPr>
          <w:rFonts w:asciiTheme="minorHAnsi" w:hAnsiTheme="minorHAnsi" w:cstheme="minorHAnsi"/>
          <w:sz w:val="22"/>
          <w:szCs w:val="22"/>
        </w:rPr>
      </w:pPr>
    </w:p>
    <w:p w:rsidR="00D907E5" w:rsidRPr="00697B61" w:rsidRDefault="00D907E5" w:rsidP="009437FF">
      <w:pPr>
        <w:pStyle w:val="Default"/>
        <w:ind w:left="284"/>
        <w:jc w:val="both"/>
        <w:rPr>
          <w:rFonts w:asciiTheme="minorHAnsi" w:hAnsiTheme="minorHAnsi" w:cstheme="minorHAnsi"/>
          <w:iCs/>
          <w:sz w:val="22"/>
          <w:szCs w:val="22"/>
        </w:rPr>
      </w:pPr>
      <w:r>
        <w:rPr>
          <w:rFonts w:asciiTheme="minorHAnsi" w:hAnsiTheme="minorHAnsi" w:cstheme="minorHAnsi"/>
          <w:sz w:val="22"/>
          <w:szCs w:val="22"/>
        </w:rPr>
        <w:t xml:space="preserve">Poznámka zadavatele: zadavatel v souladu s § 79 odst. 2 písm. a) zákona prodloužil pětiletou lhůtu na sedm let, a to z důvodu zajištění přiměřené úrovně hospodářské soutěže. </w:t>
      </w:r>
    </w:p>
    <w:p w:rsidR="009437FF" w:rsidRPr="00880D1E" w:rsidRDefault="009437FF" w:rsidP="009437FF">
      <w:pPr>
        <w:jc w:val="center"/>
        <w:rPr>
          <w:rFonts w:cstheme="minorHAnsi"/>
          <w:b/>
        </w:rPr>
      </w:pPr>
    </w:p>
    <w:p w:rsidR="009437FF" w:rsidRPr="00880D1E" w:rsidRDefault="009437FF" w:rsidP="009437FF">
      <w:pPr>
        <w:tabs>
          <w:tab w:val="left" w:pos="284"/>
        </w:tabs>
        <w:ind w:left="284" w:hanging="284"/>
        <w:rPr>
          <w:rFonts w:ascii="Calibri" w:hAnsi="Calibri" w:cs="Calibri"/>
        </w:rPr>
      </w:pPr>
      <w:r>
        <w:rPr>
          <w:rFonts w:cstheme="minorHAnsi"/>
        </w:rPr>
        <w:t>2</w:t>
      </w:r>
      <w:r w:rsidRPr="00880D1E">
        <w:rPr>
          <w:rFonts w:cstheme="minorHAnsi"/>
        </w:rPr>
        <w:t>.</w:t>
      </w:r>
      <w:r w:rsidRPr="00880D1E">
        <w:rPr>
          <w:rFonts w:cstheme="minorHAnsi"/>
        </w:rPr>
        <w:tab/>
        <w:t xml:space="preserve">Zadavatel požaduje po dodavatelích, aby v souladu s § 79 odst. 2 písm. d) zákona ve své </w:t>
      </w:r>
      <w:r w:rsidR="004A5999">
        <w:rPr>
          <w:rFonts w:cstheme="minorHAnsi"/>
        </w:rPr>
        <w:t>nabídce</w:t>
      </w:r>
      <w:r w:rsidRPr="00880D1E">
        <w:rPr>
          <w:rFonts w:cstheme="minorHAnsi"/>
        </w:rPr>
        <w:t xml:space="preserve"> předložili osvědčení o vzdělání a odborné kvalifikaci vztahující se k požadovaným stavebním pracím, a to jak ve vztahu k fyzickým osobám, které mohou stavební práce poskytovat, tak ve vztahu k jejich vedoucím pracovníkům.</w:t>
      </w:r>
    </w:p>
    <w:p w:rsidR="009437FF" w:rsidRDefault="009437FF" w:rsidP="009437FF">
      <w:pPr>
        <w:tabs>
          <w:tab w:val="left" w:pos="284"/>
        </w:tabs>
        <w:ind w:left="284" w:hanging="284"/>
        <w:rPr>
          <w:rFonts w:ascii="Calibri" w:hAnsi="Calibri" w:cs="Calibri"/>
        </w:rPr>
      </w:pPr>
    </w:p>
    <w:p w:rsidR="009437FF" w:rsidRDefault="009437FF" w:rsidP="009437FF">
      <w:pPr>
        <w:tabs>
          <w:tab w:val="left" w:pos="284"/>
        </w:tabs>
        <w:ind w:left="284" w:hanging="284"/>
        <w:rPr>
          <w:rFonts w:cstheme="minorHAnsi"/>
        </w:rPr>
      </w:pPr>
      <w:r>
        <w:rPr>
          <w:rFonts w:cstheme="minorHAnsi"/>
        </w:rPr>
        <w:tab/>
      </w:r>
      <w:r w:rsidRPr="007B63CD">
        <w:rPr>
          <w:rFonts w:cstheme="minorHAnsi"/>
        </w:rPr>
        <w:t xml:space="preserve">Dodavatel prokáže splnění kritéria technické kvalifikace vymezeného v předchozím odstavci, pokud ve své </w:t>
      </w:r>
      <w:r w:rsidR="004A5999">
        <w:rPr>
          <w:rFonts w:cstheme="minorHAnsi"/>
        </w:rPr>
        <w:t>nabídce</w:t>
      </w:r>
      <w:r>
        <w:rPr>
          <w:rFonts w:cstheme="minorHAnsi"/>
        </w:rPr>
        <w:t xml:space="preserve"> </w:t>
      </w:r>
      <w:r w:rsidRPr="007B63CD">
        <w:rPr>
          <w:rFonts w:cstheme="minorHAnsi"/>
        </w:rPr>
        <w:t xml:space="preserve">předloží </w:t>
      </w:r>
      <w:r w:rsidRPr="0004706E">
        <w:rPr>
          <w:rFonts w:cstheme="minorHAnsi"/>
          <w:b/>
        </w:rPr>
        <w:t>čestné prohlášení</w:t>
      </w:r>
      <w:r w:rsidRPr="007B63CD">
        <w:rPr>
          <w:rFonts w:cstheme="minorHAnsi"/>
        </w:rPr>
        <w:t xml:space="preserve"> podepsané osobou oprávněnou jednat jménem nebo za dodavatele o tom, že dodavatel disponuje</w:t>
      </w:r>
      <w:r w:rsidR="00596BA5">
        <w:rPr>
          <w:rFonts w:cstheme="minorHAnsi"/>
        </w:rPr>
        <w:t xml:space="preserve"> </w:t>
      </w:r>
      <w:r w:rsidR="00F91788">
        <w:rPr>
          <w:rFonts w:cstheme="minorHAnsi"/>
          <w:b/>
          <w:bCs/>
        </w:rPr>
        <w:t>osobou</w:t>
      </w:r>
      <w:r w:rsidRPr="007B63CD">
        <w:rPr>
          <w:rFonts w:cstheme="minorHAnsi"/>
        </w:rPr>
        <w:t>, kter</w:t>
      </w:r>
      <w:r w:rsidR="00F91788">
        <w:rPr>
          <w:rFonts w:cstheme="minorHAnsi"/>
        </w:rPr>
        <w:t>á</w:t>
      </w:r>
      <w:r w:rsidRPr="007B63CD">
        <w:rPr>
          <w:rFonts w:cstheme="minorHAnsi"/>
        </w:rPr>
        <w:t xml:space="preserve"> bud</w:t>
      </w:r>
      <w:r w:rsidR="00F91788">
        <w:rPr>
          <w:rFonts w:cstheme="minorHAnsi"/>
        </w:rPr>
        <w:t>e</w:t>
      </w:r>
      <w:r w:rsidRPr="007B63CD">
        <w:rPr>
          <w:rFonts w:cstheme="minorHAnsi"/>
        </w:rPr>
        <w:t xml:space="preserve"> při plnění předmětu veřejné zakázky v postavení </w:t>
      </w:r>
      <w:r>
        <w:rPr>
          <w:rFonts w:cstheme="minorHAnsi"/>
        </w:rPr>
        <w:t>stavbyvedoucího</w:t>
      </w:r>
      <w:r w:rsidR="005474F5">
        <w:rPr>
          <w:rFonts w:cstheme="minorHAnsi"/>
        </w:rPr>
        <w:t xml:space="preserve">, když přílohou čestného prohlášení bude rovněž strukturovaný životopis </w:t>
      </w:r>
      <w:r w:rsidR="00F91788">
        <w:rPr>
          <w:rFonts w:cstheme="minorHAnsi"/>
        </w:rPr>
        <w:t>této osoby.</w:t>
      </w:r>
      <w:r w:rsidR="005474F5">
        <w:rPr>
          <w:rFonts w:cstheme="minorHAnsi"/>
        </w:rPr>
        <w:t xml:space="preserve"> </w:t>
      </w:r>
      <w:r w:rsidR="00F91788">
        <w:rPr>
          <w:rFonts w:cstheme="minorHAnsi"/>
          <w:b/>
          <w:bCs/>
        </w:rPr>
        <w:t>S</w:t>
      </w:r>
      <w:r w:rsidR="005474F5" w:rsidRPr="005474F5">
        <w:rPr>
          <w:rFonts w:cstheme="minorHAnsi"/>
          <w:b/>
          <w:bCs/>
        </w:rPr>
        <w:t>trukturovaný životopis</w:t>
      </w:r>
      <w:r w:rsidR="005474F5">
        <w:rPr>
          <w:rFonts w:cstheme="minorHAnsi"/>
        </w:rPr>
        <w:t xml:space="preserve"> </w:t>
      </w:r>
      <w:r w:rsidR="003552D2" w:rsidRPr="00E75D70">
        <w:rPr>
          <w:rFonts w:cstheme="minorHAnsi"/>
          <w:b/>
          <w:bCs/>
        </w:rPr>
        <w:t xml:space="preserve">musí být </w:t>
      </w:r>
      <w:r w:rsidR="00F91788" w:rsidRPr="00E75D70">
        <w:rPr>
          <w:rFonts w:cstheme="minorHAnsi"/>
          <w:b/>
          <w:bCs/>
        </w:rPr>
        <w:t>touto osobou podepsaný</w:t>
      </w:r>
      <w:r w:rsidR="003552D2" w:rsidRPr="00E75D70">
        <w:rPr>
          <w:rFonts w:cstheme="minorHAnsi"/>
          <w:b/>
          <w:bCs/>
        </w:rPr>
        <w:t>, aby bylo zřejmé, že se t</w:t>
      </w:r>
      <w:r w:rsidR="00F91788" w:rsidRPr="00E75D70">
        <w:rPr>
          <w:rFonts w:cstheme="minorHAnsi"/>
          <w:b/>
          <w:bCs/>
        </w:rPr>
        <w:t>a</w:t>
      </w:r>
      <w:r w:rsidR="003552D2" w:rsidRPr="00E75D70">
        <w:rPr>
          <w:rFonts w:cstheme="minorHAnsi"/>
          <w:b/>
          <w:bCs/>
        </w:rPr>
        <w:t>to osob</w:t>
      </w:r>
      <w:r w:rsidR="00F91788" w:rsidRPr="00E75D70">
        <w:rPr>
          <w:rFonts w:cstheme="minorHAnsi"/>
          <w:b/>
          <w:bCs/>
        </w:rPr>
        <w:t>a</w:t>
      </w:r>
      <w:r w:rsidR="003552D2" w:rsidRPr="00E75D70">
        <w:rPr>
          <w:rFonts w:cstheme="minorHAnsi"/>
          <w:b/>
          <w:bCs/>
        </w:rPr>
        <w:t xml:space="preserve"> bud</w:t>
      </w:r>
      <w:r w:rsidR="00F91788" w:rsidRPr="00E75D70">
        <w:rPr>
          <w:rFonts w:cstheme="minorHAnsi"/>
          <w:b/>
          <w:bCs/>
        </w:rPr>
        <w:t>e</w:t>
      </w:r>
      <w:r w:rsidR="003552D2" w:rsidRPr="00E75D70">
        <w:rPr>
          <w:rFonts w:cstheme="minorHAnsi"/>
          <w:b/>
          <w:bCs/>
        </w:rPr>
        <w:t xml:space="preserve"> na plnění předmětu veřejné zakázky skutečně podílet</w:t>
      </w:r>
      <w:r w:rsidR="006C6F93" w:rsidRPr="00E75D70">
        <w:rPr>
          <w:rFonts w:cstheme="minorHAnsi"/>
          <w:b/>
          <w:bCs/>
        </w:rPr>
        <w:t>.</w:t>
      </w:r>
      <w:r w:rsidR="006C6F93">
        <w:rPr>
          <w:rFonts w:cstheme="minorHAnsi"/>
        </w:rPr>
        <w:t xml:space="preserve"> </w:t>
      </w:r>
      <w:r w:rsidR="007531A2">
        <w:rPr>
          <w:rFonts w:cstheme="minorHAnsi"/>
        </w:rPr>
        <w:t xml:space="preserve"> </w:t>
      </w:r>
    </w:p>
    <w:p w:rsidR="009437FF" w:rsidRDefault="009437FF" w:rsidP="009437FF">
      <w:pPr>
        <w:tabs>
          <w:tab w:val="left" w:pos="284"/>
        </w:tabs>
        <w:ind w:left="284" w:hanging="284"/>
        <w:rPr>
          <w:rFonts w:cstheme="minorHAnsi"/>
        </w:rPr>
      </w:pPr>
    </w:p>
    <w:p w:rsidR="009437FF" w:rsidRPr="007B63CD" w:rsidRDefault="009437FF" w:rsidP="009437FF">
      <w:pPr>
        <w:tabs>
          <w:tab w:val="left" w:pos="-7513"/>
          <w:tab w:val="left" w:pos="284"/>
        </w:tabs>
        <w:ind w:left="284" w:hanging="284"/>
        <w:rPr>
          <w:rFonts w:cstheme="minorHAnsi"/>
          <w:b/>
        </w:rPr>
      </w:pPr>
      <w:r w:rsidRPr="007B63CD">
        <w:rPr>
          <w:rFonts w:cstheme="minorHAnsi"/>
          <w:b/>
        </w:rPr>
        <w:tab/>
      </w:r>
      <w:r>
        <w:rPr>
          <w:rFonts w:cstheme="minorHAnsi"/>
          <w:b/>
        </w:rPr>
        <w:t>Osoba na pozici</w:t>
      </w:r>
      <w:r w:rsidRPr="007B63CD">
        <w:rPr>
          <w:rFonts w:cstheme="minorHAnsi"/>
          <w:b/>
        </w:rPr>
        <w:t xml:space="preserve"> </w:t>
      </w:r>
      <w:r>
        <w:rPr>
          <w:rFonts w:cstheme="minorHAnsi"/>
          <w:b/>
        </w:rPr>
        <w:t>stavbyvedoucího</w:t>
      </w:r>
    </w:p>
    <w:p w:rsidR="00E75D70" w:rsidRPr="00E75D70" w:rsidRDefault="00E75D70" w:rsidP="005913FD">
      <w:pPr>
        <w:pStyle w:val="Odstavecseseznamem"/>
        <w:numPr>
          <w:ilvl w:val="0"/>
          <w:numId w:val="6"/>
        </w:numPr>
        <w:tabs>
          <w:tab w:val="left" w:pos="-7513"/>
          <w:tab w:val="left" w:pos="284"/>
        </w:tabs>
        <w:rPr>
          <w:rFonts w:cstheme="minorHAnsi"/>
        </w:rPr>
      </w:pPr>
      <w:r w:rsidRPr="00E75D70">
        <w:rPr>
          <w:rFonts w:cstheme="minorHAnsi"/>
        </w:rPr>
        <w:t xml:space="preserve">Disponuje osvědčením o autorizaci v oboru </w:t>
      </w:r>
      <w:r w:rsidRPr="00E75D70">
        <w:rPr>
          <w:rFonts w:cstheme="minorHAnsi"/>
          <w:b/>
          <w:bCs/>
        </w:rPr>
        <w:t xml:space="preserve">pozemní stavby </w:t>
      </w:r>
      <w:r w:rsidRPr="00E75D70">
        <w:rPr>
          <w:rFonts w:cstheme="minorHAnsi"/>
        </w:rPr>
        <w:t xml:space="preserve">vydané Českou komorou autorizovaných inženýrů a techniků činných ve výstavbě podle </w:t>
      </w:r>
      <w:r w:rsidRPr="00E75D70">
        <w:rPr>
          <w:rFonts w:eastAsia="Calibri" w:cstheme="minorHAnsi"/>
        </w:rPr>
        <w:t>zákona č. 360/1992 Sb., o výkonu povolání autorizovaných architektů a o výkonu povolání autorizovaných inženýrů a techniků činných ve výstavbě, ve znění pozdějších předpisů</w:t>
      </w:r>
      <w:r>
        <w:rPr>
          <w:rFonts w:eastAsia="Calibri" w:cstheme="minorHAnsi"/>
        </w:rPr>
        <w:t>.</w:t>
      </w:r>
    </w:p>
    <w:p w:rsidR="009437FF" w:rsidRPr="00910D99" w:rsidRDefault="009437FF" w:rsidP="00910D99">
      <w:pPr>
        <w:pStyle w:val="Odstavecseseznamem"/>
        <w:numPr>
          <w:ilvl w:val="0"/>
          <w:numId w:val="6"/>
        </w:numPr>
        <w:tabs>
          <w:tab w:val="left" w:pos="-7513"/>
          <w:tab w:val="left" w:pos="284"/>
        </w:tabs>
        <w:rPr>
          <w:rFonts w:cstheme="minorHAnsi"/>
        </w:rPr>
      </w:pPr>
      <w:r w:rsidRPr="007B63CD">
        <w:rPr>
          <w:rFonts w:cstheme="minorHAnsi"/>
          <w:iCs/>
        </w:rPr>
        <w:t>Disponuje odbornou kvalifikac</w:t>
      </w:r>
      <w:r>
        <w:rPr>
          <w:rFonts w:cstheme="minorHAnsi"/>
          <w:iCs/>
        </w:rPr>
        <w:t>í</w:t>
      </w:r>
      <w:r w:rsidRPr="007B63CD">
        <w:rPr>
          <w:rFonts w:cstheme="minorHAnsi"/>
          <w:iCs/>
        </w:rPr>
        <w:t>, tj. prax</w:t>
      </w:r>
      <w:r>
        <w:rPr>
          <w:rFonts w:cstheme="minorHAnsi"/>
          <w:iCs/>
        </w:rPr>
        <w:t>í</w:t>
      </w:r>
      <w:r w:rsidRPr="007B63CD">
        <w:rPr>
          <w:rFonts w:cstheme="minorHAnsi"/>
          <w:iCs/>
        </w:rPr>
        <w:t xml:space="preserve"> v oblasti výkonu funkce stavbyvedoucího na staveništi při realizaci minimálně </w:t>
      </w:r>
      <w:r w:rsidR="0005531B">
        <w:rPr>
          <w:rFonts w:cstheme="minorHAnsi"/>
          <w:b/>
          <w:iCs/>
        </w:rPr>
        <w:t>1</w:t>
      </w:r>
      <w:r w:rsidRPr="007B63CD">
        <w:rPr>
          <w:rFonts w:cstheme="minorHAnsi"/>
          <w:b/>
          <w:iCs/>
        </w:rPr>
        <w:t xml:space="preserve"> stavební </w:t>
      </w:r>
      <w:r w:rsidR="005474F5">
        <w:rPr>
          <w:rFonts w:cstheme="minorHAnsi"/>
          <w:b/>
          <w:iCs/>
        </w:rPr>
        <w:t>pr</w:t>
      </w:r>
      <w:r w:rsidR="0005531B">
        <w:rPr>
          <w:rFonts w:cstheme="minorHAnsi"/>
          <w:b/>
          <w:iCs/>
        </w:rPr>
        <w:t>á</w:t>
      </w:r>
      <w:r w:rsidR="005474F5">
        <w:rPr>
          <w:rFonts w:cstheme="minorHAnsi"/>
          <w:b/>
          <w:iCs/>
        </w:rPr>
        <w:t>c</w:t>
      </w:r>
      <w:r w:rsidR="0005531B">
        <w:rPr>
          <w:rFonts w:cstheme="minorHAnsi"/>
          <w:b/>
          <w:iCs/>
        </w:rPr>
        <w:t>e</w:t>
      </w:r>
      <w:r w:rsidR="005474F5">
        <w:rPr>
          <w:rFonts w:cstheme="minorHAnsi"/>
          <w:b/>
          <w:iCs/>
        </w:rPr>
        <w:t xml:space="preserve"> obdobného charakteru</w:t>
      </w:r>
      <w:r w:rsidR="005474F5">
        <w:rPr>
          <w:rFonts w:cstheme="minorHAnsi"/>
          <w:iCs/>
        </w:rPr>
        <w:t>,</w:t>
      </w:r>
      <w:r w:rsidR="00596BA5">
        <w:rPr>
          <w:rFonts w:cstheme="minorHAnsi"/>
          <w:iCs/>
        </w:rPr>
        <w:t xml:space="preserve"> kter</w:t>
      </w:r>
      <w:r w:rsidR="0082074E">
        <w:rPr>
          <w:rFonts w:cstheme="minorHAnsi"/>
          <w:iCs/>
        </w:rPr>
        <w:t>á</w:t>
      </w:r>
      <w:r w:rsidR="00596BA5">
        <w:rPr>
          <w:rFonts w:cstheme="minorHAnsi"/>
          <w:iCs/>
        </w:rPr>
        <w:t xml:space="preserve"> </w:t>
      </w:r>
      <w:r w:rsidR="00E75D70">
        <w:rPr>
          <w:rFonts w:cstheme="minorHAnsi"/>
          <w:iCs/>
        </w:rPr>
        <w:t xml:space="preserve">splňuje a </w:t>
      </w:r>
      <w:r w:rsidR="0005531B">
        <w:rPr>
          <w:rFonts w:cstheme="minorHAnsi"/>
          <w:iCs/>
        </w:rPr>
        <w:t>odpovídá stavbě definované</w:t>
      </w:r>
      <w:r w:rsidR="00C62482">
        <w:rPr>
          <w:rFonts w:cstheme="minorHAnsi"/>
          <w:iCs/>
        </w:rPr>
        <w:t xml:space="preserve"> v čl. 6 odst. 1 </w:t>
      </w:r>
      <w:r w:rsidR="00E75D70">
        <w:rPr>
          <w:rFonts w:cstheme="minorHAnsi"/>
          <w:iCs/>
        </w:rPr>
        <w:t>(druhý odstavec)</w:t>
      </w:r>
      <w:r w:rsidR="00C62482">
        <w:rPr>
          <w:rFonts w:cstheme="minorHAnsi"/>
          <w:iCs/>
        </w:rPr>
        <w:t xml:space="preserve"> zadávací dokumentace</w:t>
      </w:r>
      <w:r w:rsidR="0005531B">
        <w:rPr>
          <w:rFonts w:cstheme="minorHAnsi"/>
          <w:iCs/>
        </w:rPr>
        <w:t xml:space="preserve">. </w:t>
      </w:r>
      <w:r w:rsidRPr="00910D99">
        <w:rPr>
          <w:rFonts w:cstheme="minorHAnsi"/>
        </w:rPr>
        <w:t>Dodavatel popíše zkušenosti této osoby vztahující se k</w:t>
      </w:r>
      <w:r w:rsidR="0005531B">
        <w:rPr>
          <w:rFonts w:cstheme="minorHAnsi"/>
        </w:rPr>
        <w:t xml:space="preserve"> požadované stavební práci </w:t>
      </w:r>
      <w:r w:rsidRPr="00910D99">
        <w:rPr>
          <w:rFonts w:cstheme="minorHAnsi"/>
        </w:rPr>
        <w:t xml:space="preserve">s uvedením názvu stavby, popisu předmětu plnění, </w:t>
      </w:r>
      <w:r w:rsidR="00910D99">
        <w:rPr>
          <w:rFonts w:cstheme="minorHAnsi"/>
        </w:rPr>
        <w:t>finančního objemu, ve kterém roce byla stavba realizována</w:t>
      </w:r>
      <w:r w:rsidRPr="00910D99">
        <w:rPr>
          <w:rFonts w:cstheme="minorHAnsi"/>
        </w:rPr>
        <w:t xml:space="preserve"> a názvem objednatele stavebních prací.</w:t>
      </w:r>
    </w:p>
    <w:p w:rsidR="009437FF" w:rsidRDefault="009437FF" w:rsidP="009437FF">
      <w:pPr>
        <w:pStyle w:val="Odstavecseseznamem"/>
        <w:numPr>
          <w:ilvl w:val="0"/>
          <w:numId w:val="6"/>
        </w:numPr>
        <w:tabs>
          <w:tab w:val="left" w:pos="-7513"/>
          <w:tab w:val="left" w:pos="284"/>
        </w:tabs>
        <w:rPr>
          <w:rFonts w:cstheme="minorHAnsi"/>
        </w:rPr>
      </w:pPr>
      <w:r w:rsidRPr="00880D1E">
        <w:rPr>
          <w:rFonts w:cstheme="minorHAnsi"/>
        </w:rPr>
        <w:t xml:space="preserve">VŠ vzdělání a 3 roky praxe </w:t>
      </w:r>
      <w:r>
        <w:rPr>
          <w:rFonts w:cstheme="minorHAnsi"/>
        </w:rPr>
        <w:t xml:space="preserve">ve stavebním oboru </w:t>
      </w:r>
      <w:r w:rsidRPr="00880D1E">
        <w:rPr>
          <w:rFonts w:cstheme="minorHAnsi"/>
        </w:rPr>
        <w:t>nebo SŠ</w:t>
      </w:r>
      <w:r>
        <w:rPr>
          <w:rFonts w:cstheme="minorHAnsi"/>
        </w:rPr>
        <w:t xml:space="preserve"> vzdělání a 5 let praxe ve stavebním oboru, přičemž tato praxe byla vykonávána v období posledních 10 let</w:t>
      </w:r>
      <w:r w:rsidR="00611C22">
        <w:rPr>
          <w:rFonts w:cstheme="minorHAnsi"/>
        </w:rPr>
        <w:t>.</w:t>
      </w:r>
    </w:p>
    <w:p w:rsidR="0005531B" w:rsidRPr="00880D1E" w:rsidRDefault="0005531B" w:rsidP="0005531B">
      <w:pPr>
        <w:pStyle w:val="Odstavecseseznamem"/>
        <w:tabs>
          <w:tab w:val="left" w:pos="-7513"/>
          <w:tab w:val="left" w:pos="284"/>
        </w:tabs>
        <w:ind w:left="645"/>
        <w:rPr>
          <w:rFonts w:cstheme="minorHAnsi"/>
        </w:rPr>
      </w:pPr>
    </w:p>
    <w:p w:rsidR="009437FF" w:rsidRDefault="009437FF" w:rsidP="009437FF">
      <w:pPr>
        <w:tabs>
          <w:tab w:val="left" w:pos="-7513"/>
          <w:tab w:val="left" w:pos="284"/>
        </w:tabs>
        <w:rPr>
          <w:rFonts w:cstheme="minorHAnsi"/>
          <w:u w:val="single"/>
        </w:rPr>
      </w:pPr>
      <w:r>
        <w:rPr>
          <w:rFonts w:cstheme="minorHAnsi"/>
        </w:rPr>
        <w:tab/>
      </w:r>
      <w:r w:rsidRPr="008832D8">
        <w:rPr>
          <w:rFonts w:cstheme="minorHAnsi"/>
          <w:u w:val="single"/>
        </w:rPr>
        <w:t>Dodavatel k osobě na pozici stavbyvedoucího dále uvede:</w:t>
      </w:r>
    </w:p>
    <w:p w:rsidR="009437FF" w:rsidRDefault="009437FF" w:rsidP="009437FF">
      <w:pPr>
        <w:tabs>
          <w:tab w:val="left" w:pos="-7513"/>
          <w:tab w:val="left" w:pos="284"/>
        </w:tabs>
        <w:ind w:left="284"/>
        <w:rPr>
          <w:rFonts w:cstheme="minorHAnsi"/>
          <w:iCs/>
        </w:rPr>
      </w:pPr>
      <w:r>
        <w:rPr>
          <w:rFonts w:cstheme="minorHAnsi"/>
          <w:iCs/>
        </w:rPr>
        <w:t>D</w:t>
      </w:r>
      <w:r w:rsidRPr="000F0160">
        <w:rPr>
          <w:rFonts w:cstheme="minorHAnsi"/>
          <w:iCs/>
        </w:rPr>
        <w:t>oklady, z nichž bude vyplývat splnění požadavků zadavatele na vzdělání či odbornou způsobilos</w:t>
      </w:r>
      <w:r w:rsidR="0082074E">
        <w:rPr>
          <w:rFonts w:cstheme="minorHAnsi"/>
          <w:iCs/>
        </w:rPr>
        <w:t>t (příslušný doklad o vzdělání nebo osvědčení,</w:t>
      </w:r>
      <w:r w:rsidRPr="000F0160">
        <w:rPr>
          <w:rFonts w:cstheme="minorHAnsi"/>
          <w:iCs/>
        </w:rPr>
        <w:t xml:space="preserve"> autorizace </w:t>
      </w:r>
      <w:r w:rsidR="0082074E">
        <w:rPr>
          <w:rFonts w:cstheme="minorHAnsi"/>
          <w:iCs/>
        </w:rPr>
        <w:t>či</w:t>
      </w:r>
      <w:r w:rsidRPr="000F0160">
        <w:rPr>
          <w:rFonts w:cstheme="minorHAnsi"/>
          <w:iCs/>
        </w:rPr>
        <w:t xml:space="preserve"> oprávnění, je-li zadavatelem vyžadováno). </w:t>
      </w:r>
    </w:p>
    <w:p w:rsidR="00A553D6" w:rsidRDefault="00A553D6" w:rsidP="009437FF">
      <w:pPr>
        <w:tabs>
          <w:tab w:val="left" w:pos="-7513"/>
          <w:tab w:val="left" w:pos="284"/>
        </w:tabs>
        <w:ind w:left="284"/>
        <w:rPr>
          <w:rFonts w:cstheme="minorHAnsi"/>
          <w:iCs/>
        </w:rPr>
      </w:pPr>
    </w:p>
    <w:p w:rsidR="00A553D6" w:rsidRDefault="00A553D6" w:rsidP="009437FF">
      <w:pPr>
        <w:tabs>
          <w:tab w:val="left" w:pos="-7513"/>
          <w:tab w:val="left" w:pos="284"/>
        </w:tabs>
        <w:ind w:left="284"/>
        <w:rPr>
          <w:rFonts w:cstheme="minorHAnsi"/>
          <w:iCs/>
        </w:rPr>
      </w:pPr>
    </w:p>
    <w:p w:rsidR="00A553D6" w:rsidRPr="007A53F2" w:rsidRDefault="00A553D6" w:rsidP="00A553D6">
      <w:pPr>
        <w:tabs>
          <w:tab w:val="left" w:pos="284"/>
        </w:tabs>
        <w:ind w:left="284" w:hanging="284"/>
        <w:rPr>
          <w:rFonts w:cstheme="minorHAnsi"/>
          <w:color w:val="000000" w:themeColor="text1"/>
        </w:rPr>
      </w:pPr>
      <w:r w:rsidRPr="007A53F2">
        <w:rPr>
          <w:rFonts w:ascii="Calibri" w:hAnsi="Calibri" w:cs="Calibri"/>
          <w:color w:val="000000" w:themeColor="text1"/>
        </w:rPr>
        <w:lastRenderedPageBreak/>
        <w:t>3.</w:t>
      </w:r>
      <w:r w:rsidRPr="007A53F2">
        <w:rPr>
          <w:rFonts w:ascii="Calibri" w:hAnsi="Calibri" w:cs="Calibri"/>
          <w:color w:val="000000" w:themeColor="text1"/>
        </w:rPr>
        <w:tab/>
      </w:r>
      <w:r w:rsidRPr="007A53F2">
        <w:rPr>
          <w:rFonts w:cstheme="minorHAnsi"/>
          <w:color w:val="000000" w:themeColor="text1"/>
        </w:rPr>
        <w:t>Zadavatel požaduje po dodavatelích, aby v souladu s § 79 odst. 2 písm. k) zákona ve své nabídce předložili vzorky, popisy nebo fotografie výrobků určených k dodání.</w:t>
      </w:r>
    </w:p>
    <w:p w:rsidR="00A553D6" w:rsidRPr="007A53F2" w:rsidRDefault="00A553D6" w:rsidP="00A553D6">
      <w:pPr>
        <w:tabs>
          <w:tab w:val="left" w:pos="284"/>
        </w:tabs>
        <w:ind w:left="284" w:hanging="284"/>
        <w:rPr>
          <w:rFonts w:cstheme="minorHAnsi"/>
          <w:color w:val="000000" w:themeColor="text1"/>
        </w:rPr>
      </w:pPr>
    </w:p>
    <w:p w:rsidR="00E00F4B" w:rsidRPr="007A53F2" w:rsidRDefault="00A553D6" w:rsidP="00A553D6">
      <w:pPr>
        <w:tabs>
          <w:tab w:val="left" w:pos="284"/>
        </w:tabs>
        <w:ind w:left="284" w:hanging="284"/>
        <w:rPr>
          <w:rFonts w:cstheme="minorHAnsi"/>
          <w:b/>
          <w:bCs/>
          <w:color w:val="000000" w:themeColor="text1"/>
        </w:rPr>
      </w:pPr>
      <w:r w:rsidRPr="007A53F2">
        <w:rPr>
          <w:rFonts w:cstheme="minorHAnsi"/>
          <w:color w:val="000000" w:themeColor="text1"/>
        </w:rPr>
        <w:tab/>
        <w:t xml:space="preserve">Dodavatel prokáže splnění kritéria technické kvalifikace vymezeného v předchozím odstavci, pokud ve své nabídce předloží </w:t>
      </w:r>
      <w:r w:rsidR="00E00F4B" w:rsidRPr="007A53F2">
        <w:rPr>
          <w:rFonts w:cstheme="minorHAnsi"/>
          <w:color w:val="000000" w:themeColor="text1"/>
        </w:rPr>
        <w:t xml:space="preserve">formou čestného prohlášení </w:t>
      </w:r>
      <w:r w:rsidRPr="007A53F2">
        <w:rPr>
          <w:rFonts w:cstheme="minorHAnsi"/>
          <w:color w:val="000000" w:themeColor="text1"/>
        </w:rPr>
        <w:t>název</w:t>
      </w:r>
      <w:r w:rsidR="00E00F4B" w:rsidRPr="007A53F2">
        <w:rPr>
          <w:rFonts w:cstheme="minorHAnsi"/>
          <w:color w:val="000000" w:themeColor="text1"/>
        </w:rPr>
        <w:t xml:space="preserve"> konkrétního</w:t>
      </w:r>
      <w:r w:rsidRPr="007A53F2">
        <w:rPr>
          <w:rFonts w:cstheme="minorHAnsi"/>
          <w:color w:val="000000" w:themeColor="text1"/>
        </w:rPr>
        <w:t xml:space="preserve"> výrobku, který </w:t>
      </w:r>
      <w:r w:rsidR="00E00F4B" w:rsidRPr="007A53F2">
        <w:rPr>
          <w:rFonts w:cstheme="minorHAnsi"/>
          <w:color w:val="000000" w:themeColor="text1"/>
        </w:rPr>
        <w:t>je předmětem nabídky dodavatele, včetně předložení</w:t>
      </w:r>
      <w:r w:rsidRPr="007A53F2">
        <w:rPr>
          <w:rFonts w:cstheme="minorHAnsi"/>
          <w:b/>
          <w:bCs/>
          <w:color w:val="000000" w:themeColor="text1"/>
        </w:rPr>
        <w:t xml:space="preserve"> </w:t>
      </w:r>
      <w:r w:rsidR="00E00F4B" w:rsidRPr="007A53F2">
        <w:rPr>
          <w:rFonts w:cstheme="minorHAnsi"/>
          <w:b/>
          <w:bCs/>
          <w:color w:val="000000" w:themeColor="text1"/>
        </w:rPr>
        <w:t>t</w:t>
      </w:r>
      <w:r w:rsidRPr="007A53F2">
        <w:rPr>
          <w:rFonts w:cstheme="minorHAnsi"/>
          <w:b/>
          <w:bCs/>
          <w:color w:val="000000" w:themeColor="text1"/>
        </w:rPr>
        <w:t>echnick</w:t>
      </w:r>
      <w:r w:rsidR="00E00F4B" w:rsidRPr="007A53F2">
        <w:rPr>
          <w:rFonts w:cstheme="minorHAnsi"/>
          <w:b/>
          <w:bCs/>
          <w:color w:val="000000" w:themeColor="text1"/>
        </w:rPr>
        <w:t>ého</w:t>
      </w:r>
      <w:r w:rsidRPr="007A53F2">
        <w:rPr>
          <w:rFonts w:cstheme="minorHAnsi"/>
          <w:b/>
          <w:bCs/>
          <w:color w:val="000000" w:themeColor="text1"/>
        </w:rPr>
        <w:t xml:space="preserve"> list</w:t>
      </w:r>
      <w:r w:rsidR="00E00F4B" w:rsidRPr="007A53F2">
        <w:rPr>
          <w:rFonts w:cstheme="minorHAnsi"/>
          <w:b/>
          <w:bCs/>
          <w:color w:val="000000" w:themeColor="text1"/>
        </w:rPr>
        <w:t>u</w:t>
      </w:r>
      <w:r w:rsidRPr="007A53F2">
        <w:rPr>
          <w:rFonts w:cstheme="minorHAnsi"/>
          <w:b/>
          <w:bCs/>
          <w:color w:val="000000" w:themeColor="text1"/>
        </w:rPr>
        <w:t xml:space="preserve"> umělého trávníku, </w:t>
      </w:r>
      <w:r w:rsidR="00E00F4B" w:rsidRPr="007A53F2">
        <w:rPr>
          <w:rFonts w:cstheme="minorHAnsi"/>
          <w:b/>
          <w:bCs/>
          <w:color w:val="000000" w:themeColor="text1"/>
        </w:rPr>
        <w:t>který musí obsahovat mimo jiné:</w:t>
      </w:r>
      <w:r w:rsidRPr="007A53F2">
        <w:rPr>
          <w:rFonts w:cstheme="minorHAnsi"/>
          <w:b/>
          <w:bCs/>
          <w:color w:val="000000" w:themeColor="text1"/>
        </w:rPr>
        <w:t xml:space="preserve"> (1) </w:t>
      </w:r>
      <w:r w:rsidR="00E00F4B" w:rsidRPr="007A53F2">
        <w:rPr>
          <w:rFonts w:cstheme="minorHAnsi"/>
          <w:b/>
          <w:bCs/>
          <w:color w:val="000000" w:themeColor="text1"/>
        </w:rPr>
        <w:t xml:space="preserve">konkrétní </w:t>
      </w:r>
      <w:r w:rsidRPr="007A53F2">
        <w:rPr>
          <w:rFonts w:cstheme="minorHAnsi"/>
          <w:b/>
          <w:bCs/>
          <w:color w:val="000000" w:themeColor="text1"/>
        </w:rPr>
        <w:t>náz</w:t>
      </w:r>
      <w:r w:rsidR="00E00F4B" w:rsidRPr="007A53F2">
        <w:rPr>
          <w:rFonts w:cstheme="minorHAnsi"/>
          <w:b/>
          <w:bCs/>
          <w:color w:val="000000" w:themeColor="text1"/>
        </w:rPr>
        <w:t>e</w:t>
      </w:r>
      <w:r w:rsidRPr="007A53F2">
        <w:rPr>
          <w:rFonts w:cstheme="minorHAnsi"/>
          <w:b/>
          <w:bCs/>
          <w:color w:val="000000" w:themeColor="text1"/>
        </w:rPr>
        <w:t>v trávníku</w:t>
      </w:r>
      <w:r w:rsidR="00E00F4B" w:rsidRPr="007A53F2">
        <w:rPr>
          <w:rFonts w:cstheme="minorHAnsi"/>
          <w:b/>
          <w:bCs/>
          <w:color w:val="000000" w:themeColor="text1"/>
        </w:rPr>
        <w:t>,</w:t>
      </w:r>
      <w:r w:rsidRPr="007A53F2">
        <w:rPr>
          <w:rFonts w:cstheme="minorHAnsi"/>
          <w:b/>
          <w:bCs/>
          <w:color w:val="000000" w:themeColor="text1"/>
        </w:rPr>
        <w:t xml:space="preserve"> (2) </w:t>
      </w:r>
      <w:r w:rsidR="00E00F4B" w:rsidRPr="007A53F2">
        <w:rPr>
          <w:rFonts w:cstheme="minorHAnsi"/>
          <w:b/>
          <w:bCs/>
          <w:color w:val="000000" w:themeColor="text1"/>
        </w:rPr>
        <w:t xml:space="preserve">jeho </w:t>
      </w:r>
      <w:r w:rsidRPr="007A53F2">
        <w:rPr>
          <w:rFonts w:cstheme="minorHAnsi"/>
          <w:b/>
          <w:bCs/>
          <w:color w:val="000000" w:themeColor="text1"/>
        </w:rPr>
        <w:t>výrobce</w:t>
      </w:r>
      <w:r w:rsidR="00E00F4B" w:rsidRPr="007A53F2">
        <w:rPr>
          <w:rFonts w:cstheme="minorHAnsi"/>
          <w:b/>
          <w:bCs/>
          <w:color w:val="000000" w:themeColor="text1"/>
        </w:rPr>
        <w:t xml:space="preserve"> a potvrzení skutečnosti, že (3) nabízený trávník splňuje podmínky certifikace FIFA</w:t>
      </w:r>
      <w:r w:rsidRPr="007A53F2">
        <w:rPr>
          <w:rFonts w:cstheme="minorHAnsi"/>
          <w:b/>
          <w:bCs/>
          <w:color w:val="000000" w:themeColor="text1"/>
        </w:rPr>
        <w:t xml:space="preserve">. </w:t>
      </w:r>
    </w:p>
    <w:p w:rsidR="00E00F4B" w:rsidRPr="007A53F2" w:rsidRDefault="00E00F4B" w:rsidP="00A553D6">
      <w:pPr>
        <w:tabs>
          <w:tab w:val="left" w:pos="284"/>
        </w:tabs>
        <w:ind w:left="284" w:hanging="284"/>
        <w:rPr>
          <w:rFonts w:cstheme="minorHAnsi"/>
          <w:b/>
          <w:bCs/>
          <w:color w:val="000000" w:themeColor="text1"/>
        </w:rPr>
      </w:pPr>
    </w:p>
    <w:p w:rsidR="00A553D6" w:rsidRPr="007A53F2" w:rsidRDefault="00E00F4B" w:rsidP="00A553D6">
      <w:pPr>
        <w:tabs>
          <w:tab w:val="left" w:pos="284"/>
        </w:tabs>
        <w:ind w:left="284" w:hanging="284"/>
        <w:rPr>
          <w:rFonts w:cstheme="minorHAnsi"/>
          <w:color w:val="000000" w:themeColor="text1"/>
        </w:rPr>
      </w:pPr>
      <w:r w:rsidRPr="007A53F2">
        <w:rPr>
          <w:rFonts w:cstheme="minorHAnsi"/>
          <w:b/>
          <w:bCs/>
          <w:color w:val="000000" w:themeColor="text1"/>
        </w:rPr>
        <w:tab/>
      </w:r>
      <w:r w:rsidR="00A553D6" w:rsidRPr="007A53F2">
        <w:rPr>
          <w:rFonts w:cstheme="minorHAnsi"/>
          <w:color w:val="000000" w:themeColor="text1"/>
        </w:rPr>
        <w:t xml:space="preserve">Z technického listu </w:t>
      </w:r>
      <w:r w:rsidRPr="007A53F2">
        <w:rPr>
          <w:rFonts w:cstheme="minorHAnsi"/>
          <w:i/>
          <w:iCs/>
          <w:color w:val="000000" w:themeColor="text1"/>
        </w:rPr>
        <w:t xml:space="preserve">umělého trávníku </w:t>
      </w:r>
      <w:r w:rsidR="00A553D6" w:rsidRPr="007A53F2">
        <w:rPr>
          <w:rFonts w:cstheme="minorHAnsi"/>
          <w:color w:val="000000" w:themeColor="text1"/>
        </w:rPr>
        <w:t>musí být bez dalšího zřejmé</w:t>
      </w:r>
      <w:r w:rsidRPr="007A53F2">
        <w:rPr>
          <w:rFonts w:cstheme="minorHAnsi"/>
          <w:color w:val="000000" w:themeColor="text1"/>
        </w:rPr>
        <w:t xml:space="preserve"> údaje, které budou prokazovat, </w:t>
      </w:r>
      <w:r w:rsidR="00A553D6" w:rsidRPr="007A53F2">
        <w:rPr>
          <w:rFonts w:cstheme="minorHAnsi"/>
          <w:color w:val="000000" w:themeColor="text1"/>
        </w:rPr>
        <w:t xml:space="preserve">že </w:t>
      </w:r>
      <w:r w:rsidR="00A553D6" w:rsidRPr="007A53F2">
        <w:rPr>
          <w:rFonts w:cstheme="minorHAnsi"/>
          <w:i/>
          <w:iCs/>
          <w:color w:val="000000" w:themeColor="text1"/>
        </w:rPr>
        <w:t xml:space="preserve">nabízený </w:t>
      </w:r>
      <w:r w:rsidR="00A553D6" w:rsidRPr="007A53F2">
        <w:rPr>
          <w:rFonts w:cstheme="minorHAnsi"/>
          <w:color w:val="000000" w:themeColor="text1"/>
        </w:rPr>
        <w:t xml:space="preserve">trávník splňuje technické a jakostní požadavky vymezené </w:t>
      </w:r>
      <w:r w:rsidRPr="007A53F2">
        <w:rPr>
          <w:rFonts w:cstheme="minorHAnsi"/>
          <w:color w:val="000000" w:themeColor="text1"/>
        </w:rPr>
        <w:t xml:space="preserve">v </w:t>
      </w:r>
      <w:r w:rsidR="00A553D6" w:rsidRPr="007A53F2">
        <w:rPr>
          <w:rFonts w:cstheme="minorHAnsi"/>
          <w:color w:val="000000" w:themeColor="text1"/>
        </w:rPr>
        <w:t>projektov</w:t>
      </w:r>
      <w:r w:rsidRPr="007A53F2">
        <w:rPr>
          <w:rFonts w:cstheme="minorHAnsi"/>
          <w:color w:val="000000" w:themeColor="text1"/>
        </w:rPr>
        <w:t>é</w:t>
      </w:r>
      <w:r w:rsidR="00A553D6" w:rsidRPr="007A53F2">
        <w:rPr>
          <w:rFonts w:cstheme="minorHAnsi"/>
          <w:color w:val="000000" w:themeColor="text1"/>
        </w:rPr>
        <w:t xml:space="preserve"> dokumentac</w:t>
      </w:r>
      <w:r w:rsidRPr="007A53F2">
        <w:rPr>
          <w:rFonts w:cstheme="minorHAnsi"/>
          <w:color w:val="000000" w:themeColor="text1"/>
        </w:rPr>
        <w:t>i</w:t>
      </w:r>
      <w:r w:rsidR="00A553D6" w:rsidRPr="007A53F2">
        <w:rPr>
          <w:rFonts w:cstheme="minorHAnsi"/>
          <w:color w:val="000000" w:themeColor="text1"/>
        </w:rPr>
        <w:t>.</w:t>
      </w:r>
    </w:p>
    <w:p w:rsidR="00A553D6" w:rsidRPr="007A53F2" w:rsidRDefault="00A553D6" w:rsidP="00A553D6">
      <w:pPr>
        <w:tabs>
          <w:tab w:val="left" w:pos="284"/>
        </w:tabs>
        <w:ind w:left="284" w:hanging="284"/>
        <w:rPr>
          <w:rFonts w:cstheme="minorHAnsi"/>
          <w:b/>
          <w:color w:val="000000" w:themeColor="text1"/>
        </w:rPr>
      </w:pPr>
    </w:p>
    <w:p w:rsidR="00A553D6" w:rsidRPr="007A53F2" w:rsidRDefault="00A553D6" w:rsidP="00A553D6">
      <w:pPr>
        <w:tabs>
          <w:tab w:val="left" w:pos="284"/>
        </w:tabs>
        <w:ind w:left="284" w:hanging="284"/>
        <w:rPr>
          <w:rFonts w:cs="Calibri"/>
          <w:color w:val="000000" w:themeColor="text1"/>
        </w:rPr>
      </w:pPr>
      <w:r w:rsidRPr="007A53F2">
        <w:rPr>
          <w:rFonts w:cs="Calibri"/>
          <w:color w:val="000000" w:themeColor="text1"/>
        </w:rPr>
        <w:t>4.</w:t>
      </w:r>
      <w:r w:rsidRPr="007A53F2">
        <w:rPr>
          <w:rFonts w:cs="Calibri"/>
          <w:color w:val="000000" w:themeColor="text1"/>
        </w:rPr>
        <w:tab/>
        <w:t xml:space="preserve">Doklady prokazující splnění kritérií technické kvalifikace </w:t>
      </w:r>
      <w:r w:rsidR="005E468D" w:rsidRPr="007A53F2">
        <w:rPr>
          <w:rFonts w:cs="Calibri"/>
          <w:color w:val="000000" w:themeColor="text1"/>
        </w:rPr>
        <w:t>mohou</w:t>
      </w:r>
      <w:r w:rsidRPr="007A53F2">
        <w:rPr>
          <w:rFonts w:cs="Calibri"/>
          <w:color w:val="000000" w:themeColor="text1"/>
        </w:rPr>
        <w:t xml:space="preserve"> </w:t>
      </w:r>
      <w:r w:rsidR="005F60EF" w:rsidRPr="007A53F2">
        <w:rPr>
          <w:rFonts w:cs="Calibri"/>
          <w:color w:val="000000" w:themeColor="text1"/>
        </w:rPr>
        <w:t xml:space="preserve">dodavatelé </w:t>
      </w:r>
      <w:r w:rsidRPr="007A53F2">
        <w:rPr>
          <w:rFonts w:cs="Calibri"/>
          <w:color w:val="000000" w:themeColor="text1"/>
        </w:rPr>
        <w:t xml:space="preserve">nahradit čestným prohlášením. Vzor čestného prohlášení tvoří </w:t>
      </w:r>
      <w:r w:rsidRPr="007A53F2">
        <w:rPr>
          <w:rFonts w:cs="Calibri"/>
          <w:b/>
          <w:bCs/>
          <w:color w:val="000000" w:themeColor="text1"/>
        </w:rPr>
        <w:t xml:space="preserve">Přílohu č. 1 </w:t>
      </w:r>
      <w:r w:rsidRPr="007A53F2">
        <w:rPr>
          <w:rFonts w:cs="Calibri"/>
          <w:color w:val="000000" w:themeColor="text1"/>
        </w:rPr>
        <w:t xml:space="preserve">této zadávací dokumentace. Na profilu zadavatele je tato příloha označena jako </w:t>
      </w:r>
      <w:r w:rsidRPr="007A53F2">
        <w:rPr>
          <w:rFonts w:cs="Calibri"/>
          <w:b/>
          <w:bCs/>
          <w:color w:val="000000" w:themeColor="text1"/>
        </w:rPr>
        <w:t>P1 Prohlášení dodavatele ke kvalifikaci.</w:t>
      </w:r>
    </w:p>
    <w:p w:rsidR="008467EA" w:rsidRDefault="008467EA" w:rsidP="009437FF">
      <w:pPr>
        <w:jc w:val="center"/>
        <w:rPr>
          <w:rFonts w:cstheme="minorHAnsi"/>
          <w:b/>
        </w:rPr>
      </w:pPr>
    </w:p>
    <w:p w:rsidR="009437FF" w:rsidRPr="009D1073" w:rsidRDefault="009437FF" w:rsidP="009437FF">
      <w:pPr>
        <w:jc w:val="center"/>
        <w:rPr>
          <w:rFonts w:cstheme="minorHAnsi"/>
          <w:b/>
        </w:rPr>
      </w:pPr>
      <w:r>
        <w:rPr>
          <w:rFonts w:cstheme="minorHAnsi"/>
          <w:b/>
        </w:rPr>
        <w:t>článek 7</w:t>
      </w:r>
    </w:p>
    <w:p w:rsidR="009437FF" w:rsidRPr="009D1073" w:rsidRDefault="009437FF" w:rsidP="009437FF">
      <w:pPr>
        <w:shd w:val="clear" w:color="auto" w:fill="002060"/>
        <w:jc w:val="center"/>
        <w:rPr>
          <w:rFonts w:cstheme="minorHAnsi"/>
          <w:b/>
        </w:rPr>
      </w:pPr>
      <w:r>
        <w:rPr>
          <w:rFonts w:cstheme="minorHAnsi"/>
          <w:b/>
        </w:rPr>
        <w:t>Společná ustanovení ke kvalifikaci</w:t>
      </w:r>
    </w:p>
    <w:p w:rsidR="009437FF" w:rsidRDefault="009437FF" w:rsidP="009437FF">
      <w:pPr>
        <w:pStyle w:val="Odstavecseseznamem"/>
        <w:numPr>
          <w:ilvl w:val="0"/>
          <w:numId w:val="4"/>
        </w:numPr>
        <w:tabs>
          <w:tab w:val="left" w:pos="-7513"/>
        </w:tabs>
        <w:ind w:left="284" w:hanging="284"/>
        <w:rPr>
          <w:rFonts w:ascii="Calibri" w:hAnsi="Calibri" w:cs="Calibri"/>
        </w:rPr>
      </w:pPr>
      <w:r>
        <w:rPr>
          <w:rFonts w:ascii="Calibri" w:hAnsi="Calibri" w:cs="Calibri"/>
        </w:rPr>
        <w:t>Pravost a jazyk dokladů prokazujících splnění kvalifikace ve lhůtě pro prokázání splnění kvalifikace.</w:t>
      </w:r>
    </w:p>
    <w:p w:rsidR="009437FF" w:rsidRDefault="009437FF" w:rsidP="009437FF">
      <w:pPr>
        <w:pStyle w:val="Odstavecseseznamem"/>
        <w:tabs>
          <w:tab w:val="left" w:pos="-7513"/>
        </w:tabs>
        <w:ind w:left="284"/>
        <w:rPr>
          <w:rFonts w:ascii="Calibri" w:hAnsi="Calibri" w:cs="Calibri"/>
        </w:rPr>
      </w:pPr>
    </w:p>
    <w:p w:rsidR="009437FF" w:rsidRPr="007A53F2" w:rsidRDefault="009437FF" w:rsidP="009437FF">
      <w:pPr>
        <w:pStyle w:val="Odstavecseseznamem"/>
        <w:tabs>
          <w:tab w:val="left" w:pos="-7513"/>
        </w:tabs>
        <w:ind w:left="284"/>
        <w:rPr>
          <w:color w:val="000000" w:themeColor="text1"/>
        </w:rPr>
      </w:pPr>
      <w:r w:rsidRPr="007A53F2">
        <w:rPr>
          <w:color w:val="000000" w:themeColor="text1"/>
        </w:rPr>
        <w:t xml:space="preserve">Dodavatel prokáže splnění kvalifikace ve všech případech doklady předloženými v prostých kopiích (např. v naskenované podobě). Zadavatel může pro účely zajištění řádného průběhu zadávacího řízení postupem podle § 46 odst. 1 zákona požadovat předložení originálu dokladu v elektronické podobě. Zadavatel v souladu s § </w:t>
      </w:r>
      <w:r w:rsidR="005F715D" w:rsidRPr="007A53F2">
        <w:rPr>
          <w:color w:val="000000" w:themeColor="text1"/>
        </w:rPr>
        <w:t>53</w:t>
      </w:r>
      <w:r w:rsidRPr="007A53F2">
        <w:rPr>
          <w:color w:val="000000" w:themeColor="text1"/>
        </w:rPr>
        <w:t xml:space="preserve"> odst. </w:t>
      </w:r>
      <w:r w:rsidR="005F715D" w:rsidRPr="007A53F2">
        <w:rPr>
          <w:color w:val="000000" w:themeColor="text1"/>
        </w:rPr>
        <w:t>4</w:t>
      </w:r>
      <w:r w:rsidRPr="007A53F2">
        <w:rPr>
          <w:color w:val="000000" w:themeColor="text1"/>
        </w:rPr>
        <w:t xml:space="preserve"> zákona připouští, aby účastník nahradil předložení dokladů ke kvalifikaci čestným prohlášením s výjimkou těch částí, u nichž to výslovně </w:t>
      </w:r>
      <w:r w:rsidR="005F60EF" w:rsidRPr="007A53F2">
        <w:rPr>
          <w:color w:val="000000" w:themeColor="text1"/>
        </w:rPr>
        <w:t>ne</w:t>
      </w:r>
      <w:r w:rsidRPr="007A53F2">
        <w:rPr>
          <w:color w:val="000000" w:themeColor="text1"/>
        </w:rPr>
        <w:t>přip</w:t>
      </w:r>
      <w:r w:rsidR="00F43D11" w:rsidRPr="007A53F2">
        <w:rPr>
          <w:color w:val="000000" w:themeColor="text1"/>
        </w:rPr>
        <w:t>ouští</w:t>
      </w:r>
      <w:r w:rsidR="005F60EF" w:rsidRPr="007A53F2">
        <w:rPr>
          <w:color w:val="000000" w:themeColor="text1"/>
        </w:rPr>
        <w:t xml:space="preserve"> (např. technický list umělého trávníku)</w:t>
      </w:r>
      <w:r w:rsidR="00F43D11" w:rsidRPr="007A53F2">
        <w:rPr>
          <w:color w:val="000000" w:themeColor="text1"/>
        </w:rPr>
        <w:t xml:space="preserve">. </w:t>
      </w:r>
    </w:p>
    <w:p w:rsidR="009437FF" w:rsidRDefault="009437FF" w:rsidP="009437FF">
      <w:pPr>
        <w:pStyle w:val="Odstavecseseznamem"/>
        <w:tabs>
          <w:tab w:val="left" w:pos="-7513"/>
        </w:tabs>
        <w:ind w:left="284"/>
      </w:pPr>
    </w:p>
    <w:p w:rsidR="009437FF" w:rsidRDefault="009437FF" w:rsidP="009437FF">
      <w:pPr>
        <w:pStyle w:val="Odstavecseseznamem"/>
        <w:tabs>
          <w:tab w:val="left" w:pos="-7513"/>
        </w:tabs>
        <w:ind w:left="284"/>
        <w:rPr>
          <w:rFonts w:cstheme="minorHAnsi"/>
        </w:rPr>
      </w:pPr>
      <w:r w:rsidRPr="00DE1326">
        <w:rPr>
          <w:rFonts w:cstheme="minorHAnsi"/>
        </w:rPr>
        <w:t>Povinnost předložit doklad může dodavatel splnit i odkazem na odpovídající informace vedené v informačním systému veřejné správy ve smyslu zákona č. 365/2000 Sb., o informačních systémech veřejné správy, v platném znění, nebo v obdobném systému vedeném v jiném členském státu, který umožňuje neomezený dálkový přístup. Takový odkaz musí obsahovat internetovou adresu a údaje pro přihlášení a vyhledání požadované informace, jsou-li takové údaje nezbytné. V ČR jde zejména o výpis z obchodního rejstříku, výpis z veřejné části živnostenského rejstříku nebo výpis ze seznamu kvalifikovaných dodavatelů.</w:t>
      </w:r>
    </w:p>
    <w:p w:rsidR="009437FF" w:rsidRDefault="009437FF" w:rsidP="009437FF">
      <w:pPr>
        <w:pStyle w:val="Odstavecseseznamem"/>
        <w:tabs>
          <w:tab w:val="left" w:pos="-7513"/>
        </w:tabs>
        <w:ind w:left="284"/>
        <w:rPr>
          <w:rFonts w:cstheme="minorHAnsi"/>
        </w:rPr>
      </w:pPr>
    </w:p>
    <w:p w:rsidR="009437FF" w:rsidRPr="00DE1326" w:rsidRDefault="009437FF" w:rsidP="009437FF">
      <w:pPr>
        <w:pStyle w:val="Odstavecseseznamem"/>
        <w:tabs>
          <w:tab w:val="left" w:pos="-7513"/>
        </w:tabs>
        <w:ind w:left="284"/>
        <w:rPr>
          <w:rFonts w:cstheme="minorHAnsi"/>
        </w:rPr>
      </w:pPr>
      <w:r w:rsidRPr="00DE1326">
        <w:rPr>
          <w:rFonts w:cstheme="minorHAnsi"/>
        </w:rPr>
        <w:t xml:space="preserve">Dodavatel také může nahradit požadované doklady jednotným evropským osvědčením pro veřejné zakázky ve smyslu § 87 </w:t>
      </w:r>
      <w:r>
        <w:rPr>
          <w:rFonts w:cstheme="minorHAnsi"/>
        </w:rPr>
        <w:t>zákona</w:t>
      </w:r>
      <w:r w:rsidRPr="00DE1326">
        <w:rPr>
          <w:rFonts w:cstheme="minorHAnsi"/>
        </w:rPr>
        <w:t>.</w:t>
      </w:r>
      <w:r>
        <w:rPr>
          <w:rFonts w:cstheme="minorHAnsi"/>
        </w:rPr>
        <w:t xml:space="preserve"> </w:t>
      </w:r>
      <w:r w:rsidRPr="00DE1326">
        <w:rPr>
          <w:rFonts w:cstheme="minorHAnsi"/>
        </w:rPr>
        <w:t xml:space="preserve">V případě </w:t>
      </w:r>
      <w:r w:rsidRPr="00772CAC">
        <w:rPr>
          <w:rFonts w:cstheme="minorHAnsi"/>
          <w:bCs/>
        </w:rPr>
        <w:t>cizojazyčných</w:t>
      </w:r>
      <w:r w:rsidRPr="00DE1326">
        <w:rPr>
          <w:rFonts w:cstheme="minorHAnsi"/>
          <w:b/>
          <w:bCs/>
        </w:rPr>
        <w:t xml:space="preserve"> </w:t>
      </w:r>
      <w:r w:rsidRPr="00DE1326">
        <w:rPr>
          <w:rFonts w:cstheme="minorHAnsi"/>
        </w:rPr>
        <w:t xml:space="preserve">dokumentů připojí účastník k dokumentům (prostý) </w:t>
      </w:r>
      <w:r w:rsidRPr="00772CAC">
        <w:rPr>
          <w:rFonts w:cstheme="minorHAnsi"/>
          <w:bCs/>
        </w:rPr>
        <w:t xml:space="preserve">překlad </w:t>
      </w:r>
      <w:r w:rsidRPr="00DE1326">
        <w:rPr>
          <w:rFonts w:cstheme="minorHAnsi"/>
        </w:rPr>
        <w:t>do českého jazyka. Bude-li mít zadavatel pochybnosti o správnosti překladu, je oprávněn si vyžádat předložení úředně ověřeného překladu dokladu do českého jazyka. Povinnost připojit k dokladům překlad do českého jazyka se nevztahuje na doklady ve slovenském jazyce. Doklady o vzdělání (např. vysokoškolské diplomy) lze předkládat rovněž v latinském jazyce.</w:t>
      </w:r>
      <w:r w:rsidR="00EC15DA">
        <w:rPr>
          <w:rFonts w:cstheme="minorHAnsi"/>
        </w:rPr>
        <w:t xml:space="preserve"> </w:t>
      </w:r>
    </w:p>
    <w:p w:rsidR="009437FF" w:rsidRDefault="009437FF" w:rsidP="009437FF">
      <w:pPr>
        <w:pStyle w:val="Odstavecseseznamem"/>
        <w:tabs>
          <w:tab w:val="left" w:pos="-7513"/>
        </w:tabs>
        <w:ind w:left="284"/>
        <w:rPr>
          <w:rFonts w:ascii="Calibri" w:hAnsi="Calibri" w:cs="Calibri"/>
        </w:rPr>
      </w:pPr>
    </w:p>
    <w:p w:rsidR="009437FF" w:rsidRPr="00611A26" w:rsidRDefault="009437FF" w:rsidP="009437FF">
      <w:pPr>
        <w:pStyle w:val="Odstavecseseznamem"/>
        <w:numPr>
          <w:ilvl w:val="0"/>
          <w:numId w:val="4"/>
        </w:numPr>
        <w:tabs>
          <w:tab w:val="left" w:pos="-7513"/>
        </w:tabs>
        <w:ind w:left="284" w:hanging="284"/>
        <w:rPr>
          <w:rFonts w:ascii="Calibri" w:hAnsi="Calibri" w:cs="Calibri"/>
        </w:rPr>
      </w:pPr>
      <w:r w:rsidRPr="00611A26">
        <w:rPr>
          <w:rFonts w:ascii="Calibri" w:hAnsi="Calibri" w:cs="Calibri"/>
        </w:rPr>
        <w:t>Doklady předkládané vybraným dodavatelem</w:t>
      </w:r>
    </w:p>
    <w:p w:rsidR="009437FF" w:rsidRDefault="009437FF" w:rsidP="009437FF">
      <w:pPr>
        <w:pStyle w:val="Odstavecseseznamem"/>
        <w:tabs>
          <w:tab w:val="left" w:pos="-7513"/>
        </w:tabs>
        <w:ind w:left="284"/>
      </w:pPr>
      <w:r w:rsidRPr="00611A26">
        <w:t xml:space="preserve">Zadavatel si od dodavatele, kterého identifikoval jako </w:t>
      </w:r>
      <w:r w:rsidRPr="00611A26">
        <w:rPr>
          <w:bCs/>
        </w:rPr>
        <w:t xml:space="preserve">vybraného dodavatele, </w:t>
      </w:r>
      <w:r w:rsidRPr="00611A26">
        <w:t xml:space="preserve">vyžádá předložení originálů dokladů o kvalifikaci, pokud již nebyly v této podobě v zadávacím řízení předloženy, a to v </w:t>
      </w:r>
      <w:r w:rsidRPr="00611A26">
        <w:rPr>
          <w:bCs/>
        </w:rPr>
        <w:t>elektronické podobě</w:t>
      </w:r>
      <w:r w:rsidRPr="00611A26">
        <w:rPr>
          <w:b/>
          <w:bCs/>
        </w:rPr>
        <w:t xml:space="preserve">. </w:t>
      </w:r>
      <w:r w:rsidRPr="00611A26">
        <w:t>V případě potvrzení vydávaných orgánem státní správy se může jednat například o potvrzení, které bude elektronicky podepsáno a zasláno tímto orgánem do datové schránky dodavatele (v takovém případě postačí předložení pouze tohoto elektronicky podepsaného souboru) či se může jednat o původní listinný originál dokladu, který byl prostřednictvím autorizované konverze převeden do elektronické podoby (například na některém z pracovišť Czech POINT).</w:t>
      </w:r>
      <w:r w:rsidR="00F86862">
        <w:t xml:space="preserve"> </w:t>
      </w:r>
      <w:r>
        <w:t xml:space="preserve">Za originál v elektronické podobě se </w:t>
      </w:r>
      <w:r w:rsidRPr="008E21CF">
        <w:rPr>
          <w:bCs/>
        </w:rPr>
        <w:t>nepovažuje sken</w:t>
      </w:r>
      <w:r w:rsidRPr="008E21CF">
        <w:rPr>
          <w:b/>
          <w:bCs/>
        </w:rPr>
        <w:t xml:space="preserve"> </w:t>
      </w:r>
      <w:r>
        <w:t xml:space="preserve">dokladu </w:t>
      </w:r>
      <w:r>
        <w:lastRenderedPageBreak/>
        <w:t>vydávaného orgánem státní správy (ani pokud by byl například následně elektronicky podepsán dodavatelem).</w:t>
      </w:r>
    </w:p>
    <w:p w:rsidR="00F86862" w:rsidRDefault="00F86862" w:rsidP="009437FF">
      <w:pPr>
        <w:pStyle w:val="Odstavecseseznamem"/>
        <w:tabs>
          <w:tab w:val="left" w:pos="-7513"/>
        </w:tabs>
        <w:ind w:left="284"/>
      </w:pPr>
    </w:p>
    <w:p w:rsidR="00F86862" w:rsidRPr="002E4AA0" w:rsidRDefault="00F86862" w:rsidP="009437FF">
      <w:pPr>
        <w:pStyle w:val="Odstavecseseznamem"/>
        <w:tabs>
          <w:tab w:val="left" w:pos="-7513"/>
        </w:tabs>
        <w:ind w:left="284"/>
        <w:rPr>
          <w:strike/>
        </w:rPr>
      </w:pPr>
      <w:r w:rsidRPr="002E4AA0">
        <w:rPr>
          <w:rFonts w:cstheme="minorHAnsi"/>
        </w:rPr>
        <w:t xml:space="preserve">Vybraný dodavatel před podpisem smlouvy o dílo doloží zadavateli platné osvědčení </w:t>
      </w:r>
      <w:r w:rsidR="00B21998" w:rsidRPr="002E4AA0">
        <w:rPr>
          <w:rFonts w:cstheme="minorHAnsi"/>
        </w:rPr>
        <w:t xml:space="preserve">nebo jiný doklad </w:t>
      </w:r>
      <w:r w:rsidRPr="002E4AA0">
        <w:rPr>
          <w:rFonts w:cstheme="minorHAnsi"/>
        </w:rPr>
        <w:t xml:space="preserve">o tom, že je způsobilý k odborné </w:t>
      </w:r>
      <w:r w:rsidR="00464651" w:rsidRPr="002E4AA0">
        <w:rPr>
          <w:rFonts w:cstheme="minorHAnsi"/>
        </w:rPr>
        <w:t>instalaci</w:t>
      </w:r>
      <w:r w:rsidRPr="002E4AA0">
        <w:rPr>
          <w:rFonts w:cstheme="minorHAnsi"/>
        </w:rPr>
        <w:t xml:space="preserve"> umělých trávníků 3. </w:t>
      </w:r>
      <w:r w:rsidR="007A53F2" w:rsidRPr="002E4AA0">
        <w:rPr>
          <w:rFonts w:cstheme="minorHAnsi"/>
        </w:rPr>
        <w:t>g</w:t>
      </w:r>
      <w:r w:rsidRPr="002E4AA0">
        <w:rPr>
          <w:rFonts w:cstheme="minorHAnsi"/>
        </w:rPr>
        <w:t>enerace</w:t>
      </w:r>
      <w:r w:rsidR="007A53F2" w:rsidRPr="002E4AA0">
        <w:rPr>
          <w:rFonts w:cstheme="minorHAnsi"/>
        </w:rPr>
        <w:t>.</w:t>
      </w:r>
      <w:r w:rsidR="00A67106" w:rsidRPr="002E4AA0">
        <w:rPr>
          <w:rFonts w:cstheme="minorHAnsi"/>
        </w:rPr>
        <w:t xml:space="preserve"> </w:t>
      </w:r>
    </w:p>
    <w:p w:rsidR="00F86862" w:rsidRDefault="00F86862" w:rsidP="009437FF">
      <w:pPr>
        <w:pStyle w:val="Odstavecseseznamem"/>
        <w:tabs>
          <w:tab w:val="left" w:pos="-7513"/>
        </w:tabs>
        <w:ind w:left="284"/>
      </w:pPr>
    </w:p>
    <w:p w:rsidR="009437FF" w:rsidRPr="003E3B60" w:rsidRDefault="009437FF" w:rsidP="009437FF">
      <w:pPr>
        <w:pStyle w:val="Odstavecseseznamem"/>
        <w:numPr>
          <w:ilvl w:val="0"/>
          <w:numId w:val="4"/>
        </w:numPr>
        <w:tabs>
          <w:tab w:val="left" w:pos="-7513"/>
        </w:tabs>
        <w:ind w:left="284" w:hanging="284"/>
        <w:contextualSpacing w:val="0"/>
        <w:rPr>
          <w:rFonts w:ascii="Calibri" w:hAnsi="Calibri" w:cs="Calibri"/>
        </w:rPr>
      </w:pPr>
      <w:r w:rsidRPr="003E3B60">
        <w:rPr>
          <w:rFonts w:ascii="Calibri" w:hAnsi="Calibri" w:cs="Calibri"/>
        </w:rPr>
        <w:t>Prokázání kvalifikace získané v zahraničí</w:t>
      </w:r>
    </w:p>
    <w:p w:rsidR="009437FF" w:rsidRPr="003E3B60" w:rsidRDefault="009437FF" w:rsidP="009437FF">
      <w:pPr>
        <w:autoSpaceDE w:val="0"/>
        <w:autoSpaceDN w:val="0"/>
        <w:adjustRightInd w:val="0"/>
        <w:ind w:left="284"/>
      </w:pPr>
      <w:r w:rsidRPr="003E3B60">
        <w:t>V případě, že byla kvalifikace získána v zahraničí, prokazuje se doklady vydanými podle právního řádu země, ve které byla získána, a to v rozsahu požadovaném zadavatelem a zákonem</w:t>
      </w:r>
      <w:r w:rsidR="00FF1338" w:rsidRPr="003E3B60">
        <w:t xml:space="preserve">. </w:t>
      </w:r>
    </w:p>
    <w:p w:rsidR="009437FF" w:rsidRPr="003E3B60" w:rsidRDefault="009437FF" w:rsidP="009437FF">
      <w:pPr>
        <w:tabs>
          <w:tab w:val="left" w:pos="-7513"/>
        </w:tabs>
        <w:rPr>
          <w:rFonts w:ascii="Calibri" w:hAnsi="Calibri" w:cs="Calibri"/>
        </w:rPr>
      </w:pPr>
    </w:p>
    <w:p w:rsidR="009437FF" w:rsidRPr="003E3B60" w:rsidRDefault="009437FF" w:rsidP="009437FF">
      <w:pPr>
        <w:tabs>
          <w:tab w:val="left" w:pos="-7513"/>
          <w:tab w:val="left" w:pos="284"/>
        </w:tabs>
        <w:rPr>
          <w:rFonts w:ascii="Calibri" w:hAnsi="Calibri" w:cs="Calibri"/>
        </w:rPr>
      </w:pPr>
      <w:r w:rsidRPr="003E3B60">
        <w:rPr>
          <w:rFonts w:ascii="Calibri" w:hAnsi="Calibri" w:cs="Calibri"/>
        </w:rPr>
        <w:t>4.</w:t>
      </w:r>
      <w:r w:rsidRPr="003E3B60">
        <w:rPr>
          <w:rFonts w:ascii="Calibri" w:hAnsi="Calibri" w:cs="Calibri"/>
        </w:rPr>
        <w:tab/>
        <w:t>Prokázání části kvalifikace prostřednictvím jiných osob</w:t>
      </w:r>
      <w:r w:rsidRPr="003E3B60">
        <w:rPr>
          <w:rFonts w:ascii="Calibri" w:hAnsi="Calibri" w:cs="Calibri"/>
        </w:rPr>
        <w:tab/>
      </w:r>
    </w:p>
    <w:p w:rsidR="009437FF" w:rsidRDefault="009437FF" w:rsidP="009437FF">
      <w:pPr>
        <w:pStyle w:val="Default"/>
        <w:ind w:left="284"/>
        <w:jc w:val="both"/>
        <w:rPr>
          <w:rFonts w:asciiTheme="minorHAnsi" w:hAnsiTheme="minorHAnsi" w:cstheme="minorHAnsi"/>
          <w:sz w:val="22"/>
          <w:szCs w:val="22"/>
        </w:rPr>
      </w:pPr>
      <w:r w:rsidRPr="003E3B60">
        <w:rPr>
          <w:rFonts w:asciiTheme="minorHAnsi" w:hAnsiTheme="minorHAnsi" w:cstheme="minorHAnsi"/>
          <w:color w:val="auto"/>
          <w:sz w:val="22"/>
          <w:szCs w:val="22"/>
        </w:rPr>
        <w:t xml:space="preserve">Pokud není účastník schopen prokázat splnění určité části profesní způsobilosti, ekonomické kvalifikace nebo technické kvalifikace požadované zadavatelem v plném rozsahu a zadávací dokumentace nestanoví jinak, je oprávněn splnění kvalifikace </w:t>
      </w:r>
      <w:r w:rsidRPr="0080148C">
        <w:rPr>
          <w:rFonts w:asciiTheme="minorHAnsi" w:hAnsiTheme="minorHAnsi" w:cstheme="minorHAnsi"/>
          <w:sz w:val="22"/>
          <w:szCs w:val="22"/>
        </w:rPr>
        <w:t>v chybějícím rozsahu prokázat prostřednictvím jiné osoby (to neplatí v případě profesní způsobilosti</w:t>
      </w:r>
      <w:r>
        <w:rPr>
          <w:rFonts w:asciiTheme="minorHAnsi" w:hAnsiTheme="minorHAnsi" w:cstheme="minorHAnsi"/>
          <w:sz w:val="22"/>
          <w:szCs w:val="22"/>
        </w:rPr>
        <w:t xml:space="preserve"> dle § 77 odst. 1 zákona</w:t>
      </w:r>
      <w:r w:rsidRPr="0080148C">
        <w:rPr>
          <w:rFonts w:asciiTheme="minorHAnsi" w:hAnsiTheme="minorHAnsi" w:cstheme="minorHAnsi"/>
          <w:sz w:val="22"/>
          <w:szCs w:val="22"/>
        </w:rPr>
        <w:t>). Za jinou osobu se považuje osoba s jiným IČ, a to i tehdy, je-li například součástí stejného koncernu.</w:t>
      </w:r>
      <w:r>
        <w:rPr>
          <w:rFonts w:asciiTheme="minorHAnsi" w:hAnsiTheme="minorHAnsi" w:cstheme="minorHAnsi"/>
          <w:sz w:val="22"/>
          <w:szCs w:val="22"/>
        </w:rPr>
        <w:t xml:space="preserve"> </w:t>
      </w:r>
    </w:p>
    <w:p w:rsidR="009437FF" w:rsidRDefault="009437FF" w:rsidP="009437FF">
      <w:pPr>
        <w:pStyle w:val="Default"/>
        <w:ind w:left="284"/>
        <w:jc w:val="both"/>
        <w:rPr>
          <w:rFonts w:asciiTheme="minorHAnsi" w:hAnsiTheme="minorHAnsi" w:cstheme="minorHAnsi"/>
          <w:sz w:val="22"/>
          <w:szCs w:val="22"/>
        </w:rPr>
      </w:pPr>
    </w:p>
    <w:p w:rsidR="009437FF" w:rsidRPr="002F092D" w:rsidRDefault="009437FF" w:rsidP="009437FF">
      <w:pPr>
        <w:ind w:firstLine="284"/>
        <w:jc w:val="left"/>
        <w:rPr>
          <w:rFonts w:cstheme="minorHAnsi"/>
          <w:color w:val="000000"/>
        </w:rPr>
      </w:pPr>
      <w:r w:rsidRPr="0080148C">
        <w:rPr>
          <w:rFonts w:cstheme="minorHAnsi"/>
        </w:rPr>
        <w:t xml:space="preserve">Účastník je v takovém případě povinen zadavateli předložit </w:t>
      </w:r>
    </w:p>
    <w:p w:rsidR="009437FF" w:rsidRDefault="009437FF" w:rsidP="009437FF">
      <w:pPr>
        <w:pStyle w:val="Default"/>
        <w:tabs>
          <w:tab w:val="left" w:pos="567"/>
        </w:tabs>
        <w:ind w:left="284"/>
        <w:jc w:val="both"/>
        <w:rPr>
          <w:rFonts w:asciiTheme="minorHAnsi" w:hAnsiTheme="minorHAnsi" w:cstheme="minorHAnsi"/>
          <w:sz w:val="22"/>
          <w:szCs w:val="22"/>
        </w:rPr>
      </w:pPr>
      <w:r w:rsidRPr="0080148C">
        <w:rPr>
          <w:rFonts w:asciiTheme="minorHAnsi" w:hAnsiTheme="minorHAnsi" w:cstheme="minorHAnsi"/>
          <w:sz w:val="22"/>
          <w:szCs w:val="22"/>
        </w:rPr>
        <w:t>a)</w:t>
      </w:r>
      <w:r>
        <w:rPr>
          <w:rFonts w:asciiTheme="minorHAnsi" w:hAnsiTheme="minorHAnsi" w:cstheme="minorHAnsi"/>
          <w:sz w:val="22"/>
          <w:szCs w:val="22"/>
        </w:rPr>
        <w:tab/>
      </w:r>
      <w:r w:rsidRPr="0080148C">
        <w:rPr>
          <w:rFonts w:asciiTheme="minorHAnsi" w:hAnsiTheme="minorHAnsi" w:cstheme="minorHAnsi"/>
          <w:sz w:val="22"/>
          <w:szCs w:val="22"/>
        </w:rPr>
        <w:t xml:space="preserve">doklady prokazující splnění </w:t>
      </w:r>
      <w:r w:rsidRPr="0080148C">
        <w:rPr>
          <w:rFonts w:asciiTheme="minorHAnsi" w:hAnsiTheme="minorHAnsi" w:cstheme="minorHAnsi"/>
          <w:b/>
          <w:bCs/>
          <w:sz w:val="22"/>
          <w:szCs w:val="22"/>
        </w:rPr>
        <w:t xml:space="preserve">základní </w:t>
      </w:r>
      <w:r w:rsidRPr="0080148C">
        <w:rPr>
          <w:rFonts w:asciiTheme="minorHAnsi" w:hAnsiTheme="minorHAnsi" w:cstheme="minorHAnsi"/>
          <w:sz w:val="22"/>
          <w:szCs w:val="22"/>
        </w:rPr>
        <w:t xml:space="preserve">způsobilosti jinou osobou, </w:t>
      </w:r>
    </w:p>
    <w:p w:rsidR="009437FF" w:rsidRDefault="009437FF" w:rsidP="009437FF">
      <w:pPr>
        <w:pStyle w:val="Default"/>
        <w:tabs>
          <w:tab w:val="left" w:pos="567"/>
        </w:tabs>
        <w:ind w:left="284"/>
        <w:jc w:val="both"/>
        <w:rPr>
          <w:rFonts w:asciiTheme="minorHAnsi" w:hAnsiTheme="minorHAnsi" w:cstheme="minorHAnsi"/>
          <w:sz w:val="22"/>
          <w:szCs w:val="22"/>
        </w:rPr>
      </w:pPr>
      <w:r w:rsidRPr="0080148C">
        <w:rPr>
          <w:rFonts w:asciiTheme="minorHAnsi" w:hAnsiTheme="minorHAnsi" w:cstheme="minorHAnsi"/>
          <w:sz w:val="22"/>
          <w:szCs w:val="22"/>
        </w:rPr>
        <w:t>b)</w:t>
      </w:r>
      <w:r>
        <w:rPr>
          <w:rFonts w:asciiTheme="minorHAnsi" w:hAnsiTheme="minorHAnsi" w:cstheme="minorHAnsi"/>
          <w:sz w:val="22"/>
          <w:szCs w:val="22"/>
        </w:rPr>
        <w:tab/>
      </w:r>
      <w:r w:rsidRPr="0080148C">
        <w:rPr>
          <w:rFonts w:asciiTheme="minorHAnsi" w:hAnsiTheme="minorHAnsi" w:cstheme="minorHAnsi"/>
          <w:sz w:val="22"/>
          <w:szCs w:val="22"/>
        </w:rPr>
        <w:t xml:space="preserve">doklady prokazující splnění </w:t>
      </w:r>
      <w:r w:rsidRPr="0080148C">
        <w:rPr>
          <w:rFonts w:asciiTheme="minorHAnsi" w:hAnsiTheme="minorHAnsi" w:cstheme="minorHAnsi"/>
          <w:b/>
          <w:bCs/>
          <w:sz w:val="22"/>
          <w:szCs w:val="22"/>
        </w:rPr>
        <w:t xml:space="preserve">profesní </w:t>
      </w:r>
      <w:r>
        <w:rPr>
          <w:rFonts w:asciiTheme="minorHAnsi" w:hAnsiTheme="minorHAnsi" w:cstheme="minorHAnsi"/>
          <w:sz w:val="22"/>
          <w:szCs w:val="22"/>
        </w:rPr>
        <w:t>způsobilosti jinou osobou podle § 77 odst. 1 zákona</w:t>
      </w:r>
      <w:r w:rsidRPr="0080148C">
        <w:rPr>
          <w:rFonts w:asciiTheme="minorHAnsi" w:hAnsiTheme="minorHAnsi" w:cstheme="minorHAnsi"/>
          <w:sz w:val="22"/>
          <w:szCs w:val="22"/>
        </w:rPr>
        <w:t xml:space="preserve">, </w:t>
      </w:r>
    </w:p>
    <w:p w:rsidR="009437FF" w:rsidRDefault="009437FF" w:rsidP="009437FF">
      <w:pPr>
        <w:pStyle w:val="Default"/>
        <w:tabs>
          <w:tab w:val="left" w:pos="567"/>
        </w:tabs>
        <w:ind w:left="284"/>
        <w:jc w:val="both"/>
        <w:rPr>
          <w:rFonts w:asciiTheme="minorHAnsi" w:hAnsiTheme="minorHAnsi" w:cstheme="minorHAnsi"/>
          <w:sz w:val="22"/>
          <w:szCs w:val="22"/>
        </w:rPr>
      </w:pPr>
      <w:r w:rsidRPr="0080148C">
        <w:rPr>
          <w:rFonts w:asciiTheme="minorHAnsi" w:hAnsiTheme="minorHAnsi" w:cstheme="minorHAnsi"/>
          <w:sz w:val="22"/>
          <w:szCs w:val="22"/>
        </w:rPr>
        <w:t>c)</w:t>
      </w:r>
      <w:r>
        <w:rPr>
          <w:rFonts w:asciiTheme="minorHAnsi" w:hAnsiTheme="minorHAnsi" w:cstheme="minorHAnsi"/>
          <w:sz w:val="22"/>
          <w:szCs w:val="22"/>
        </w:rPr>
        <w:tab/>
      </w:r>
      <w:r w:rsidRPr="0080148C">
        <w:rPr>
          <w:rFonts w:asciiTheme="minorHAnsi" w:hAnsiTheme="minorHAnsi" w:cstheme="minorHAnsi"/>
          <w:sz w:val="22"/>
          <w:szCs w:val="22"/>
        </w:rPr>
        <w:t xml:space="preserve">doklady prokazující splnění </w:t>
      </w:r>
      <w:r w:rsidRPr="0080148C">
        <w:rPr>
          <w:rFonts w:asciiTheme="minorHAnsi" w:hAnsiTheme="minorHAnsi" w:cstheme="minorHAnsi"/>
          <w:b/>
          <w:bCs/>
          <w:sz w:val="22"/>
          <w:szCs w:val="22"/>
        </w:rPr>
        <w:t xml:space="preserve">chybějící části kvalifikace </w:t>
      </w:r>
      <w:r w:rsidRPr="0080148C">
        <w:rPr>
          <w:rFonts w:asciiTheme="minorHAnsi" w:hAnsiTheme="minorHAnsi" w:cstheme="minorHAnsi"/>
          <w:sz w:val="22"/>
          <w:szCs w:val="22"/>
        </w:rPr>
        <w:t xml:space="preserve">prostřednictvím jiné osoby, a </w:t>
      </w:r>
    </w:p>
    <w:p w:rsidR="009437FF" w:rsidRPr="0080148C" w:rsidRDefault="009437FF" w:rsidP="009437FF">
      <w:pPr>
        <w:pStyle w:val="Default"/>
        <w:tabs>
          <w:tab w:val="left" w:pos="567"/>
        </w:tabs>
        <w:ind w:left="567" w:hanging="283"/>
        <w:jc w:val="both"/>
        <w:rPr>
          <w:rFonts w:asciiTheme="minorHAnsi" w:hAnsiTheme="minorHAnsi" w:cstheme="minorHAnsi"/>
          <w:sz w:val="22"/>
          <w:szCs w:val="22"/>
        </w:rPr>
      </w:pPr>
      <w:r w:rsidRPr="0080148C">
        <w:rPr>
          <w:rFonts w:asciiTheme="minorHAnsi" w:hAnsiTheme="minorHAnsi" w:cstheme="minorHAnsi"/>
          <w:sz w:val="22"/>
          <w:szCs w:val="22"/>
        </w:rPr>
        <w:t>d)</w:t>
      </w:r>
      <w:r>
        <w:rPr>
          <w:rFonts w:asciiTheme="minorHAnsi" w:hAnsiTheme="minorHAnsi" w:cstheme="minorHAnsi"/>
          <w:sz w:val="22"/>
          <w:szCs w:val="22"/>
        </w:rPr>
        <w:tab/>
      </w:r>
      <w:r w:rsidRPr="0080148C">
        <w:rPr>
          <w:rFonts w:asciiTheme="minorHAnsi" w:hAnsiTheme="minorHAnsi" w:cstheme="minorHAnsi"/>
          <w:sz w:val="22"/>
          <w:szCs w:val="22"/>
        </w:rPr>
        <w:t xml:space="preserve">písemný </w:t>
      </w:r>
      <w:r w:rsidRPr="0080148C">
        <w:rPr>
          <w:rFonts w:asciiTheme="minorHAnsi" w:hAnsiTheme="minorHAnsi" w:cstheme="minorHAnsi"/>
          <w:b/>
          <w:bCs/>
          <w:sz w:val="22"/>
          <w:szCs w:val="22"/>
        </w:rPr>
        <w:t xml:space="preserve">závazek </w:t>
      </w:r>
      <w:r w:rsidRPr="0080148C">
        <w:rPr>
          <w:rFonts w:asciiTheme="minorHAnsi" w:hAnsiTheme="minorHAnsi" w:cstheme="minorHAnsi"/>
          <w:sz w:val="22"/>
          <w:szCs w:val="22"/>
        </w:rPr>
        <w:t xml:space="preserve">jiné osoby (případně i ve formě smlouvy s dodavatelem) k poskytnutí </w:t>
      </w:r>
      <w:r w:rsidRPr="0080148C">
        <w:rPr>
          <w:rFonts w:asciiTheme="minorHAnsi" w:hAnsiTheme="minorHAnsi" w:cstheme="minorHAnsi"/>
          <w:b/>
          <w:bCs/>
          <w:sz w:val="22"/>
          <w:szCs w:val="22"/>
        </w:rPr>
        <w:t xml:space="preserve">konkrétního </w:t>
      </w:r>
      <w:r w:rsidRPr="0080148C">
        <w:rPr>
          <w:rFonts w:asciiTheme="minorHAnsi" w:hAnsiTheme="minorHAnsi" w:cstheme="minorHAnsi"/>
          <w:sz w:val="22"/>
          <w:szCs w:val="22"/>
        </w:rPr>
        <w:t xml:space="preserve">plnění určeného k plnění veřejné zakázky nebo k poskytnutí věcí nebo práv, s nimiž bude dodavatel oprávněn disponovat v rámci plnění veřejné zakázky, a to alespoň v </w:t>
      </w:r>
      <w:r w:rsidRPr="0080148C">
        <w:rPr>
          <w:rFonts w:asciiTheme="minorHAnsi" w:hAnsiTheme="minorHAnsi" w:cstheme="minorHAnsi"/>
          <w:b/>
          <w:bCs/>
          <w:sz w:val="22"/>
          <w:szCs w:val="22"/>
        </w:rPr>
        <w:t>rozsahu</w:t>
      </w:r>
      <w:r w:rsidRPr="0080148C">
        <w:rPr>
          <w:rFonts w:asciiTheme="minorHAnsi" w:hAnsiTheme="minorHAnsi" w:cstheme="minorHAnsi"/>
          <w:sz w:val="22"/>
          <w:szCs w:val="22"/>
        </w:rPr>
        <w:t xml:space="preserve">, v jakém jiná osoba prokázala kvalifikaci za dodavatele. Dále viz § 83 odst. 2 </w:t>
      </w:r>
      <w:r>
        <w:rPr>
          <w:rFonts w:asciiTheme="minorHAnsi" w:hAnsiTheme="minorHAnsi" w:cstheme="minorHAnsi"/>
          <w:sz w:val="22"/>
          <w:szCs w:val="22"/>
        </w:rPr>
        <w:t>zákona</w:t>
      </w:r>
      <w:r w:rsidRPr="0080148C">
        <w:rPr>
          <w:rFonts w:asciiTheme="minorHAnsi" w:hAnsiTheme="minorHAnsi" w:cstheme="minorHAnsi"/>
          <w:sz w:val="22"/>
          <w:szCs w:val="22"/>
        </w:rPr>
        <w:t xml:space="preserve">. </w:t>
      </w:r>
    </w:p>
    <w:p w:rsidR="009437FF" w:rsidRDefault="009437FF" w:rsidP="009437FF">
      <w:pPr>
        <w:pStyle w:val="Odstavecseseznamem"/>
        <w:tabs>
          <w:tab w:val="left" w:pos="-7513"/>
        </w:tabs>
        <w:ind w:left="284"/>
        <w:rPr>
          <w:rFonts w:ascii="Calibri" w:hAnsi="Calibri" w:cs="Calibri"/>
        </w:rPr>
      </w:pPr>
    </w:p>
    <w:p w:rsidR="009437FF" w:rsidRDefault="009437FF" w:rsidP="009437FF">
      <w:pPr>
        <w:tabs>
          <w:tab w:val="left" w:pos="-7513"/>
          <w:tab w:val="left" w:pos="284"/>
        </w:tabs>
        <w:rPr>
          <w:rFonts w:ascii="Calibri" w:hAnsi="Calibri" w:cs="Calibri"/>
        </w:rPr>
      </w:pPr>
      <w:r>
        <w:rPr>
          <w:rFonts w:ascii="Calibri" w:hAnsi="Calibri" w:cs="Calibri"/>
        </w:rPr>
        <w:t>5.</w:t>
      </w:r>
      <w:r>
        <w:rPr>
          <w:rFonts w:ascii="Calibri" w:hAnsi="Calibri" w:cs="Calibri"/>
        </w:rPr>
        <w:tab/>
        <w:t>Společné prokazování kvalifikace</w:t>
      </w:r>
    </w:p>
    <w:p w:rsidR="009437FF" w:rsidRDefault="009437FF" w:rsidP="009437FF">
      <w:pPr>
        <w:tabs>
          <w:tab w:val="left" w:pos="-7513"/>
          <w:tab w:val="left" w:pos="284"/>
        </w:tabs>
        <w:ind w:left="284"/>
      </w:pPr>
      <w:r w:rsidRPr="00A26428">
        <w:t xml:space="preserve">V případě společné účasti více dodavatelů prokazuje základní a profesní způsobilost </w:t>
      </w:r>
      <w:r>
        <w:t xml:space="preserve">podle § 77 odst. 1 zákona </w:t>
      </w:r>
      <w:r w:rsidRPr="00A26428">
        <w:t xml:space="preserve">každý z těchto dodavatelů samostatně. </w:t>
      </w:r>
    </w:p>
    <w:p w:rsidR="009437FF" w:rsidRDefault="009437FF" w:rsidP="009437FF">
      <w:pPr>
        <w:tabs>
          <w:tab w:val="left" w:pos="-7513"/>
          <w:tab w:val="left" w:pos="284"/>
        </w:tabs>
        <w:ind w:left="284"/>
      </w:pPr>
    </w:p>
    <w:p w:rsidR="009437FF" w:rsidRPr="00A26428" w:rsidRDefault="009437FF" w:rsidP="009437FF">
      <w:pPr>
        <w:tabs>
          <w:tab w:val="left" w:pos="-7513"/>
          <w:tab w:val="left" w:pos="284"/>
        </w:tabs>
        <w:ind w:left="284"/>
        <w:rPr>
          <w:rFonts w:ascii="Calibri" w:hAnsi="Calibri" w:cs="Calibri"/>
          <w:u w:val="single"/>
        </w:rPr>
      </w:pPr>
      <w:r w:rsidRPr="00A26428">
        <w:rPr>
          <w:rFonts w:cstheme="minorHAnsi"/>
          <w:u w:val="single"/>
        </w:rPr>
        <w:t xml:space="preserve">Společné prokazování kvalifikace musí dále splňovat následující předpoklady: </w:t>
      </w:r>
    </w:p>
    <w:p w:rsidR="009437FF" w:rsidRPr="00A26428" w:rsidRDefault="009437FF" w:rsidP="009437FF">
      <w:pPr>
        <w:pStyle w:val="Default"/>
        <w:tabs>
          <w:tab w:val="left" w:pos="567"/>
        </w:tabs>
        <w:ind w:left="567" w:hanging="283"/>
        <w:jc w:val="both"/>
        <w:rPr>
          <w:rFonts w:asciiTheme="minorHAnsi" w:hAnsiTheme="minorHAnsi" w:cstheme="minorHAnsi"/>
          <w:sz w:val="22"/>
          <w:szCs w:val="22"/>
        </w:rPr>
      </w:pPr>
      <w:r w:rsidRPr="00A26428">
        <w:rPr>
          <w:rFonts w:asciiTheme="minorHAnsi" w:hAnsiTheme="minorHAnsi" w:cstheme="minorHAnsi"/>
          <w:sz w:val="22"/>
          <w:szCs w:val="22"/>
        </w:rPr>
        <w:t>a)</w:t>
      </w:r>
      <w:r w:rsidRPr="00A26428">
        <w:rPr>
          <w:rFonts w:asciiTheme="minorHAnsi" w:hAnsiTheme="minorHAnsi" w:cstheme="minorHAnsi"/>
          <w:sz w:val="22"/>
          <w:szCs w:val="22"/>
        </w:rPr>
        <w:tab/>
        <w:t xml:space="preserve">Jeden z dodavatelů bude výslovně identifikován jako vedoucí účastník určený pro komunikaci se zadavatelem v rámci </w:t>
      </w:r>
      <w:r>
        <w:rPr>
          <w:rFonts w:asciiTheme="minorHAnsi" w:hAnsiTheme="minorHAnsi" w:cstheme="minorHAnsi"/>
          <w:sz w:val="22"/>
          <w:szCs w:val="22"/>
        </w:rPr>
        <w:t xml:space="preserve">předmětného </w:t>
      </w:r>
      <w:r w:rsidRPr="00A26428">
        <w:rPr>
          <w:rFonts w:asciiTheme="minorHAnsi" w:hAnsiTheme="minorHAnsi" w:cstheme="minorHAnsi"/>
          <w:sz w:val="22"/>
          <w:szCs w:val="22"/>
        </w:rPr>
        <w:t xml:space="preserve">zadávacího řízení; </w:t>
      </w:r>
    </w:p>
    <w:p w:rsidR="009437FF" w:rsidRPr="00A26428" w:rsidRDefault="009437FF" w:rsidP="009437FF">
      <w:pPr>
        <w:tabs>
          <w:tab w:val="left" w:pos="-7513"/>
          <w:tab w:val="left" w:pos="284"/>
          <w:tab w:val="left" w:pos="567"/>
        </w:tabs>
        <w:ind w:left="567" w:hanging="283"/>
        <w:rPr>
          <w:rFonts w:cstheme="minorHAnsi"/>
        </w:rPr>
      </w:pPr>
      <w:r w:rsidRPr="00A26428">
        <w:rPr>
          <w:rFonts w:cstheme="minorHAnsi"/>
        </w:rPr>
        <w:t>b)</w:t>
      </w:r>
      <w:r w:rsidRPr="00A26428">
        <w:rPr>
          <w:rFonts w:cstheme="minorHAnsi"/>
        </w:rPr>
        <w:tab/>
        <w:t>Součástí dokladů prokazujících splnění kvalifikace musí být i doklad (např. smlouva), z něhož bude zřejmý závazek všech dodavatelů nést společnou a nerozdílnou odpovědnost za plnění veřejné zakázky.</w:t>
      </w:r>
    </w:p>
    <w:p w:rsidR="009437FF" w:rsidRDefault="009437FF" w:rsidP="009437FF">
      <w:pPr>
        <w:tabs>
          <w:tab w:val="left" w:pos="-7513"/>
          <w:tab w:val="left" w:pos="284"/>
        </w:tabs>
        <w:rPr>
          <w:rFonts w:ascii="Calibri" w:hAnsi="Calibri" w:cs="Calibri"/>
        </w:rPr>
      </w:pPr>
    </w:p>
    <w:p w:rsidR="009437FF" w:rsidRDefault="009437FF" w:rsidP="009437FF">
      <w:pPr>
        <w:tabs>
          <w:tab w:val="left" w:pos="-7513"/>
          <w:tab w:val="left" w:pos="284"/>
        </w:tabs>
        <w:rPr>
          <w:rFonts w:ascii="Calibri" w:hAnsi="Calibri" w:cs="Calibri"/>
        </w:rPr>
      </w:pPr>
      <w:r>
        <w:rPr>
          <w:rFonts w:ascii="Calibri" w:hAnsi="Calibri" w:cs="Calibri"/>
        </w:rPr>
        <w:t>6.</w:t>
      </w:r>
      <w:r>
        <w:rPr>
          <w:rFonts w:ascii="Calibri" w:hAnsi="Calibri" w:cs="Calibri"/>
        </w:rPr>
        <w:tab/>
        <w:t>Důsledky nesplnění kvalifikace</w:t>
      </w:r>
    </w:p>
    <w:p w:rsidR="009437FF" w:rsidRPr="00591A0E" w:rsidRDefault="009437FF" w:rsidP="009437FF">
      <w:pPr>
        <w:pStyle w:val="Default"/>
        <w:tabs>
          <w:tab w:val="left" w:pos="284"/>
        </w:tabs>
        <w:ind w:left="284"/>
        <w:jc w:val="both"/>
        <w:rPr>
          <w:rFonts w:asciiTheme="minorHAnsi" w:hAnsiTheme="minorHAnsi" w:cstheme="minorHAnsi"/>
        </w:rPr>
      </w:pPr>
      <w:r w:rsidRPr="00591A0E">
        <w:rPr>
          <w:rFonts w:asciiTheme="minorHAnsi" w:hAnsiTheme="minorHAnsi" w:cstheme="minorHAnsi"/>
          <w:sz w:val="22"/>
          <w:szCs w:val="22"/>
        </w:rPr>
        <w:t xml:space="preserve">Účastník, který neprokáže splnění kvalifikace v rozsahu požadovaném </w:t>
      </w:r>
      <w:r>
        <w:rPr>
          <w:rFonts w:asciiTheme="minorHAnsi" w:hAnsiTheme="minorHAnsi" w:cstheme="minorHAnsi"/>
          <w:sz w:val="22"/>
          <w:szCs w:val="22"/>
        </w:rPr>
        <w:t>zákonem</w:t>
      </w:r>
      <w:r w:rsidRPr="00591A0E">
        <w:rPr>
          <w:rFonts w:asciiTheme="minorHAnsi" w:hAnsiTheme="minorHAnsi" w:cstheme="minorHAnsi"/>
          <w:sz w:val="22"/>
          <w:szCs w:val="22"/>
        </w:rPr>
        <w:t xml:space="preserve">, může být zadavatelem z účasti v zadávacím řízení vyloučen. </w:t>
      </w:r>
    </w:p>
    <w:p w:rsidR="008B2237" w:rsidRDefault="008B2237" w:rsidP="00605748">
      <w:pPr>
        <w:jc w:val="center"/>
        <w:rPr>
          <w:rFonts w:cstheme="minorHAnsi"/>
          <w:b/>
        </w:rPr>
      </w:pPr>
    </w:p>
    <w:p w:rsidR="00B363AF" w:rsidRPr="009D1073" w:rsidRDefault="00B363AF" w:rsidP="00605748">
      <w:pPr>
        <w:jc w:val="center"/>
        <w:rPr>
          <w:rFonts w:cstheme="minorHAnsi"/>
          <w:b/>
        </w:rPr>
      </w:pPr>
      <w:r>
        <w:rPr>
          <w:rFonts w:cstheme="minorHAnsi"/>
          <w:b/>
        </w:rPr>
        <w:t xml:space="preserve">článek </w:t>
      </w:r>
      <w:r w:rsidR="00605748">
        <w:rPr>
          <w:rFonts w:cstheme="minorHAnsi"/>
          <w:b/>
        </w:rPr>
        <w:t>8</w:t>
      </w:r>
    </w:p>
    <w:p w:rsidR="00B363AF" w:rsidRPr="009D1073" w:rsidRDefault="00DE6C23" w:rsidP="008E5B41">
      <w:pPr>
        <w:shd w:val="clear" w:color="auto" w:fill="002060"/>
        <w:tabs>
          <w:tab w:val="left" w:pos="284"/>
        </w:tabs>
        <w:jc w:val="center"/>
        <w:rPr>
          <w:rFonts w:cstheme="minorHAnsi"/>
          <w:b/>
        </w:rPr>
      </w:pPr>
      <w:r>
        <w:rPr>
          <w:rFonts w:cstheme="minorHAnsi"/>
          <w:b/>
        </w:rPr>
        <w:t>Vymezení předmětu plnění veřejné zakázky</w:t>
      </w:r>
    </w:p>
    <w:p w:rsidR="0003421C" w:rsidRPr="00B90889" w:rsidRDefault="0003421C" w:rsidP="008E5B41">
      <w:pPr>
        <w:pStyle w:val="Textpsmene"/>
        <w:tabs>
          <w:tab w:val="left" w:pos="284"/>
          <w:tab w:val="left" w:pos="1418"/>
        </w:tabs>
        <w:ind w:left="284" w:hanging="284"/>
        <w:jc w:val="both"/>
        <w:rPr>
          <w:rFonts w:ascii="Calibri" w:hAnsi="Calibri" w:cs="Calibri"/>
          <w:sz w:val="22"/>
          <w:szCs w:val="22"/>
        </w:rPr>
      </w:pPr>
      <w:r w:rsidRPr="00B90889">
        <w:rPr>
          <w:rFonts w:ascii="Calibri" w:hAnsi="Calibri" w:cs="Calibri"/>
          <w:sz w:val="22"/>
          <w:szCs w:val="22"/>
        </w:rPr>
        <w:t>1.</w:t>
      </w:r>
      <w:r w:rsidRPr="00B90889">
        <w:rPr>
          <w:rFonts w:ascii="Calibri" w:hAnsi="Calibri" w:cs="Calibri"/>
          <w:sz w:val="22"/>
          <w:szCs w:val="22"/>
        </w:rPr>
        <w:tab/>
        <w:t>Předmětem veřejné zakázky je výběr účastníka zadávacího řízení k uzavření smlouvy o dílo</w:t>
      </w:r>
      <w:r w:rsidRPr="00B90889">
        <w:rPr>
          <w:rFonts w:ascii="Calibri" w:hAnsi="Calibri" w:cs="Calibri"/>
          <w:b/>
          <w:sz w:val="22"/>
          <w:szCs w:val="22"/>
        </w:rPr>
        <w:t xml:space="preserve"> </w:t>
      </w:r>
      <w:r w:rsidRPr="00B90889">
        <w:rPr>
          <w:rFonts w:ascii="Calibri" w:hAnsi="Calibri" w:cs="Calibri"/>
          <w:sz w:val="22"/>
          <w:szCs w:val="22"/>
        </w:rPr>
        <w:t xml:space="preserve">na </w:t>
      </w:r>
      <w:r w:rsidRPr="00F05D95">
        <w:rPr>
          <w:rFonts w:ascii="Calibri" w:hAnsi="Calibri" w:cs="Calibri"/>
          <w:sz w:val="22"/>
          <w:szCs w:val="22"/>
        </w:rPr>
        <w:t xml:space="preserve">zhotovitele </w:t>
      </w:r>
      <w:r>
        <w:rPr>
          <w:rFonts w:ascii="Calibri" w:hAnsi="Calibri" w:cs="Calibri"/>
          <w:sz w:val="22"/>
          <w:szCs w:val="22"/>
        </w:rPr>
        <w:t>stavby</w:t>
      </w:r>
      <w:r w:rsidRPr="00F05D95">
        <w:rPr>
          <w:rFonts w:ascii="Calibri" w:hAnsi="Calibri" w:cs="Calibri"/>
          <w:b/>
          <w:sz w:val="22"/>
          <w:szCs w:val="22"/>
        </w:rPr>
        <w:t xml:space="preserve"> </w:t>
      </w:r>
      <w:r w:rsidR="00EC15DA">
        <w:rPr>
          <w:rFonts w:asciiTheme="minorHAnsi" w:hAnsiTheme="minorHAnsi" w:cstheme="minorHAnsi"/>
          <w:b/>
          <w:color w:val="000000"/>
          <w:sz w:val="22"/>
          <w:szCs w:val="22"/>
        </w:rPr>
        <w:t>Rekonstrukce sportovního areálu Poruba – I. etapa</w:t>
      </w:r>
      <w:r w:rsidR="00423470" w:rsidRPr="00423470">
        <w:rPr>
          <w:rFonts w:ascii="Calibri" w:hAnsi="Calibri" w:cs="Calibri"/>
          <w:b/>
          <w:sz w:val="22"/>
          <w:szCs w:val="22"/>
        </w:rPr>
        <w:t xml:space="preserve"> </w:t>
      </w:r>
      <w:r w:rsidRPr="00F05D95">
        <w:rPr>
          <w:rFonts w:ascii="Calibri" w:hAnsi="Calibri" w:cs="Calibri"/>
          <w:sz w:val="22"/>
          <w:szCs w:val="22"/>
        </w:rPr>
        <w:t>v rozsahu dle projektové dokumentace pro provedení stavby včetně soupisu stavebních prací, dodávek a služeb</w:t>
      </w:r>
      <w:r w:rsidRPr="00B90889">
        <w:rPr>
          <w:rFonts w:ascii="Calibri" w:hAnsi="Calibri" w:cs="Calibri"/>
          <w:sz w:val="22"/>
          <w:szCs w:val="22"/>
        </w:rPr>
        <w:t xml:space="preserve"> s výkazem výměr zhotovenou projekční kanceláří citovanou v</w:t>
      </w:r>
      <w:r>
        <w:rPr>
          <w:rFonts w:ascii="Calibri" w:hAnsi="Calibri" w:cs="Calibri"/>
          <w:sz w:val="22"/>
          <w:szCs w:val="22"/>
        </w:rPr>
        <w:t xml:space="preserve"> čl. </w:t>
      </w:r>
      <w:r w:rsidR="009C39E8">
        <w:rPr>
          <w:rFonts w:ascii="Calibri" w:hAnsi="Calibri" w:cs="Calibri"/>
          <w:sz w:val="22"/>
          <w:szCs w:val="22"/>
        </w:rPr>
        <w:t>1</w:t>
      </w:r>
      <w:r>
        <w:rPr>
          <w:rFonts w:ascii="Calibri" w:hAnsi="Calibri" w:cs="Calibri"/>
          <w:sz w:val="22"/>
          <w:szCs w:val="22"/>
        </w:rPr>
        <w:t xml:space="preserve"> odst. 3 </w:t>
      </w:r>
      <w:r w:rsidRPr="00B90889">
        <w:rPr>
          <w:rFonts w:ascii="Calibri" w:hAnsi="Calibri" w:cs="Calibri"/>
          <w:sz w:val="22"/>
          <w:szCs w:val="22"/>
        </w:rPr>
        <w:t>této zadávací dokumentac</w:t>
      </w:r>
      <w:r w:rsidR="009C39E8">
        <w:rPr>
          <w:rFonts w:ascii="Calibri" w:hAnsi="Calibri" w:cs="Calibri"/>
          <w:sz w:val="22"/>
          <w:szCs w:val="22"/>
        </w:rPr>
        <w:t>e</w:t>
      </w:r>
      <w:r w:rsidR="00F00315">
        <w:rPr>
          <w:rFonts w:ascii="Calibri" w:hAnsi="Calibri" w:cs="Calibri"/>
          <w:sz w:val="22"/>
          <w:szCs w:val="22"/>
        </w:rPr>
        <w:t xml:space="preserve"> (Příloha č. 2</w:t>
      </w:r>
      <w:r w:rsidR="001E1761">
        <w:rPr>
          <w:rFonts w:ascii="Calibri" w:hAnsi="Calibri" w:cs="Calibri"/>
          <w:sz w:val="22"/>
          <w:szCs w:val="22"/>
        </w:rPr>
        <w:t xml:space="preserve"> zadávací dokumentace</w:t>
      </w:r>
      <w:r w:rsidR="00F00315">
        <w:rPr>
          <w:rFonts w:ascii="Calibri" w:hAnsi="Calibri" w:cs="Calibri"/>
          <w:sz w:val="22"/>
          <w:szCs w:val="22"/>
        </w:rPr>
        <w:t>).</w:t>
      </w:r>
    </w:p>
    <w:p w:rsidR="0003421C" w:rsidRPr="00AB2438" w:rsidRDefault="0003421C" w:rsidP="008E5B41">
      <w:pPr>
        <w:tabs>
          <w:tab w:val="left" w:pos="284"/>
        </w:tabs>
        <w:ind w:left="284" w:hanging="284"/>
        <w:rPr>
          <w:rFonts w:ascii="Calibri" w:eastAsia="Calibri" w:hAnsi="Calibri" w:cs="Calibri"/>
        </w:rPr>
      </w:pPr>
      <w:r w:rsidRPr="00DC5DF4">
        <w:rPr>
          <w:rFonts w:ascii="Calibri" w:eastAsia="Calibri" w:hAnsi="Calibri" w:cs="Calibri"/>
        </w:rPr>
        <w:t>2.</w:t>
      </w:r>
      <w:r w:rsidRPr="00DC5DF4">
        <w:rPr>
          <w:rFonts w:ascii="Calibri" w:eastAsia="Calibri" w:hAnsi="Calibri" w:cs="Calibri"/>
        </w:rPr>
        <w:tab/>
        <w:t>Pokud požadované technické podmínky uvedené v projektové dokumentaci předmětné veřejné</w:t>
      </w:r>
      <w:r w:rsidRPr="00F90890">
        <w:rPr>
          <w:rFonts w:ascii="Calibri" w:eastAsia="Calibri" w:hAnsi="Calibri" w:cs="Calibri"/>
        </w:rPr>
        <w:t xml:space="preserve"> zakázky obsahují přímý nebo nepřímý odkaz na určité dodavatele nebo výrobky, nebo patenty na vynálezy, užitné vzory, průmyslové vzory, ochranné známky nebo označení původu umožňuje</w:t>
      </w:r>
      <w:r w:rsidRPr="004B5B53">
        <w:rPr>
          <w:rFonts w:ascii="Calibri" w:eastAsia="Calibri" w:hAnsi="Calibri" w:cs="Calibri"/>
        </w:rPr>
        <w:t xml:space="preserve"> zadavatel v souladu s § 89 odst. 5 zákona v návaznosti na odst. 6 zákona použití rovnocenného </w:t>
      </w:r>
      <w:r w:rsidRPr="004B5B53">
        <w:rPr>
          <w:rFonts w:ascii="Calibri" w:eastAsia="Calibri" w:hAnsi="Calibri" w:cs="Calibri"/>
        </w:rPr>
        <w:lastRenderedPageBreak/>
        <w:t>řešení, přičemž se musí jednat o kvalitativně a technicky rovnocenné řešení.</w:t>
      </w:r>
      <w:r>
        <w:rPr>
          <w:rFonts w:cs="Calibri"/>
        </w:rPr>
        <w:t xml:space="preserve"> Uvedením případných odkazů </w:t>
      </w:r>
      <w:r w:rsidR="00F86862">
        <w:rPr>
          <w:rFonts w:cs="Calibri"/>
        </w:rPr>
        <w:t xml:space="preserve">nebo příkladů </w:t>
      </w:r>
      <w:r>
        <w:rPr>
          <w:rFonts w:cs="Calibri"/>
        </w:rPr>
        <w:t>zadavatel pouze vymezuje svou představu na kvalitativní a technické podmínky konkrétní položky.</w:t>
      </w:r>
    </w:p>
    <w:p w:rsidR="0003421C" w:rsidRDefault="0003421C" w:rsidP="008E5B41">
      <w:pPr>
        <w:tabs>
          <w:tab w:val="left" w:pos="284"/>
        </w:tabs>
        <w:ind w:left="284" w:hanging="284"/>
        <w:rPr>
          <w:rFonts w:cs="Arial"/>
        </w:rPr>
      </w:pPr>
      <w:r>
        <w:rPr>
          <w:rFonts w:ascii="Calibri" w:eastAsia="Calibri" w:hAnsi="Calibri" w:cs="Calibri"/>
        </w:rPr>
        <w:t>3</w:t>
      </w:r>
      <w:r w:rsidRPr="00AB2438">
        <w:rPr>
          <w:rFonts w:ascii="Calibri" w:eastAsia="Calibri" w:hAnsi="Calibri" w:cs="Calibri"/>
        </w:rPr>
        <w:t>.</w:t>
      </w:r>
      <w:r w:rsidRPr="00AB2438">
        <w:rPr>
          <w:rFonts w:ascii="Calibri" w:eastAsia="Calibri" w:hAnsi="Calibri" w:cs="Calibri"/>
        </w:rPr>
        <w:tab/>
        <w:t xml:space="preserve">V případě vysvětlení obsahu zadávací dokumentace bude zadavatel postupovat </w:t>
      </w:r>
      <w:r>
        <w:rPr>
          <w:rFonts w:ascii="Calibri" w:eastAsia="Calibri" w:hAnsi="Calibri" w:cs="Arial"/>
        </w:rPr>
        <w:t xml:space="preserve">v souladu </w:t>
      </w:r>
      <w:r w:rsidR="008E5B41">
        <w:rPr>
          <w:rFonts w:cs="Arial"/>
        </w:rPr>
        <w:t>se zákonem</w:t>
      </w:r>
      <w:r>
        <w:rPr>
          <w:rFonts w:ascii="Calibri" w:eastAsia="Calibri" w:hAnsi="Calibri" w:cs="Arial"/>
        </w:rPr>
        <w:t xml:space="preserve">. Dodavatel je povinen adresovat své případné dotazy k vysvětlení zadávací dokumentace způsobem stanoveným zákonem. </w:t>
      </w:r>
    </w:p>
    <w:p w:rsidR="00A2100E" w:rsidRDefault="00A2100E" w:rsidP="008E5B41">
      <w:pPr>
        <w:ind w:left="284" w:hanging="284"/>
        <w:rPr>
          <w:rFonts w:cstheme="minorHAnsi"/>
        </w:rPr>
      </w:pPr>
    </w:p>
    <w:p w:rsidR="008E5B41" w:rsidRPr="009D1073" w:rsidRDefault="008E5B41" w:rsidP="008E5B41">
      <w:pPr>
        <w:jc w:val="center"/>
        <w:rPr>
          <w:rFonts w:cstheme="minorHAnsi"/>
          <w:b/>
        </w:rPr>
      </w:pPr>
      <w:r>
        <w:rPr>
          <w:rFonts w:cstheme="minorHAnsi"/>
          <w:b/>
        </w:rPr>
        <w:t xml:space="preserve">článek </w:t>
      </w:r>
      <w:r w:rsidR="00605748">
        <w:rPr>
          <w:rFonts w:cstheme="minorHAnsi"/>
          <w:b/>
        </w:rPr>
        <w:t>9</w:t>
      </w:r>
    </w:p>
    <w:p w:rsidR="008E5B41" w:rsidRPr="009D1073" w:rsidRDefault="008E5B41" w:rsidP="008E5B41">
      <w:pPr>
        <w:shd w:val="clear" w:color="auto" w:fill="002060"/>
        <w:jc w:val="center"/>
        <w:rPr>
          <w:rFonts w:cstheme="minorHAnsi"/>
          <w:b/>
        </w:rPr>
      </w:pPr>
      <w:r>
        <w:rPr>
          <w:rFonts w:cstheme="minorHAnsi"/>
          <w:b/>
        </w:rPr>
        <w:t>Využití poddodavatele</w:t>
      </w:r>
    </w:p>
    <w:p w:rsidR="00DE6C23" w:rsidRDefault="008E5B41" w:rsidP="008E5B41">
      <w:pPr>
        <w:ind w:left="284" w:hanging="284"/>
        <w:rPr>
          <w:rFonts w:cs="Calibri"/>
        </w:rPr>
      </w:pPr>
      <w:r w:rsidRPr="00B90889">
        <w:rPr>
          <w:rFonts w:ascii="Calibri" w:eastAsia="Calibri" w:hAnsi="Calibri" w:cs="Calibri"/>
        </w:rPr>
        <w:t>1.</w:t>
      </w:r>
      <w:r w:rsidRPr="00B90889">
        <w:rPr>
          <w:rFonts w:ascii="Calibri" w:eastAsia="Calibri" w:hAnsi="Calibri" w:cs="Calibri"/>
        </w:rPr>
        <w:tab/>
      </w:r>
      <w:r w:rsidR="00C82AFB" w:rsidRPr="00AB2438">
        <w:rPr>
          <w:rFonts w:ascii="Calibri" w:eastAsia="Calibri" w:hAnsi="Calibri" w:cs="Calibri"/>
        </w:rPr>
        <w:t>Zadavatel požaduje po dodavatelích, aby v případě plnění předmětu veřejné zakázky s pomocí třetích osob (poddodavatelů) určili ve své nabídce ty části plnění předmětu veřejné zakázky, které hodlá plnit prostřednictvím poddodavatelů.</w:t>
      </w:r>
      <w:r w:rsidR="00C82AFB">
        <w:rPr>
          <w:rFonts w:ascii="Calibri" w:eastAsia="Calibri" w:hAnsi="Calibri" w:cs="Calibri"/>
        </w:rPr>
        <w:t xml:space="preserve"> Přehled těchto poddodavatelů bude tvořit přílohu </w:t>
      </w:r>
      <w:r w:rsidR="00C82AFB">
        <w:rPr>
          <w:rFonts w:cs="Calibri"/>
        </w:rPr>
        <w:t xml:space="preserve">č. </w:t>
      </w:r>
      <w:r w:rsidR="009C39E8">
        <w:rPr>
          <w:rFonts w:cs="Calibri"/>
        </w:rPr>
        <w:t>5</w:t>
      </w:r>
      <w:r w:rsidR="00C82AFB">
        <w:rPr>
          <w:rFonts w:cs="Calibri"/>
        </w:rPr>
        <w:t xml:space="preserve"> S</w:t>
      </w:r>
      <w:r w:rsidR="00C82AFB">
        <w:rPr>
          <w:rFonts w:ascii="Calibri" w:eastAsia="Calibri" w:hAnsi="Calibri" w:cs="Calibri"/>
        </w:rPr>
        <w:t>mlouvy o dílo</w:t>
      </w:r>
      <w:r w:rsidR="00C82AFB">
        <w:rPr>
          <w:rFonts w:cs="Calibri"/>
        </w:rPr>
        <w:t>.</w:t>
      </w:r>
      <w:r w:rsidR="000868A2">
        <w:rPr>
          <w:rFonts w:cs="Calibri"/>
        </w:rPr>
        <w:t xml:space="preserve"> Dodavatel odpovídá za činnosti poddodavatele tak, jako by dané plnění poskytoval sám. Ustanovení § 2589 zákona č. 89/2012 Sb., občanský zákoník, v platném znění, se nepoužije.</w:t>
      </w:r>
    </w:p>
    <w:p w:rsidR="00C82AFB" w:rsidRDefault="00C82AFB" w:rsidP="00C82AFB">
      <w:pPr>
        <w:ind w:left="284" w:hanging="284"/>
        <w:rPr>
          <w:rFonts w:cstheme="minorHAnsi"/>
        </w:rPr>
      </w:pPr>
      <w:r>
        <w:rPr>
          <w:rFonts w:cstheme="minorHAnsi"/>
        </w:rPr>
        <w:t>2.</w:t>
      </w:r>
      <w:r>
        <w:rPr>
          <w:rFonts w:cstheme="minorHAnsi"/>
        </w:rPr>
        <w:tab/>
        <w:t>Zadavatel v souladu s § 105 odst. 2 zákona požaduje, aby následující významné činnosti při plnění předmětu veřejné zakázky byly realizovány přímo vybraným dodavatelem. Jedná se o práce a činnosti spojené s výkonem osoby na pozici stavbyvedoucího</w:t>
      </w:r>
      <w:r w:rsidR="00B313E1">
        <w:rPr>
          <w:rFonts w:cstheme="minorHAnsi"/>
        </w:rPr>
        <w:t>.</w:t>
      </w:r>
    </w:p>
    <w:p w:rsidR="00F82FF7" w:rsidRDefault="00F82FF7" w:rsidP="008A05B5">
      <w:pPr>
        <w:jc w:val="center"/>
        <w:rPr>
          <w:rFonts w:cstheme="minorHAnsi"/>
          <w:b/>
        </w:rPr>
      </w:pPr>
    </w:p>
    <w:p w:rsidR="008A05B5" w:rsidRPr="009D1073" w:rsidRDefault="008A05B5" w:rsidP="008A05B5">
      <w:pPr>
        <w:jc w:val="center"/>
        <w:rPr>
          <w:rFonts w:cstheme="minorHAnsi"/>
          <w:b/>
        </w:rPr>
      </w:pPr>
      <w:r>
        <w:rPr>
          <w:rFonts w:cstheme="minorHAnsi"/>
          <w:b/>
        </w:rPr>
        <w:t xml:space="preserve">článek </w:t>
      </w:r>
      <w:r w:rsidR="00605748">
        <w:rPr>
          <w:rFonts w:cstheme="minorHAnsi"/>
          <w:b/>
        </w:rPr>
        <w:t>10</w:t>
      </w:r>
    </w:p>
    <w:p w:rsidR="008A05B5" w:rsidRPr="009D1073" w:rsidRDefault="008A05B5" w:rsidP="008A05B5">
      <w:pPr>
        <w:shd w:val="clear" w:color="auto" w:fill="002060"/>
        <w:jc w:val="center"/>
        <w:rPr>
          <w:rFonts w:cstheme="minorHAnsi"/>
          <w:b/>
        </w:rPr>
      </w:pPr>
      <w:r>
        <w:rPr>
          <w:rFonts w:cstheme="minorHAnsi"/>
          <w:b/>
        </w:rPr>
        <w:t>Požadavky na jednotný způsob zpracování nabídkové ceny</w:t>
      </w:r>
    </w:p>
    <w:p w:rsidR="0088759B" w:rsidRPr="00A82610" w:rsidRDefault="0088759B" w:rsidP="0088759B">
      <w:pPr>
        <w:pStyle w:val="Odstavecseseznamem"/>
        <w:numPr>
          <w:ilvl w:val="0"/>
          <w:numId w:val="2"/>
        </w:numPr>
        <w:ind w:left="284" w:hanging="284"/>
        <w:rPr>
          <w:rFonts w:ascii="Calibri" w:eastAsia="Calibri" w:hAnsi="Calibri" w:cs="Calibri"/>
        </w:rPr>
      </w:pPr>
      <w:r w:rsidRPr="0050334F">
        <w:rPr>
          <w:rFonts w:ascii="Calibri" w:eastAsia="Calibri" w:hAnsi="Calibri" w:cs="Calibri"/>
        </w:rPr>
        <w:t xml:space="preserve">Dodavatel je povinen stanovit svou nabídkovou cenu za splnění předmětu veřejné zakázky ve smlouvě o dílo </w:t>
      </w:r>
      <w:r>
        <w:rPr>
          <w:rFonts w:cs="Calibri"/>
        </w:rPr>
        <w:t xml:space="preserve">(Příloha č. </w:t>
      </w:r>
      <w:r w:rsidR="001E1761">
        <w:rPr>
          <w:rFonts w:cs="Calibri"/>
        </w:rPr>
        <w:t>3</w:t>
      </w:r>
      <w:r>
        <w:rPr>
          <w:rFonts w:cs="Calibri"/>
        </w:rPr>
        <w:t xml:space="preserve"> zadávací dokumentace) </w:t>
      </w:r>
      <w:r w:rsidRPr="0050334F">
        <w:rPr>
          <w:rFonts w:ascii="Calibri" w:eastAsia="Calibri" w:hAnsi="Calibri" w:cs="Calibri"/>
        </w:rPr>
        <w:t xml:space="preserve">v českých korunách a v požadovaném členění. </w:t>
      </w:r>
    </w:p>
    <w:p w:rsidR="0088759B" w:rsidRDefault="0088759B" w:rsidP="0088759B">
      <w:pPr>
        <w:pStyle w:val="Odstavecseseznamem"/>
        <w:numPr>
          <w:ilvl w:val="0"/>
          <w:numId w:val="2"/>
        </w:numPr>
        <w:ind w:left="284" w:hanging="284"/>
        <w:rPr>
          <w:rFonts w:ascii="Calibri" w:eastAsia="Calibri" w:hAnsi="Calibri" w:cs="Calibri"/>
        </w:rPr>
      </w:pPr>
      <w:r>
        <w:rPr>
          <w:rFonts w:ascii="Calibri" w:eastAsia="Calibri" w:hAnsi="Calibri" w:cs="Times New Roman"/>
        </w:rPr>
        <w:t xml:space="preserve">Nabídková cena uvedená v nabídce </w:t>
      </w:r>
      <w:r w:rsidRPr="00A82610">
        <w:rPr>
          <w:rFonts w:ascii="Calibri" w:eastAsia="Calibri" w:hAnsi="Calibri" w:cs="Calibri"/>
        </w:rPr>
        <w:t xml:space="preserve">musí zahrnovat veškeré náklady vzniklé v souvislosti s plněním veřejné zakázky; součástí nabídkové ceny jsou veškeré práce, dodávky, poplatky a jiné náklady účastníka nezbytné pro řádné a úplné provedení předmětu plnění, není-li zadávacími podmínkami výslovně stanoveno jinak, musí být v nabídce doložena položkovým rozpočtem (oceněnými výkazy výměr/soupisy stavebních prací, dodávek a služeb), které jsou součástí </w:t>
      </w:r>
      <w:r>
        <w:rPr>
          <w:rFonts w:ascii="Calibri" w:eastAsia="Calibri" w:hAnsi="Calibri" w:cs="Calibri"/>
        </w:rPr>
        <w:t xml:space="preserve">projektové dokumentace </w:t>
      </w:r>
      <w:r w:rsidRPr="006E29AB">
        <w:rPr>
          <w:rFonts w:ascii="Calibri" w:eastAsia="Calibri" w:hAnsi="Calibri" w:cs="Calibri"/>
        </w:rPr>
        <w:t>stavby</w:t>
      </w:r>
      <w:r w:rsidRPr="006E29AB">
        <w:rPr>
          <w:rFonts w:cs="Calibri"/>
        </w:rPr>
        <w:t xml:space="preserve"> citované v čl. 1 odst. 3 této zadávací dokumentace</w:t>
      </w:r>
      <w:r w:rsidRPr="006E29AB">
        <w:rPr>
          <w:rFonts w:ascii="Calibri" w:eastAsia="Calibri" w:hAnsi="Calibri" w:cs="Calibri"/>
        </w:rPr>
        <w:t>. Hodnoty</w:t>
      </w:r>
      <w:r w:rsidRPr="00A82610">
        <w:rPr>
          <w:rFonts w:ascii="Calibri" w:eastAsia="Calibri" w:hAnsi="Calibri" w:cs="Calibri"/>
        </w:rPr>
        <w:t xml:space="preserve"> uvedené v položkovém rozpočtu považuje zadavatel za závazné pro účely plnění veřejné zakázky; odpovědnost za soulad součtu položkových cen a celkové nabídkové ceny nese účastník, a může být měněna pouze za podmínek vyplývajících ze zadávací dokumentace, jsou-li takové podmínky dány.</w:t>
      </w:r>
    </w:p>
    <w:p w:rsidR="0088759B" w:rsidRPr="00A82610" w:rsidRDefault="0088759B" w:rsidP="0088759B">
      <w:pPr>
        <w:pStyle w:val="Odstavecseseznamem"/>
        <w:numPr>
          <w:ilvl w:val="0"/>
          <w:numId w:val="2"/>
        </w:numPr>
        <w:ind w:left="284" w:hanging="284"/>
        <w:rPr>
          <w:rFonts w:ascii="Calibri" w:eastAsia="Calibri" w:hAnsi="Calibri" w:cs="Calibri"/>
        </w:rPr>
      </w:pPr>
      <w:r>
        <w:rPr>
          <w:rFonts w:ascii="Calibri" w:eastAsia="Calibri" w:hAnsi="Calibri" w:cs="Calibri"/>
        </w:rPr>
        <w:t>Účastníci zadávacího řízení jsou povinni předložit jako součást své nabídky v elektronické podobě oceněné položkové rozpočty ve formátu *.</w:t>
      </w:r>
      <w:proofErr w:type="spellStart"/>
      <w:r>
        <w:rPr>
          <w:rFonts w:ascii="Calibri" w:eastAsia="Calibri" w:hAnsi="Calibri" w:cs="Calibri"/>
        </w:rPr>
        <w:t>xls</w:t>
      </w:r>
      <w:proofErr w:type="spellEnd"/>
      <w:r>
        <w:rPr>
          <w:rFonts w:ascii="Calibri" w:eastAsia="Calibri" w:hAnsi="Calibri" w:cs="Calibri"/>
        </w:rPr>
        <w:t xml:space="preserve"> nebo v otevřeném elektronickém formátu ve struktuře XML, který umožňuje transfery dat a jejich zpracování různými softwarovými programy, a dále splňuje požadavky zákona a vyhlášky č. </w:t>
      </w:r>
      <w:r>
        <w:rPr>
          <w:rFonts w:ascii="Calibri" w:eastAsia="Calibri" w:hAnsi="Calibri" w:cs="Times New Roman"/>
        </w:rPr>
        <w:t>169/2016 Sb., o stanovení rozsahu dokumentace veřejné zakázky na stavební práce a soupisu stavebních prací, dodávek a služeb s výkazem výměr, tj. v jednom z těchto formátů.</w:t>
      </w:r>
    </w:p>
    <w:p w:rsidR="0088759B" w:rsidRPr="005B3514" w:rsidRDefault="0088759B" w:rsidP="0088759B">
      <w:pPr>
        <w:tabs>
          <w:tab w:val="left" w:pos="284"/>
        </w:tabs>
        <w:ind w:left="284" w:hanging="284"/>
        <w:rPr>
          <w:rFonts w:cs="Calibri"/>
          <w:bCs/>
        </w:rPr>
      </w:pPr>
      <w:r w:rsidRPr="004B5B53">
        <w:rPr>
          <w:rFonts w:ascii="Calibri" w:eastAsia="Calibri" w:hAnsi="Calibri" w:cs="Calibri"/>
        </w:rPr>
        <w:t>4.</w:t>
      </w:r>
      <w:r w:rsidRPr="004B5B53">
        <w:rPr>
          <w:rFonts w:ascii="Calibri" w:eastAsia="Calibri" w:hAnsi="Calibri" w:cs="Calibri"/>
        </w:rPr>
        <w:tab/>
        <w:t xml:space="preserve">Dodavatel je povinen dodržet předepsanou skladbu neoceněného výkazu výměr, není oprávněn činit v uvedeném neoceněném výkazu výměr změny, jednotlivé položky slučovat nebo naopak rozdělovat, pokud tak výslovně nestanovil zadavatel v těchto zadávacích podmínkách nebo změnu neprovedl </w:t>
      </w:r>
      <w:r>
        <w:rPr>
          <w:rFonts w:ascii="Calibri" w:eastAsia="Calibri" w:hAnsi="Calibri" w:cs="Calibri"/>
        </w:rPr>
        <w:t xml:space="preserve">z objektivních důvodů </w:t>
      </w:r>
      <w:r w:rsidRPr="004B5B53">
        <w:rPr>
          <w:rFonts w:ascii="Calibri" w:eastAsia="Calibri" w:hAnsi="Calibri" w:cs="Calibri"/>
        </w:rPr>
        <w:t>v průběhu lhůty pro podání nabídek. Pokud dodavatel nebude tuto povinnost zadavatele ve své nabídce respektovat, bude taková skutečnost považována za nesplnění vyhlášených podmínek předmětného zadávacího řízení. Provedení změny způsobí neporovnatelnost nabídky takového d</w:t>
      </w:r>
      <w:r>
        <w:rPr>
          <w:rFonts w:ascii="Calibri" w:eastAsia="Calibri" w:hAnsi="Calibri" w:cs="Calibri"/>
        </w:rPr>
        <w:t>odavatele vůči nabídkám ostatních dodavatelů</w:t>
      </w:r>
      <w:r w:rsidRPr="004B5B53">
        <w:rPr>
          <w:rFonts w:ascii="Calibri" w:eastAsia="Calibri" w:hAnsi="Calibri" w:cs="Calibri"/>
        </w:rPr>
        <w:t>.</w:t>
      </w:r>
      <w:r>
        <w:rPr>
          <w:rFonts w:ascii="Calibri" w:eastAsia="Calibri" w:hAnsi="Calibri" w:cs="Calibri"/>
        </w:rPr>
        <w:t xml:space="preserve"> </w:t>
      </w:r>
      <w:r w:rsidRPr="004B5B53">
        <w:rPr>
          <w:rFonts w:ascii="Calibri" w:eastAsia="Calibri" w:hAnsi="Calibri" w:cs="Calibri"/>
        </w:rPr>
        <w:t>Zadavatel bude rovněž považovat za nesplnění vyhlášených podmínek předmětného zadávacího řízení takovou nabídku dodavatele, která bude obsahovat některou z položek soupisu prací, dodávek a služeb, která bude oceněna s odlišnou výměrou</w:t>
      </w:r>
      <w:r>
        <w:rPr>
          <w:rFonts w:ascii="Calibri" w:eastAsia="Calibri" w:hAnsi="Calibri" w:cs="Calibri"/>
        </w:rPr>
        <w:t xml:space="preserve"> nebo hodnotou 0,- Kč</w:t>
      </w:r>
      <w:r w:rsidRPr="004B5B53">
        <w:rPr>
          <w:rFonts w:ascii="Calibri" w:eastAsia="Calibri" w:hAnsi="Calibri" w:cs="Calibri"/>
        </w:rPr>
        <w:t>. Taková nabídka se stane vůči ostatním nabídkám neporovnatelná a nevyhodnotitelná.</w:t>
      </w:r>
      <w:r>
        <w:rPr>
          <w:rFonts w:cs="Calibri"/>
        </w:rPr>
        <w:t xml:space="preserve"> Zadavatel si však v této souvislosti vyhrazuje právo vyzvat dodavatele ke zdůvodnění </w:t>
      </w:r>
      <w:r>
        <w:rPr>
          <w:rFonts w:cs="Calibri"/>
          <w:i/>
        </w:rPr>
        <w:t xml:space="preserve">nulové </w:t>
      </w:r>
      <w:r>
        <w:rPr>
          <w:rFonts w:cs="Calibri"/>
        </w:rPr>
        <w:t xml:space="preserve">položky. </w:t>
      </w:r>
    </w:p>
    <w:p w:rsidR="0088759B" w:rsidRPr="004B5B53" w:rsidRDefault="0088759B" w:rsidP="0088759B">
      <w:pPr>
        <w:tabs>
          <w:tab w:val="left" w:pos="284"/>
        </w:tabs>
        <w:ind w:left="284" w:hanging="284"/>
        <w:rPr>
          <w:rFonts w:ascii="Calibri" w:eastAsia="Calibri" w:hAnsi="Calibri" w:cs="Calibri"/>
        </w:rPr>
      </w:pPr>
      <w:r>
        <w:rPr>
          <w:rFonts w:ascii="Calibri" w:eastAsia="Calibri" w:hAnsi="Calibri" w:cs="Calibri"/>
        </w:rPr>
        <w:t>5</w:t>
      </w:r>
      <w:r w:rsidRPr="004B5B53">
        <w:rPr>
          <w:rFonts w:ascii="Calibri" w:eastAsia="Calibri" w:hAnsi="Calibri" w:cs="Calibri"/>
        </w:rPr>
        <w:t>.</w:t>
      </w:r>
      <w:r w:rsidRPr="004B5B53">
        <w:rPr>
          <w:rFonts w:ascii="Calibri" w:eastAsia="Calibri" w:hAnsi="Calibri" w:cs="Calibri"/>
        </w:rPr>
        <w:tab/>
        <w:t xml:space="preserve">Součástí projektové dokumentace stavby je neoceněný výkaz výměr. Povinností dodavatele je tento neoceněný výkaz výměr ocenit a přiložit ke smlouvě o dílo jako její přílohu. Ve výkaze výměr uvádí zadavatel výpočet použitý pro stanovení předpokládaného množství položky soupisu prací </w:t>
      </w:r>
      <w:r>
        <w:rPr>
          <w:rFonts w:ascii="Calibri" w:eastAsia="Calibri" w:hAnsi="Calibri" w:cs="Calibri"/>
        </w:rPr>
        <w:br/>
      </w:r>
      <w:r w:rsidRPr="004B5B53">
        <w:rPr>
          <w:rFonts w:ascii="Calibri" w:eastAsia="Calibri" w:hAnsi="Calibri" w:cs="Calibri"/>
        </w:rPr>
        <w:lastRenderedPageBreak/>
        <w:t>a odkaz na příslušnou grafickou nebo textovou část projektové dokumentace stavby tak, aby umožnil kontrolu celkové výměry. Tam, kde tento výpočet není použitý, odkazuje zadavatel na výpočet stanovení množství položky soupisu prací v projektové dokumentaci stavby.</w:t>
      </w:r>
    </w:p>
    <w:p w:rsidR="0088759B" w:rsidRPr="0050334F" w:rsidRDefault="0088759B" w:rsidP="0088759B">
      <w:pPr>
        <w:tabs>
          <w:tab w:val="left" w:pos="284"/>
        </w:tabs>
        <w:ind w:left="284" w:hanging="284"/>
        <w:rPr>
          <w:rFonts w:ascii="Calibri" w:eastAsia="Calibri" w:hAnsi="Calibri" w:cs="Calibri"/>
        </w:rPr>
      </w:pPr>
      <w:r>
        <w:rPr>
          <w:rFonts w:ascii="Calibri" w:eastAsia="Calibri" w:hAnsi="Calibri" w:cs="Calibri"/>
        </w:rPr>
        <w:t>6</w:t>
      </w:r>
      <w:r w:rsidRPr="004B5B53">
        <w:rPr>
          <w:rFonts w:ascii="Calibri" w:eastAsia="Calibri" w:hAnsi="Calibri" w:cs="Calibri"/>
        </w:rPr>
        <w:t>.</w:t>
      </w:r>
      <w:r w:rsidRPr="004B5B53">
        <w:rPr>
          <w:rFonts w:ascii="Calibri" w:eastAsia="Calibri" w:hAnsi="Calibri" w:cs="Calibri"/>
        </w:rPr>
        <w:tab/>
        <w:t xml:space="preserve">Dodavatel odpovídá za úplnost specifikace prací, dodávek a služeb při ocenění předmětu veřejné zakázky podle neoceněného výkazu výměr, </w:t>
      </w:r>
      <w:r w:rsidRPr="00057E9E">
        <w:rPr>
          <w:rFonts w:ascii="Calibri" w:eastAsia="Calibri" w:hAnsi="Calibri" w:cs="Calibri"/>
        </w:rPr>
        <w:t xml:space="preserve">pouze však v rozsahu převzatých písemných dokumentů obsahující zadávací podmínky předmětné veřejné zakázky, včetně zveřejněných vysvětlení k obsahu zadávací dokumentaci, a to až do </w:t>
      </w:r>
      <w:r>
        <w:rPr>
          <w:rFonts w:ascii="Calibri" w:eastAsia="Calibri" w:hAnsi="Calibri" w:cs="Calibri"/>
        </w:rPr>
        <w:t xml:space="preserve">uplynutí </w:t>
      </w:r>
      <w:r w:rsidRPr="00057E9E">
        <w:rPr>
          <w:rFonts w:ascii="Calibri" w:eastAsia="Calibri" w:hAnsi="Calibri" w:cs="Calibri"/>
        </w:rPr>
        <w:t>lhůty pro podání nabídek.</w:t>
      </w:r>
      <w:r w:rsidRPr="004B5B53">
        <w:rPr>
          <w:rFonts w:ascii="Calibri" w:eastAsia="Calibri" w:hAnsi="Calibri" w:cs="Calibri"/>
          <w:b/>
        </w:rPr>
        <w:t xml:space="preserve"> </w:t>
      </w:r>
      <w:r w:rsidRPr="004B5B53">
        <w:rPr>
          <w:rFonts w:ascii="Calibri" w:eastAsia="Calibri" w:hAnsi="Calibri" w:cs="Calibri"/>
        </w:rPr>
        <w:t>V případě rozporů mezi neoceněným výkazem výměr a textovou nebo výkresovou částí projektové dokumentace stavby, prioritu pro ocenění předmětu veřejné zakázky má vždy neoceněný výkaz výměr.</w:t>
      </w:r>
      <w:r>
        <w:rPr>
          <w:rFonts w:cs="Calibri"/>
        </w:rPr>
        <w:t xml:space="preserve"> Dodavatelé neodpovídají za obsah předané projektové dokumentace, ani za úplnost a správnost (neoceněného) výkazu výměr, když je tato odpovědnost výlučně na straně zadavatele. </w:t>
      </w:r>
    </w:p>
    <w:p w:rsidR="0088759B" w:rsidRDefault="0088759B" w:rsidP="0088759B">
      <w:pPr>
        <w:tabs>
          <w:tab w:val="left" w:pos="284"/>
        </w:tabs>
        <w:ind w:left="284" w:hanging="284"/>
        <w:rPr>
          <w:rFonts w:ascii="Calibri" w:eastAsia="Calibri" w:hAnsi="Calibri" w:cs="Calibri"/>
        </w:rPr>
      </w:pPr>
      <w:r>
        <w:rPr>
          <w:rFonts w:ascii="Calibri" w:eastAsia="Calibri" w:hAnsi="Calibri" w:cs="Calibri"/>
        </w:rPr>
        <w:t>7</w:t>
      </w:r>
      <w:r w:rsidRPr="00AB2438">
        <w:rPr>
          <w:rFonts w:ascii="Calibri" w:eastAsia="Calibri" w:hAnsi="Calibri" w:cs="Calibri"/>
        </w:rPr>
        <w:t>.</w:t>
      </w:r>
      <w:r w:rsidRPr="00AB2438">
        <w:rPr>
          <w:rFonts w:ascii="Calibri" w:eastAsia="Calibri" w:hAnsi="Calibri" w:cs="Calibri"/>
        </w:rPr>
        <w:tab/>
        <w:t xml:space="preserve">V případě, že bude v průběhu zadávacího řízení upřesněn požadavek zadavatele na způsob zpracování nabídkové ceny odlišně od původních jeho požadavků, musí takovou změnu dodavatel ve své nabídce respektovat, v opačném případě bude zadavatel takovou skutečnost považovat za nesplnění vyhlášených podmínek zadávacího řízení. </w:t>
      </w:r>
    </w:p>
    <w:p w:rsidR="00B227B2" w:rsidRDefault="00B227B2" w:rsidP="00945738">
      <w:pPr>
        <w:jc w:val="center"/>
        <w:rPr>
          <w:rFonts w:cstheme="minorHAnsi"/>
          <w:b/>
        </w:rPr>
      </w:pPr>
    </w:p>
    <w:p w:rsidR="00945738" w:rsidRPr="009D1073" w:rsidRDefault="00945738" w:rsidP="00945738">
      <w:pPr>
        <w:jc w:val="center"/>
        <w:rPr>
          <w:rFonts w:cstheme="minorHAnsi"/>
          <w:b/>
        </w:rPr>
      </w:pPr>
      <w:r>
        <w:rPr>
          <w:rFonts w:cstheme="minorHAnsi"/>
          <w:b/>
        </w:rPr>
        <w:t xml:space="preserve">článek </w:t>
      </w:r>
      <w:r w:rsidR="00605748">
        <w:rPr>
          <w:rFonts w:cstheme="minorHAnsi"/>
          <w:b/>
        </w:rPr>
        <w:t>11</w:t>
      </w:r>
    </w:p>
    <w:p w:rsidR="00945738" w:rsidRPr="009D1073" w:rsidRDefault="00945738" w:rsidP="00945738">
      <w:pPr>
        <w:shd w:val="clear" w:color="auto" w:fill="002060"/>
        <w:jc w:val="center"/>
        <w:rPr>
          <w:rFonts w:cstheme="minorHAnsi"/>
          <w:b/>
        </w:rPr>
      </w:pPr>
      <w:r>
        <w:rPr>
          <w:rFonts w:cstheme="minorHAnsi"/>
          <w:b/>
        </w:rPr>
        <w:t>Pokyny k předložení nabídky, termín pro doručení nabídek v elektronické podobě</w:t>
      </w:r>
    </w:p>
    <w:p w:rsidR="00945738" w:rsidRPr="00AB2438" w:rsidRDefault="00945738" w:rsidP="00945738">
      <w:pPr>
        <w:ind w:left="284" w:hanging="284"/>
        <w:rPr>
          <w:rFonts w:ascii="Calibri" w:eastAsia="Calibri" w:hAnsi="Calibri" w:cs="Calibri"/>
        </w:rPr>
      </w:pPr>
      <w:r w:rsidRPr="00AB2438">
        <w:rPr>
          <w:rFonts w:ascii="Calibri" w:eastAsia="Calibri" w:hAnsi="Calibri" w:cs="Calibri"/>
        </w:rPr>
        <w:t>1.</w:t>
      </w:r>
      <w:r w:rsidRPr="00AB2438">
        <w:rPr>
          <w:rFonts w:ascii="Calibri" w:eastAsia="Calibri" w:hAnsi="Calibri" w:cs="Calibri"/>
        </w:rPr>
        <w:tab/>
        <w:t>Nabídky se podávají pouze v elektronické podobě</w:t>
      </w:r>
      <w:r>
        <w:rPr>
          <w:rFonts w:ascii="Calibri" w:eastAsia="Calibri" w:hAnsi="Calibri" w:cs="Calibri"/>
        </w:rPr>
        <w:t>, a to prostřednictvím elektronického nástroje zadavatele uvedeného v této zadávací dokumentaci</w:t>
      </w:r>
      <w:r w:rsidRPr="00AB2438">
        <w:rPr>
          <w:rFonts w:ascii="Calibri" w:eastAsia="Calibri" w:hAnsi="Calibri" w:cs="Calibri"/>
        </w:rPr>
        <w:t>.</w:t>
      </w:r>
      <w:r>
        <w:rPr>
          <w:rFonts w:ascii="Calibri" w:eastAsia="Calibri" w:hAnsi="Calibri" w:cs="Calibri"/>
        </w:rPr>
        <w:t xml:space="preserve"> Nabídka musí být zadavateli doručena v souladu s požadavky právních předpisů a elektronického nástroje.</w:t>
      </w:r>
      <w:r w:rsidRPr="00AB2438">
        <w:rPr>
          <w:rFonts w:ascii="Calibri" w:eastAsia="Calibri" w:hAnsi="Calibri" w:cs="Calibri"/>
        </w:rPr>
        <w:t xml:space="preserve"> Zadavatel nepřijímá nabídky podané v listinné podobě.</w:t>
      </w:r>
    </w:p>
    <w:p w:rsidR="00945738" w:rsidRPr="00A64E22" w:rsidRDefault="00945738" w:rsidP="00945738">
      <w:pPr>
        <w:ind w:left="284" w:hanging="284"/>
        <w:rPr>
          <w:rFonts w:ascii="Calibri" w:eastAsia="Calibri" w:hAnsi="Calibri" w:cs="Calibri"/>
          <w:b/>
        </w:rPr>
      </w:pPr>
      <w:r w:rsidRPr="00A64E22">
        <w:rPr>
          <w:rFonts w:ascii="Calibri" w:eastAsia="Calibri" w:hAnsi="Calibri" w:cs="Calibri"/>
        </w:rPr>
        <w:t>2.</w:t>
      </w:r>
      <w:r w:rsidRPr="00A64E22">
        <w:rPr>
          <w:rFonts w:ascii="Calibri" w:eastAsia="Calibri" w:hAnsi="Calibri" w:cs="Calibri"/>
          <w:b/>
        </w:rPr>
        <w:tab/>
      </w:r>
      <w:r w:rsidR="00B227B2">
        <w:rPr>
          <w:rFonts w:cs="Calibri"/>
        </w:rPr>
        <w:t>Dodavatelé</w:t>
      </w:r>
      <w:r w:rsidRPr="00A5571E">
        <w:rPr>
          <w:rFonts w:ascii="Calibri" w:eastAsia="Calibri" w:hAnsi="Calibri" w:cs="Calibri"/>
        </w:rPr>
        <w:t xml:space="preserve"> předloží svou elektronickou nabídku nejpozději do</w:t>
      </w:r>
      <w:r w:rsidRPr="00A5571E">
        <w:rPr>
          <w:rFonts w:cs="Calibri"/>
        </w:rPr>
        <w:t xml:space="preserve"> konce lhůty pro podání nabídek</w:t>
      </w:r>
      <w:r w:rsidR="005F715D">
        <w:rPr>
          <w:rFonts w:cs="Calibri"/>
        </w:rPr>
        <w:t xml:space="preserve"> uvedené ve </w:t>
      </w:r>
      <w:r w:rsidR="005F715D" w:rsidRPr="00A928D8">
        <w:rPr>
          <w:rFonts w:cs="Calibri"/>
          <w:i/>
          <w:iCs/>
        </w:rPr>
        <w:t>Výzvě k podání nabídky</w:t>
      </w:r>
      <w:r w:rsidR="005F715D">
        <w:rPr>
          <w:rFonts w:cs="Calibri"/>
        </w:rPr>
        <w:t xml:space="preserve">. </w:t>
      </w:r>
    </w:p>
    <w:p w:rsidR="00945738" w:rsidRPr="00AB2438" w:rsidRDefault="00945738" w:rsidP="00945738">
      <w:pPr>
        <w:ind w:left="284" w:hanging="284"/>
        <w:rPr>
          <w:rFonts w:ascii="Calibri" w:eastAsia="Calibri" w:hAnsi="Calibri" w:cs="Calibri"/>
        </w:rPr>
      </w:pPr>
      <w:r>
        <w:rPr>
          <w:rFonts w:ascii="Calibri" w:eastAsia="Calibri" w:hAnsi="Calibri" w:cs="Calibri"/>
        </w:rPr>
        <w:t>3</w:t>
      </w:r>
      <w:r w:rsidR="00A5571E">
        <w:rPr>
          <w:rFonts w:cs="Calibri"/>
        </w:rPr>
        <w:t>.</w:t>
      </w:r>
      <w:r w:rsidR="00A5571E">
        <w:rPr>
          <w:rFonts w:cs="Calibri"/>
        </w:rPr>
        <w:tab/>
      </w:r>
      <w:r w:rsidR="00B227B2">
        <w:rPr>
          <w:rFonts w:cs="Calibri"/>
        </w:rPr>
        <w:t>D</w:t>
      </w:r>
      <w:r w:rsidRPr="00AB2438">
        <w:rPr>
          <w:rFonts w:ascii="Calibri" w:eastAsia="Calibri" w:hAnsi="Calibri" w:cs="Calibri"/>
        </w:rPr>
        <w:t xml:space="preserve">odavatelé mohou podat v předmětném zadávacím řízení jen jednu nabídku. Dodavatel, který podá nabídku v předmětném zadávacím řízení, nesmí být současně osobou (poddodavatelem), jejímž prostřednictvím jiný dodavatel v tomto zadávacím řízení </w:t>
      </w:r>
      <w:r w:rsidR="00F40817">
        <w:rPr>
          <w:rFonts w:cs="Calibri"/>
        </w:rPr>
        <w:t>prokázal</w:t>
      </w:r>
      <w:r w:rsidRPr="00AB2438">
        <w:rPr>
          <w:rFonts w:ascii="Calibri" w:eastAsia="Calibri" w:hAnsi="Calibri" w:cs="Calibri"/>
        </w:rPr>
        <w:t xml:space="preserve"> kvalifikaci. V případě porušení této povinnosti bude zadavatel postupovat v souladu s § 107 odst. 5 zákona.</w:t>
      </w:r>
    </w:p>
    <w:p w:rsidR="00945738" w:rsidRPr="00AB2438" w:rsidRDefault="00945738" w:rsidP="00945738">
      <w:pPr>
        <w:ind w:left="284" w:hanging="284"/>
        <w:rPr>
          <w:rFonts w:ascii="Calibri" w:eastAsia="Calibri" w:hAnsi="Calibri" w:cs="Calibri"/>
        </w:rPr>
      </w:pPr>
      <w:r>
        <w:rPr>
          <w:rFonts w:ascii="Calibri" w:eastAsia="Calibri" w:hAnsi="Calibri" w:cs="Calibri"/>
        </w:rPr>
        <w:t>4</w:t>
      </w:r>
      <w:r w:rsidRPr="00AB2438">
        <w:rPr>
          <w:rFonts w:ascii="Calibri" w:eastAsia="Calibri" w:hAnsi="Calibri" w:cs="Calibri"/>
        </w:rPr>
        <w:t>.</w:t>
      </w:r>
      <w:r w:rsidRPr="00AB2438">
        <w:rPr>
          <w:rFonts w:ascii="Calibri" w:eastAsia="Calibri" w:hAnsi="Calibri" w:cs="Calibri"/>
        </w:rPr>
        <w:tab/>
        <w:t xml:space="preserve">Zadavatel variantní řešení nepřipouští. </w:t>
      </w:r>
    </w:p>
    <w:p w:rsidR="00945738" w:rsidRDefault="00945738" w:rsidP="00945738">
      <w:pPr>
        <w:ind w:left="284" w:hanging="284"/>
        <w:rPr>
          <w:rFonts w:ascii="Calibri" w:eastAsia="Calibri" w:hAnsi="Calibri" w:cs="Calibri"/>
        </w:rPr>
      </w:pPr>
      <w:r>
        <w:rPr>
          <w:rFonts w:ascii="Calibri" w:eastAsia="Calibri" w:hAnsi="Calibri" w:cs="Calibri"/>
        </w:rPr>
        <w:t>5</w:t>
      </w:r>
      <w:r w:rsidRPr="00AB2438">
        <w:rPr>
          <w:rFonts w:ascii="Calibri" w:eastAsia="Calibri" w:hAnsi="Calibri" w:cs="Calibri"/>
        </w:rPr>
        <w:t>.</w:t>
      </w:r>
      <w:r w:rsidRPr="00AB2438">
        <w:rPr>
          <w:rFonts w:ascii="Calibri" w:eastAsia="Calibri" w:hAnsi="Calibri" w:cs="Calibri"/>
        </w:rPr>
        <w:tab/>
      </w:r>
      <w:r w:rsidRPr="00074EA4">
        <w:rPr>
          <w:rFonts w:ascii="Calibri" w:eastAsia="Calibri" w:hAnsi="Calibri" w:cs="Calibri"/>
        </w:rPr>
        <w:t xml:space="preserve">Otevřením elektronické nabídky se rozumí zpřístupnění jejího obsahu zadavateli. Elektronické nabídky budou otevřeny po uplynutí lhůty pro doručení nabídek. Vzhledem k elektronickému doručení nabídek se veřejné otevírání obálek neuskutečňuje. </w:t>
      </w:r>
      <w:r>
        <w:rPr>
          <w:rFonts w:ascii="Calibri" w:eastAsia="Calibri" w:hAnsi="Calibri" w:cs="Calibri"/>
        </w:rPr>
        <w:t xml:space="preserve">Zadavatel však může na svém profilu zveřejnit </w:t>
      </w:r>
      <w:r>
        <w:rPr>
          <w:rFonts w:ascii="Calibri" w:eastAsia="Calibri" w:hAnsi="Calibri" w:cs="Times New Roman"/>
        </w:rPr>
        <w:t>počet účastníků (bez jejich identifikace) předmětného zadávacího řízení a dále pak všechny údaje, které jsou předmětem hodnocení, a to do čtyř pracovních dní od uplynutí lhůty pro podání elektronických nabídek.</w:t>
      </w:r>
      <w:r>
        <w:rPr>
          <w:rFonts w:ascii="Calibri" w:eastAsia="Calibri" w:hAnsi="Calibri" w:cs="Calibri"/>
        </w:rPr>
        <w:t xml:space="preserve"> </w:t>
      </w:r>
    </w:p>
    <w:p w:rsidR="00945738" w:rsidRDefault="00945738" w:rsidP="00945738">
      <w:pPr>
        <w:ind w:left="284" w:hanging="284"/>
        <w:rPr>
          <w:rFonts w:ascii="Calibri" w:eastAsia="Calibri" w:hAnsi="Calibri" w:cs="Calibri"/>
        </w:rPr>
      </w:pPr>
      <w:r>
        <w:rPr>
          <w:rFonts w:ascii="Calibri" w:eastAsia="Calibri" w:hAnsi="Calibri" w:cs="Calibri"/>
        </w:rPr>
        <w:t>6.</w:t>
      </w:r>
      <w:r>
        <w:rPr>
          <w:rFonts w:ascii="Calibri" w:eastAsia="Calibri" w:hAnsi="Calibri" w:cs="Calibri"/>
        </w:rPr>
        <w:tab/>
      </w:r>
      <w:r w:rsidRPr="00AB2438">
        <w:rPr>
          <w:rFonts w:ascii="Calibri" w:eastAsia="Calibri" w:hAnsi="Calibri" w:cs="Calibri"/>
        </w:rPr>
        <w:t>V rámci transparentnosti předmětného zadávacího řízení a oprávněných zájmů dodavatele doporučuje zadavatel všem dodavatelům, kteří hodlají předložit svou nabídku do předmětného zadávacího řízení, aby elektronická nabídka dodavatele neobsahovala přepisy nebo opravy, které by mohly uvést zadavatele v omyl.</w:t>
      </w:r>
    </w:p>
    <w:p w:rsidR="00DE6C23" w:rsidRDefault="00DE6C23" w:rsidP="008E5B41">
      <w:pPr>
        <w:ind w:left="284" w:hanging="284"/>
        <w:rPr>
          <w:rFonts w:cstheme="minorHAnsi"/>
        </w:rPr>
      </w:pPr>
    </w:p>
    <w:p w:rsidR="00F40817" w:rsidRPr="009D1073" w:rsidRDefault="00F40817" w:rsidP="00F40817">
      <w:pPr>
        <w:jc w:val="center"/>
        <w:rPr>
          <w:rFonts w:cstheme="minorHAnsi"/>
          <w:b/>
        </w:rPr>
      </w:pPr>
      <w:r>
        <w:rPr>
          <w:rFonts w:cstheme="minorHAnsi"/>
          <w:b/>
        </w:rPr>
        <w:t xml:space="preserve">článek </w:t>
      </w:r>
      <w:r w:rsidR="00605748">
        <w:rPr>
          <w:rFonts w:cstheme="minorHAnsi"/>
          <w:b/>
        </w:rPr>
        <w:t>12</w:t>
      </w:r>
    </w:p>
    <w:p w:rsidR="00F40817" w:rsidRPr="009D1073" w:rsidRDefault="00F40817" w:rsidP="00F40817">
      <w:pPr>
        <w:shd w:val="clear" w:color="auto" w:fill="002060"/>
        <w:jc w:val="center"/>
        <w:rPr>
          <w:rFonts w:cstheme="minorHAnsi"/>
          <w:b/>
        </w:rPr>
      </w:pPr>
      <w:r>
        <w:rPr>
          <w:rFonts w:cstheme="minorHAnsi"/>
          <w:b/>
        </w:rPr>
        <w:t>Postup zadavatele v průběhu zadávacího řízení</w:t>
      </w:r>
    </w:p>
    <w:p w:rsidR="00F40817" w:rsidRPr="00AB2438" w:rsidRDefault="00F40817" w:rsidP="00F40817">
      <w:pPr>
        <w:ind w:left="284" w:hanging="284"/>
        <w:rPr>
          <w:rFonts w:ascii="Calibri" w:eastAsia="Calibri" w:hAnsi="Calibri" w:cs="Calibri"/>
        </w:rPr>
      </w:pPr>
      <w:r w:rsidRPr="00AB2438">
        <w:rPr>
          <w:rFonts w:ascii="Calibri" w:eastAsia="Calibri" w:hAnsi="Calibri" w:cs="Calibri"/>
        </w:rPr>
        <w:t>1.</w:t>
      </w:r>
      <w:r w:rsidRPr="00AB2438">
        <w:rPr>
          <w:rFonts w:ascii="Calibri" w:eastAsia="Calibri" w:hAnsi="Calibri" w:cs="Calibri"/>
        </w:rPr>
        <w:tab/>
        <w:t>Zadavatel si v souladu s § 39 odst. 4 zákona vyhrazuje právo posoudit splnění podmínek účasti v zadávacím řízení až po hodnocení nabídek, dle pravidel uvedených v následujícím článku.</w:t>
      </w:r>
    </w:p>
    <w:p w:rsidR="00F40817" w:rsidRPr="00AB2438" w:rsidRDefault="00F40817" w:rsidP="00F40817">
      <w:pPr>
        <w:ind w:left="284" w:hanging="284"/>
        <w:rPr>
          <w:rFonts w:ascii="Calibri" w:eastAsia="Calibri" w:hAnsi="Calibri" w:cs="Calibri"/>
        </w:rPr>
      </w:pPr>
      <w:r w:rsidRPr="00AB2438">
        <w:rPr>
          <w:rFonts w:ascii="Calibri" w:eastAsia="Calibri" w:hAnsi="Calibri" w:cs="Calibri"/>
        </w:rPr>
        <w:t>2.</w:t>
      </w:r>
      <w:r w:rsidRPr="00AB2438">
        <w:rPr>
          <w:rFonts w:ascii="Calibri" w:eastAsia="Calibri" w:hAnsi="Calibri" w:cs="Calibri"/>
        </w:rPr>
        <w:tab/>
        <w:t>Posouzení splnění podmínek účasti v zadávacím řízení a hodnocení nabídky bude provedeno pouze u dodavatele, jehož nabídka bude na základě hodnocení vyhodnocena jako ekonomicky nejvýhodnější. Podmínka uvedená v § 122 odst. 2 zákona tím však není dotčena.</w:t>
      </w:r>
    </w:p>
    <w:p w:rsidR="00DE6C23" w:rsidRDefault="00DE6C23" w:rsidP="008E5B41">
      <w:pPr>
        <w:ind w:left="284" w:hanging="284"/>
        <w:rPr>
          <w:rFonts w:cstheme="minorHAnsi"/>
        </w:rPr>
      </w:pPr>
    </w:p>
    <w:p w:rsidR="003E3B60" w:rsidRDefault="003E3B60">
      <w:pPr>
        <w:spacing w:after="200" w:line="276" w:lineRule="auto"/>
        <w:jc w:val="left"/>
        <w:rPr>
          <w:rFonts w:cstheme="minorHAnsi"/>
          <w:b/>
        </w:rPr>
      </w:pPr>
      <w:r>
        <w:rPr>
          <w:rFonts w:cstheme="minorHAnsi"/>
          <w:b/>
        </w:rPr>
        <w:br w:type="page"/>
      </w:r>
    </w:p>
    <w:p w:rsidR="00792D32" w:rsidRPr="009D1073" w:rsidRDefault="00792D32" w:rsidP="00792D32">
      <w:pPr>
        <w:jc w:val="center"/>
        <w:rPr>
          <w:rFonts w:cstheme="minorHAnsi"/>
          <w:b/>
        </w:rPr>
      </w:pPr>
      <w:r>
        <w:rPr>
          <w:rFonts w:cstheme="minorHAnsi"/>
          <w:b/>
        </w:rPr>
        <w:lastRenderedPageBreak/>
        <w:t xml:space="preserve">článek </w:t>
      </w:r>
      <w:r w:rsidR="00605748">
        <w:rPr>
          <w:rFonts w:cstheme="minorHAnsi"/>
          <w:b/>
        </w:rPr>
        <w:t>13</w:t>
      </w:r>
    </w:p>
    <w:p w:rsidR="00792D32" w:rsidRPr="009D1073" w:rsidRDefault="00792D32" w:rsidP="00792D32">
      <w:pPr>
        <w:shd w:val="clear" w:color="auto" w:fill="002060"/>
        <w:jc w:val="center"/>
        <w:rPr>
          <w:rFonts w:cstheme="minorHAnsi"/>
          <w:b/>
        </w:rPr>
      </w:pPr>
      <w:r>
        <w:rPr>
          <w:rFonts w:cstheme="minorHAnsi"/>
          <w:b/>
        </w:rPr>
        <w:t>Pravidla pro hodnocení nabídek</w:t>
      </w:r>
    </w:p>
    <w:p w:rsidR="00792D32" w:rsidRPr="00AB2438" w:rsidRDefault="00792D32" w:rsidP="00792D32">
      <w:pPr>
        <w:ind w:left="284" w:hanging="284"/>
        <w:rPr>
          <w:rFonts w:ascii="Calibri" w:eastAsia="Calibri" w:hAnsi="Calibri" w:cs="Calibri"/>
          <w:noProof/>
        </w:rPr>
      </w:pPr>
      <w:r w:rsidRPr="00AB2438">
        <w:rPr>
          <w:rFonts w:ascii="Calibri" w:eastAsia="Calibri" w:hAnsi="Calibri" w:cs="Calibri"/>
        </w:rPr>
        <w:t>1.</w:t>
      </w:r>
      <w:r w:rsidRPr="00AB2438">
        <w:rPr>
          <w:rFonts w:ascii="Calibri" w:eastAsia="Calibri" w:hAnsi="Calibri" w:cs="Calibri"/>
        </w:rPr>
        <w:tab/>
      </w:r>
      <w:r w:rsidRPr="00AB2438">
        <w:rPr>
          <w:rFonts w:ascii="Calibri" w:eastAsia="Calibri" w:hAnsi="Calibri" w:cs="Calibri"/>
          <w:noProof/>
        </w:rPr>
        <w:t xml:space="preserve">Nabídky dodavatelů budou hodnoceny podle jejich ekonomické výhodnosti, a to podle </w:t>
      </w:r>
      <w:r>
        <w:rPr>
          <w:rFonts w:ascii="Calibri" w:eastAsia="Calibri" w:hAnsi="Calibri" w:cs="Calibri"/>
          <w:noProof/>
        </w:rPr>
        <w:t xml:space="preserve">nejnižší nabídkové ceny </w:t>
      </w:r>
      <w:r w:rsidR="005F715D">
        <w:rPr>
          <w:rFonts w:ascii="Calibri" w:eastAsia="Calibri" w:hAnsi="Calibri" w:cs="Calibri"/>
          <w:noProof/>
        </w:rPr>
        <w:t>bez</w:t>
      </w:r>
      <w:r>
        <w:rPr>
          <w:rFonts w:ascii="Calibri" w:eastAsia="Calibri" w:hAnsi="Calibri" w:cs="Calibri"/>
          <w:noProof/>
        </w:rPr>
        <w:t xml:space="preserve"> DPH.</w:t>
      </w:r>
    </w:p>
    <w:p w:rsidR="00F40817" w:rsidRPr="00AB2438" w:rsidRDefault="00792D32" w:rsidP="00792D32">
      <w:pPr>
        <w:ind w:left="284" w:hanging="284"/>
        <w:rPr>
          <w:rFonts w:ascii="Calibri" w:eastAsia="Calibri" w:hAnsi="Calibri" w:cs="Calibri"/>
        </w:rPr>
      </w:pPr>
      <w:r w:rsidRPr="00AB2438">
        <w:rPr>
          <w:rFonts w:ascii="Calibri" w:eastAsia="Calibri" w:hAnsi="Calibri" w:cs="Calibri"/>
          <w:noProof/>
        </w:rPr>
        <w:t>2.</w:t>
      </w:r>
      <w:r w:rsidRPr="00AB2438">
        <w:rPr>
          <w:rFonts w:ascii="Calibri" w:eastAsia="Calibri" w:hAnsi="Calibri" w:cs="Calibri"/>
          <w:noProof/>
        </w:rPr>
        <w:tab/>
        <w:t xml:space="preserve">Jako nejvhodnější bude vyhodnocena nabídka dodavatele s nejnižší </w:t>
      </w:r>
      <w:r w:rsidR="00F40817" w:rsidRPr="00AB2438">
        <w:rPr>
          <w:rFonts w:ascii="Calibri" w:eastAsia="Calibri" w:hAnsi="Calibri" w:cs="Calibri"/>
          <w:noProof/>
        </w:rPr>
        <w:t xml:space="preserve">nabídkovou cenou </w:t>
      </w:r>
      <w:r w:rsidR="005F715D">
        <w:rPr>
          <w:rFonts w:ascii="Calibri" w:eastAsia="Calibri" w:hAnsi="Calibri" w:cs="Calibri"/>
          <w:noProof/>
        </w:rPr>
        <w:t xml:space="preserve">bez </w:t>
      </w:r>
      <w:r w:rsidR="00F40817" w:rsidRPr="00AB2438">
        <w:rPr>
          <w:rFonts w:ascii="Calibri" w:eastAsia="Calibri" w:hAnsi="Calibri" w:cs="Calibri"/>
          <w:noProof/>
        </w:rPr>
        <w:t xml:space="preserve">DPH. </w:t>
      </w:r>
      <w:r w:rsidR="00F40817" w:rsidRPr="00AB2438">
        <w:rPr>
          <w:rFonts w:ascii="Calibri" w:eastAsia="Calibri" w:hAnsi="Calibri" w:cs="Calibri"/>
        </w:rPr>
        <w:t xml:space="preserve">V případě rozporu mezi nabídkovou cenou uvedenou ve smlouvě a jinou částí nabídky dodavatele, platí vždy nabídková cena uvedená ve smlouvě v ustanovení smlouvy o ceně díla, tím však není dotčeno právo zadavatele dotazovat se dodavatele na případný zjevný rozpor v jeho nabídce. </w:t>
      </w:r>
    </w:p>
    <w:p w:rsidR="00F40817" w:rsidRPr="00AB2438" w:rsidRDefault="00F40817" w:rsidP="00F40817">
      <w:pPr>
        <w:ind w:left="284" w:hanging="284"/>
        <w:rPr>
          <w:rFonts w:ascii="Calibri" w:eastAsia="Calibri" w:hAnsi="Calibri" w:cs="Calibri"/>
        </w:rPr>
      </w:pPr>
      <w:r w:rsidRPr="00AB2438">
        <w:rPr>
          <w:rFonts w:ascii="Calibri" w:eastAsia="Calibri" w:hAnsi="Calibri" w:cs="Calibri"/>
        </w:rPr>
        <w:t>3.</w:t>
      </w:r>
      <w:r w:rsidRPr="00AB2438">
        <w:rPr>
          <w:rFonts w:ascii="Calibri" w:eastAsia="Calibri" w:hAnsi="Calibri" w:cs="Calibri"/>
        </w:rPr>
        <w:tab/>
      </w:r>
      <w:r w:rsidRPr="00AB2438">
        <w:rPr>
          <w:rFonts w:ascii="Calibri" w:eastAsia="Calibri" w:hAnsi="Calibri" w:cs="Calibri"/>
          <w:noProof/>
        </w:rPr>
        <w:t xml:space="preserve">Při posouzení nabídek z hlediska splnění zadávacích podmínek posoudí zadavatel nabídkové ceny dodavatelů, zda není jejich nabídková cena cenou mimořádně nízkou, a to zejména v případech, kdy bude </w:t>
      </w:r>
      <w:r w:rsidRPr="00AB2438">
        <w:rPr>
          <w:rFonts w:ascii="Calibri" w:eastAsia="Calibri" w:hAnsi="Calibri" w:cs="Calibri"/>
        </w:rPr>
        <w:t>cena vzbuzovat oprávněné obavy zadavatele, zda bude dodavatel schopen za nabídnutou cenu realizovat předmět veřejné zakázky řádně, včas a v požadované kvalitě.</w:t>
      </w:r>
    </w:p>
    <w:p w:rsidR="00093642" w:rsidRDefault="00093642" w:rsidP="00792D32">
      <w:pPr>
        <w:jc w:val="center"/>
        <w:rPr>
          <w:rFonts w:cstheme="minorHAnsi"/>
          <w:b/>
        </w:rPr>
      </w:pPr>
    </w:p>
    <w:p w:rsidR="00792D32" w:rsidRPr="009D1073" w:rsidRDefault="00792D32" w:rsidP="00792D32">
      <w:pPr>
        <w:jc w:val="center"/>
        <w:rPr>
          <w:rFonts w:cstheme="minorHAnsi"/>
          <w:b/>
        </w:rPr>
      </w:pPr>
      <w:r>
        <w:rPr>
          <w:rFonts w:cstheme="minorHAnsi"/>
          <w:b/>
        </w:rPr>
        <w:t xml:space="preserve">článek </w:t>
      </w:r>
      <w:r w:rsidR="00605748">
        <w:rPr>
          <w:rFonts w:cstheme="minorHAnsi"/>
          <w:b/>
        </w:rPr>
        <w:t>14</w:t>
      </w:r>
    </w:p>
    <w:p w:rsidR="00792D32" w:rsidRPr="009D1073" w:rsidRDefault="00792D32" w:rsidP="00792D32">
      <w:pPr>
        <w:shd w:val="clear" w:color="auto" w:fill="002060"/>
        <w:jc w:val="center"/>
        <w:rPr>
          <w:rFonts w:cstheme="minorHAnsi"/>
          <w:b/>
        </w:rPr>
      </w:pPr>
      <w:r>
        <w:rPr>
          <w:rFonts w:cstheme="minorHAnsi"/>
          <w:b/>
        </w:rPr>
        <w:t>Ostatní požadavky a pokyny zadavatele k zadávacímu řízení</w:t>
      </w:r>
    </w:p>
    <w:p w:rsidR="00A173FE" w:rsidRDefault="00792D32" w:rsidP="00451E37">
      <w:pPr>
        <w:ind w:left="284" w:hanging="284"/>
        <w:rPr>
          <w:rFonts w:ascii="Calibri" w:eastAsia="Calibri" w:hAnsi="Calibri" w:cs="Calibri"/>
        </w:rPr>
      </w:pPr>
      <w:r w:rsidRPr="00AB2438">
        <w:rPr>
          <w:rFonts w:ascii="Calibri" w:eastAsia="Calibri" w:hAnsi="Calibri" w:cs="Calibri"/>
        </w:rPr>
        <w:t>1.</w:t>
      </w:r>
      <w:r w:rsidRPr="00AB2438">
        <w:rPr>
          <w:rFonts w:ascii="Calibri" w:eastAsia="Calibri" w:hAnsi="Calibri" w:cs="Calibri"/>
        </w:rPr>
        <w:tab/>
      </w:r>
      <w:r w:rsidRPr="00AB2438">
        <w:rPr>
          <w:rFonts w:ascii="Calibri" w:eastAsia="Calibri" w:hAnsi="Calibri" w:cs="Calibri"/>
          <w:noProof/>
        </w:rPr>
        <w:t xml:space="preserve">Dodavatelé jsou povinni ve své elektronické nabídce předložit </w:t>
      </w:r>
      <w:r w:rsidRPr="00B6271E">
        <w:rPr>
          <w:rFonts w:ascii="Calibri" w:eastAsia="Calibri" w:hAnsi="Calibri" w:cs="Calibri"/>
          <w:b/>
          <w:noProof/>
        </w:rPr>
        <w:t>smlouvu o dílo</w:t>
      </w:r>
      <w:r w:rsidRPr="00AB2438">
        <w:rPr>
          <w:rFonts w:ascii="Calibri" w:eastAsia="Calibri" w:hAnsi="Calibri" w:cs="Calibri"/>
          <w:noProof/>
        </w:rPr>
        <w:t xml:space="preserve">, a to v rozsahu dle Přílohy č. </w:t>
      </w:r>
      <w:r w:rsidR="0069255F">
        <w:rPr>
          <w:rFonts w:ascii="Calibri" w:eastAsia="Calibri" w:hAnsi="Calibri" w:cs="Calibri"/>
          <w:noProof/>
        </w:rPr>
        <w:t>3</w:t>
      </w:r>
      <w:r w:rsidRPr="00AB2438">
        <w:rPr>
          <w:rFonts w:ascii="Calibri" w:eastAsia="Calibri" w:hAnsi="Calibri" w:cs="Calibri"/>
          <w:noProof/>
        </w:rPr>
        <w:t xml:space="preserve"> </w:t>
      </w:r>
      <w:r>
        <w:rPr>
          <w:rFonts w:ascii="Calibri" w:eastAsia="Calibri" w:hAnsi="Calibri" w:cs="Calibri"/>
          <w:noProof/>
        </w:rPr>
        <w:t xml:space="preserve">této zadávací dokumentace, která </w:t>
      </w:r>
      <w:r>
        <w:rPr>
          <w:rFonts w:ascii="Calibri" w:eastAsia="Calibri" w:hAnsi="Calibri" w:cs="Times New Roman"/>
        </w:rPr>
        <w:t>je pr</w:t>
      </w:r>
      <w:r w:rsidR="00DB0E08">
        <w:rPr>
          <w:rFonts w:ascii="Calibri" w:eastAsia="Calibri" w:hAnsi="Calibri" w:cs="Times New Roman"/>
        </w:rPr>
        <w:t>o účastníka</w:t>
      </w:r>
      <w:r>
        <w:rPr>
          <w:rFonts w:ascii="Calibri" w:eastAsia="Calibri" w:hAnsi="Calibri" w:cs="Times New Roman"/>
        </w:rPr>
        <w:t xml:space="preserve"> zadávacího řízení </w:t>
      </w:r>
      <w:r>
        <w:rPr>
          <w:rFonts w:ascii="Calibri" w:eastAsia="Calibri" w:hAnsi="Calibri" w:cs="Times New Roman"/>
          <w:b/>
          <w:bCs/>
        </w:rPr>
        <w:t xml:space="preserve">závazná. </w:t>
      </w:r>
      <w:r w:rsidRPr="00AB2438">
        <w:rPr>
          <w:rFonts w:ascii="Calibri" w:eastAsia="Calibri" w:hAnsi="Calibri" w:cs="Calibri"/>
        </w:rPr>
        <w:t>Do návrhu smlouvy musí být dodavatelem zapracovány veškeré požadavky a podmínky zadavatele uvedené v těchto zadávacích podmínkách nebo v jiných dokumentech a listinách obsahující vymezení předmětu veřejné zakázky. Dodavatel je povinen rovněž do návrhu smlouvy doplnit údaje nezbytné pro vznik smlouvy, a to zejména své identifikační údaje uvedené v čl. I smlouvy, kontaktní a zmocněné osoby, číslo bankovního účtu a název banky, svou nabídkovou cenu a všechny požadované nebo nutné přílohy smlouvy. V případě rozporů mezi údaji uvedenými ve smlouvě a ostatními částmi nabídky dodavatele platí vždy údaje uvedené ve smlouvě.</w:t>
      </w:r>
      <w:r w:rsidR="00093642">
        <w:rPr>
          <w:rFonts w:ascii="Calibri" w:eastAsia="Calibri" w:hAnsi="Calibri" w:cs="Calibri"/>
        </w:rPr>
        <w:t xml:space="preserve"> </w:t>
      </w:r>
    </w:p>
    <w:p w:rsidR="00120E24" w:rsidRPr="00F25958" w:rsidRDefault="00093642" w:rsidP="00451E37">
      <w:pPr>
        <w:ind w:left="284" w:hanging="284"/>
        <w:rPr>
          <w:rFonts w:ascii="Calibri" w:eastAsia="Calibri" w:hAnsi="Calibri" w:cs="Times New Roman"/>
          <w:b/>
          <w:bCs/>
        </w:rPr>
      </w:pPr>
      <w:r>
        <w:rPr>
          <w:rFonts w:ascii="Calibri" w:eastAsia="Calibri" w:hAnsi="Calibri" w:cs="Calibri"/>
        </w:rPr>
        <w:t>2.</w:t>
      </w:r>
      <w:r>
        <w:rPr>
          <w:rFonts w:ascii="Calibri" w:eastAsia="Calibri" w:hAnsi="Calibri" w:cs="Calibri"/>
        </w:rPr>
        <w:tab/>
        <w:t xml:space="preserve">Dodavatelé jsou povinni ve své nabídce předložit rovněž </w:t>
      </w:r>
      <w:r>
        <w:rPr>
          <w:rFonts w:ascii="Calibri" w:eastAsia="Calibri" w:hAnsi="Calibri" w:cs="Times New Roman"/>
          <w:bCs/>
        </w:rPr>
        <w:t>harmonogram provádění Díla (příloha</w:t>
      </w:r>
      <w:r w:rsidR="0069255F">
        <w:rPr>
          <w:rFonts w:ascii="Calibri" w:eastAsia="Calibri" w:hAnsi="Calibri" w:cs="Times New Roman"/>
          <w:bCs/>
        </w:rPr>
        <w:t xml:space="preserve"> č. 4 </w:t>
      </w:r>
      <w:r w:rsidR="0060415C">
        <w:rPr>
          <w:rFonts w:ascii="Calibri" w:eastAsia="Calibri" w:hAnsi="Calibri" w:cs="Times New Roman"/>
          <w:bCs/>
        </w:rPr>
        <w:t>smlouvy</w:t>
      </w:r>
      <w:r>
        <w:rPr>
          <w:rFonts w:ascii="Calibri" w:eastAsia="Calibri" w:hAnsi="Calibri" w:cs="Times New Roman"/>
          <w:bCs/>
        </w:rPr>
        <w:t>)</w:t>
      </w:r>
      <w:r w:rsidR="00912600">
        <w:rPr>
          <w:rFonts w:ascii="Calibri" w:eastAsia="Calibri" w:hAnsi="Calibri" w:cs="Times New Roman"/>
          <w:bCs/>
        </w:rPr>
        <w:t>.</w:t>
      </w:r>
      <w:r>
        <w:rPr>
          <w:rFonts w:ascii="Calibri" w:eastAsia="Calibri" w:hAnsi="Calibri" w:cs="Times New Roman"/>
          <w:bCs/>
        </w:rPr>
        <w:t xml:space="preserve"> Povinnost předložit harmonogram provádění Díla se </w:t>
      </w:r>
      <w:r w:rsidR="00912600">
        <w:rPr>
          <w:rFonts w:ascii="Calibri" w:eastAsia="Calibri" w:hAnsi="Calibri" w:cs="Times New Roman"/>
          <w:bCs/>
        </w:rPr>
        <w:t xml:space="preserve">nevztahuje pouze na vybraného dodavatele, ale </w:t>
      </w:r>
      <w:r>
        <w:rPr>
          <w:rFonts w:ascii="Calibri" w:eastAsia="Calibri" w:hAnsi="Calibri" w:cs="Times New Roman"/>
          <w:bCs/>
        </w:rPr>
        <w:t xml:space="preserve">vztahuje na všechny dodavatele, kteří </w:t>
      </w:r>
      <w:r w:rsidR="0059108E">
        <w:rPr>
          <w:rFonts w:ascii="Calibri" w:eastAsia="Calibri" w:hAnsi="Calibri" w:cs="Times New Roman"/>
          <w:bCs/>
        </w:rPr>
        <w:t>předložili do předmětného zadávacího řízení svou nabídku</w:t>
      </w:r>
      <w:r>
        <w:rPr>
          <w:rFonts w:ascii="Calibri" w:eastAsia="Calibri" w:hAnsi="Calibri" w:cs="Times New Roman"/>
          <w:bCs/>
        </w:rPr>
        <w:t xml:space="preserve">. </w:t>
      </w:r>
      <w:r w:rsidR="00912600">
        <w:rPr>
          <w:rFonts w:ascii="Calibri" w:eastAsia="Calibri" w:hAnsi="Calibri" w:cs="Times New Roman"/>
          <w:bCs/>
        </w:rPr>
        <w:t xml:space="preserve">Zadavatel stanovuje tuto podmínku pro všechny dodavatele shodně z toho důvodu, aby získal přehled o zamýšleném průběhu </w:t>
      </w:r>
      <w:r w:rsidR="00912600" w:rsidRPr="003D13CB">
        <w:rPr>
          <w:rFonts w:ascii="Calibri" w:eastAsia="Calibri" w:hAnsi="Calibri" w:cs="Times New Roman"/>
          <w:bCs/>
        </w:rPr>
        <w:t>plnění jednotlivých dodavatelů</w:t>
      </w:r>
      <w:r w:rsidR="00857386">
        <w:rPr>
          <w:rFonts w:ascii="Calibri" w:eastAsia="Calibri" w:hAnsi="Calibri" w:cs="Times New Roman"/>
          <w:bCs/>
        </w:rPr>
        <w:t xml:space="preserve">. </w:t>
      </w:r>
      <w:r w:rsidRPr="003D13CB">
        <w:rPr>
          <w:rFonts w:ascii="Calibri" w:eastAsia="Calibri" w:hAnsi="Calibri" w:cs="Times New Roman"/>
          <w:bCs/>
        </w:rPr>
        <w:t xml:space="preserve">Dodavatel, který ve své nabídce nepřeloží harmonogram provádění Díla, nebo </w:t>
      </w:r>
      <w:r w:rsidR="00912600" w:rsidRPr="003D13CB">
        <w:rPr>
          <w:rFonts w:ascii="Calibri" w:eastAsia="Calibri" w:hAnsi="Calibri" w:cs="Times New Roman"/>
          <w:bCs/>
        </w:rPr>
        <w:t xml:space="preserve">předložený </w:t>
      </w:r>
      <w:r w:rsidRPr="003D13CB">
        <w:rPr>
          <w:rFonts w:ascii="Calibri" w:eastAsia="Calibri" w:hAnsi="Calibri" w:cs="Times New Roman"/>
          <w:bCs/>
        </w:rPr>
        <w:t>harmonogram provádění Díla nebude splňovat podmínky zadavatele, bude</w:t>
      </w:r>
      <w:r w:rsidR="00912600" w:rsidRPr="003D13CB">
        <w:rPr>
          <w:rFonts w:ascii="Calibri" w:eastAsia="Calibri" w:hAnsi="Calibri" w:cs="Times New Roman"/>
          <w:bCs/>
        </w:rPr>
        <w:t xml:space="preserve"> zadavatelem</w:t>
      </w:r>
      <w:r w:rsidRPr="003D13CB">
        <w:rPr>
          <w:rFonts w:ascii="Calibri" w:eastAsia="Calibri" w:hAnsi="Calibri" w:cs="Times New Roman"/>
          <w:bCs/>
        </w:rPr>
        <w:t xml:space="preserve"> ze zadávacího řízení vyloučený. </w:t>
      </w:r>
      <w:r w:rsidR="00912600" w:rsidRPr="003D13CB">
        <w:rPr>
          <w:rFonts w:ascii="Calibri" w:eastAsia="Calibri" w:hAnsi="Calibri" w:cs="Times New Roman"/>
          <w:bCs/>
        </w:rPr>
        <w:t xml:space="preserve">Harmonogram provádění Díla musí být vypracován v souladu s požadavky vymezenými ve smlouvě o dílo a </w:t>
      </w:r>
      <w:r w:rsidR="00912600" w:rsidRPr="003623A0">
        <w:rPr>
          <w:rFonts w:ascii="Calibri" w:eastAsia="Calibri" w:hAnsi="Calibri" w:cs="Times New Roman"/>
          <w:bCs/>
        </w:rPr>
        <w:t xml:space="preserve">musí být vypracován </w:t>
      </w:r>
      <w:r w:rsidR="00912600" w:rsidRPr="003623A0">
        <w:rPr>
          <w:rFonts w:ascii="Calibri" w:eastAsia="Calibri" w:hAnsi="Calibri" w:cs="Times New Roman"/>
          <w:b/>
        </w:rPr>
        <w:t xml:space="preserve">s podrobnostmi na </w:t>
      </w:r>
      <w:r w:rsidR="00163A87" w:rsidRPr="003623A0">
        <w:rPr>
          <w:rFonts w:ascii="Calibri" w:eastAsia="Calibri" w:hAnsi="Calibri" w:cs="Times New Roman"/>
          <w:b/>
        </w:rPr>
        <w:t>týdny</w:t>
      </w:r>
      <w:r w:rsidR="00912600" w:rsidRPr="003623A0">
        <w:rPr>
          <w:rFonts w:cstheme="minorHAnsi"/>
          <w:b/>
          <w:bCs/>
        </w:rPr>
        <w:t xml:space="preserve">. </w:t>
      </w:r>
      <w:r w:rsidR="00912600" w:rsidRPr="003623A0">
        <w:rPr>
          <w:rFonts w:cstheme="minorHAnsi"/>
        </w:rPr>
        <w:t>Harmonogram provádění Díla musí obsahovat následující údaje a informace</w:t>
      </w:r>
      <w:r w:rsidR="00BA32B9">
        <w:rPr>
          <w:rFonts w:cstheme="minorHAnsi"/>
        </w:rPr>
        <w:t>:</w:t>
      </w:r>
      <w:r w:rsidR="00D249FB">
        <w:rPr>
          <w:rFonts w:cstheme="minorHAnsi"/>
        </w:rPr>
        <w:t xml:space="preserve"> </w:t>
      </w:r>
      <w:r w:rsidR="00D249FB" w:rsidRPr="00BA32B9">
        <w:rPr>
          <w:rFonts w:cstheme="minorHAnsi"/>
          <w:b/>
          <w:bCs/>
        </w:rPr>
        <w:t>(1)</w:t>
      </w:r>
      <w:r w:rsidR="00D249FB">
        <w:rPr>
          <w:rFonts w:cstheme="minorHAnsi"/>
        </w:rPr>
        <w:t xml:space="preserve"> P</w:t>
      </w:r>
      <w:r w:rsidR="00CB58C9">
        <w:rPr>
          <w:rFonts w:ascii="Calibri" w:eastAsia="Calibri" w:hAnsi="Calibri" w:cs="Calibri"/>
        </w:rPr>
        <w:t>opis prováděných činností dle projektové dokumentace</w:t>
      </w:r>
      <w:r w:rsidR="00D249FB">
        <w:rPr>
          <w:rFonts w:ascii="Calibri" w:eastAsia="Calibri" w:hAnsi="Calibri" w:cs="Calibri"/>
        </w:rPr>
        <w:t xml:space="preserve">, </w:t>
      </w:r>
      <w:r w:rsidR="00D249FB" w:rsidRPr="00BA32B9">
        <w:rPr>
          <w:rFonts w:ascii="Calibri" w:eastAsia="Calibri" w:hAnsi="Calibri" w:cs="Calibri"/>
          <w:b/>
          <w:bCs/>
        </w:rPr>
        <w:t>(2)</w:t>
      </w:r>
      <w:r w:rsidR="00D249FB">
        <w:rPr>
          <w:rFonts w:ascii="Calibri" w:eastAsia="Calibri" w:hAnsi="Calibri" w:cs="Calibri"/>
        </w:rPr>
        <w:t xml:space="preserve"> </w:t>
      </w:r>
      <w:r w:rsidR="00CB58C9">
        <w:rPr>
          <w:rFonts w:ascii="Calibri" w:eastAsia="Calibri" w:hAnsi="Calibri" w:cs="Calibri"/>
        </w:rPr>
        <w:t>Popis jednotlivých činností</w:t>
      </w:r>
      <w:r w:rsidR="00D249FB">
        <w:rPr>
          <w:rFonts w:ascii="Calibri" w:eastAsia="Calibri" w:hAnsi="Calibri" w:cs="Calibri"/>
        </w:rPr>
        <w:t xml:space="preserve">, </w:t>
      </w:r>
      <w:r w:rsidR="00D249FB" w:rsidRPr="00BA32B9">
        <w:rPr>
          <w:rFonts w:ascii="Calibri" w:eastAsia="Calibri" w:hAnsi="Calibri" w:cs="Calibri"/>
          <w:b/>
          <w:bCs/>
        </w:rPr>
        <w:t>(3)</w:t>
      </w:r>
      <w:r w:rsidR="00D249FB">
        <w:rPr>
          <w:rFonts w:ascii="Calibri" w:eastAsia="Calibri" w:hAnsi="Calibri" w:cs="Calibri"/>
        </w:rPr>
        <w:t xml:space="preserve"> </w:t>
      </w:r>
      <w:r w:rsidR="00120E24">
        <w:rPr>
          <w:rFonts w:ascii="Calibri" w:eastAsia="Calibri" w:hAnsi="Calibri" w:cs="Calibri"/>
        </w:rPr>
        <w:t>Plánované finanční náklady</w:t>
      </w:r>
      <w:r w:rsidR="00D249FB">
        <w:rPr>
          <w:rFonts w:ascii="Calibri" w:eastAsia="Calibri" w:hAnsi="Calibri" w:cs="Calibri"/>
        </w:rPr>
        <w:t xml:space="preserve">, </w:t>
      </w:r>
      <w:r w:rsidR="00D249FB" w:rsidRPr="00BA32B9">
        <w:rPr>
          <w:rFonts w:ascii="Calibri" w:eastAsia="Calibri" w:hAnsi="Calibri" w:cs="Calibri"/>
          <w:b/>
          <w:bCs/>
        </w:rPr>
        <w:t>(4)</w:t>
      </w:r>
      <w:r w:rsidR="00D249FB">
        <w:rPr>
          <w:rFonts w:ascii="Calibri" w:eastAsia="Calibri" w:hAnsi="Calibri" w:cs="Calibri"/>
        </w:rPr>
        <w:t xml:space="preserve"> </w:t>
      </w:r>
      <w:r w:rsidR="00120E24">
        <w:rPr>
          <w:rFonts w:ascii="Calibri" w:eastAsia="Calibri" w:hAnsi="Calibri" w:cs="Calibri"/>
        </w:rPr>
        <w:t xml:space="preserve">Doba trvání prováděné činnosti </w:t>
      </w:r>
      <w:r w:rsidR="00C47318">
        <w:rPr>
          <w:rFonts w:ascii="Calibri" w:eastAsia="Calibri" w:hAnsi="Calibri" w:cs="Calibri"/>
        </w:rPr>
        <w:t>v týdnech</w:t>
      </w:r>
      <w:r w:rsidR="00D249FB">
        <w:rPr>
          <w:rFonts w:ascii="Calibri" w:eastAsia="Calibri" w:hAnsi="Calibri" w:cs="Calibri"/>
        </w:rPr>
        <w:t xml:space="preserve">, </w:t>
      </w:r>
      <w:r w:rsidR="00D249FB" w:rsidRPr="00BA32B9">
        <w:rPr>
          <w:rFonts w:ascii="Calibri" w:eastAsia="Calibri" w:hAnsi="Calibri" w:cs="Calibri"/>
          <w:b/>
          <w:bCs/>
        </w:rPr>
        <w:t>(</w:t>
      </w:r>
      <w:r w:rsidR="00BA32B9" w:rsidRPr="00BA32B9">
        <w:rPr>
          <w:rFonts w:ascii="Calibri" w:eastAsia="Calibri" w:hAnsi="Calibri" w:cs="Calibri"/>
          <w:b/>
          <w:bCs/>
        </w:rPr>
        <w:t>5</w:t>
      </w:r>
      <w:r w:rsidR="00D249FB" w:rsidRPr="00BA32B9">
        <w:rPr>
          <w:rFonts w:ascii="Calibri" w:eastAsia="Calibri" w:hAnsi="Calibri" w:cs="Calibri"/>
          <w:b/>
          <w:bCs/>
        </w:rPr>
        <w:t>)</w:t>
      </w:r>
      <w:r w:rsidR="00D249FB">
        <w:rPr>
          <w:rFonts w:ascii="Calibri" w:eastAsia="Calibri" w:hAnsi="Calibri" w:cs="Calibri"/>
        </w:rPr>
        <w:t xml:space="preserve"> </w:t>
      </w:r>
      <w:r w:rsidR="00120E24">
        <w:rPr>
          <w:rFonts w:ascii="Calibri" w:eastAsia="Calibri" w:hAnsi="Calibri" w:cs="Calibri"/>
        </w:rPr>
        <w:t>Plánovaný začátek (vložený do časového úseku plnění ze smlouvy)</w:t>
      </w:r>
      <w:r w:rsidR="00D249FB">
        <w:rPr>
          <w:rFonts w:ascii="Calibri" w:eastAsia="Calibri" w:hAnsi="Calibri" w:cs="Calibri"/>
        </w:rPr>
        <w:t xml:space="preserve">, </w:t>
      </w:r>
      <w:r w:rsidR="00D249FB" w:rsidRPr="00BA32B9">
        <w:rPr>
          <w:rFonts w:ascii="Calibri" w:eastAsia="Calibri" w:hAnsi="Calibri" w:cs="Calibri"/>
          <w:b/>
          <w:bCs/>
        </w:rPr>
        <w:t>(</w:t>
      </w:r>
      <w:r w:rsidR="00BA32B9" w:rsidRPr="00BA32B9">
        <w:rPr>
          <w:rFonts w:ascii="Calibri" w:eastAsia="Calibri" w:hAnsi="Calibri" w:cs="Calibri"/>
          <w:b/>
          <w:bCs/>
        </w:rPr>
        <w:t>6</w:t>
      </w:r>
      <w:r w:rsidR="00D249FB" w:rsidRPr="00BA32B9">
        <w:rPr>
          <w:rFonts w:ascii="Calibri" w:eastAsia="Calibri" w:hAnsi="Calibri" w:cs="Calibri"/>
          <w:b/>
          <w:bCs/>
        </w:rPr>
        <w:t>)</w:t>
      </w:r>
      <w:r w:rsidR="00D249FB">
        <w:rPr>
          <w:rFonts w:ascii="Calibri" w:eastAsia="Calibri" w:hAnsi="Calibri" w:cs="Calibri"/>
        </w:rPr>
        <w:t xml:space="preserve"> </w:t>
      </w:r>
      <w:r w:rsidR="00120E24">
        <w:rPr>
          <w:rFonts w:ascii="Calibri" w:eastAsia="Calibri" w:hAnsi="Calibri" w:cs="Calibri"/>
        </w:rPr>
        <w:t>Plánovaný konec (vložený do časového úseku plnění ze smlouvy)</w:t>
      </w:r>
      <w:r w:rsidR="00D249FB" w:rsidRPr="00CA2915">
        <w:rPr>
          <w:rFonts w:ascii="Calibri" w:eastAsia="Calibri" w:hAnsi="Calibri" w:cs="Calibri"/>
        </w:rPr>
        <w:t xml:space="preserve">, </w:t>
      </w:r>
      <w:r w:rsidR="00D249FB" w:rsidRPr="00BA32B9">
        <w:rPr>
          <w:rFonts w:ascii="Calibri" w:eastAsia="Calibri" w:hAnsi="Calibri" w:cs="Calibri"/>
          <w:b/>
          <w:bCs/>
        </w:rPr>
        <w:t>(</w:t>
      </w:r>
      <w:r w:rsidR="00BA32B9" w:rsidRPr="00BA32B9">
        <w:rPr>
          <w:rFonts w:ascii="Calibri" w:eastAsia="Calibri" w:hAnsi="Calibri" w:cs="Calibri"/>
          <w:b/>
          <w:bCs/>
        </w:rPr>
        <w:t>7</w:t>
      </w:r>
      <w:r w:rsidR="00D249FB" w:rsidRPr="00BA32B9">
        <w:rPr>
          <w:rFonts w:ascii="Calibri" w:eastAsia="Calibri" w:hAnsi="Calibri" w:cs="Calibri"/>
          <w:b/>
          <w:bCs/>
        </w:rPr>
        <w:t>)</w:t>
      </w:r>
      <w:r w:rsidR="00D249FB">
        <w:rPr>
          <w:rFonts w:ascii="Calibri" w:eastAsia="Calibri" w:hAnsi="Calibri" w:cs="Calibri"/>
        </w:rPr>
        <w:t xml:space="preserve"> </w:t>
      </w:r>
      <w:r w:rsidR="00120E24">
        <w:rPr>
          <w:rFonts w:ascii="Calibri" w:eastAsia="Calibri" w:hAnsi="Calibri" w:cs="Calibri"/>
        </w:rPr>
        <w:t xml:space="preserve">Popis </w:t>
      </w:r>
      <w:r w:rsidR="00A7238F">
        <w:rPr>
          <w:rFonts w:ascii="Calibri" w:eastAsia="Calibri" w:hAnsi="Calibri" w:cs="Calibri"/>
        </w:rPr>
        <w:t xml:space="preserve">lidských a technických </w:t>
      </w:r>
      <w:r w:rsidR="00120E24">
        <w:rPr>
          <w:rFonts w:ascii="Calibri" w:eastAsia="Calibri" w:hAnsi="Calibri" w:cs="Calibri"/>
        </w:rPr>
        <w:t>zdroj</w:t>
      </w:r>
      <w:r w:rsidR="00BA32B9">
        <w:rPr>
          <w:rFonts w:ascii="Calibri" w:eastAsia="Calibri" w:hAnsi="Calibri" w:cs="Calibri"/>
        </w:rPr>
        <w:t>ů rozhodných pro plnění</w:t>
      </w:r>
      <w:r w:rsidR="00A7238F">
        <w:rPr>
          <w:rFonts w:ascii="Calibri" w:eastAsia="Calibri" w:hAnsi="Calibri" w:cs="Calibri"/>
        </w:rPr>
        <w:t xml:space="preserve"> předmětu smlouvy</w:t>
      </w:r>
      <w:r w:rsidR="00120E24">
        <w:rPr>
          <w:rFonts w:ascii="Calibri" w:eastAsia="Calibri" w:hAnsi="Calibri" w:cs="Calibri"/>
        </w:rPr>
        <w:t xml:space="preserve"> (počet osob)</w:t>
      </w:r>
      <w:r w:rsidR="00BA32B9">
        <w:rPr>
          <w:rFonts w:ascii="Calibri" w:eastAsia="Calibri" w:hAnsi="Calibri" w:cs="Calibri"/>
        </w:rPr>
        <w:t xml:space="preserve">. </w:t>
      </w:r>
      <w:r w:rsidR="00C47318">
        <w:rPr>
          <w:rFonts w:ascii="Calibri" w:eastAsia="Calibri" w:hAnsi="Calibri" w:cs="Calibri"/>
        </w:rPr>
        <w:t xml:space="preserve">Harmonogram provádění díla bude tvořit přílohu č. 3 smlouvy o dílo. </w:t>
      </w:r>
    </w:p>
    <w:p w:rsidR="00792D32" w:rsidRPr="00AB2438" w:rsidRDefault="00D249FB" w:rsidP="00792D32">
      <w:pPr>
        <w:ind w:left="284" w:hanging="284"/>
        <w:rPr>
          <w:rFonts w:ascii="Calibri" w:eastAsia="Calibri" w:hAnsi="Calibri" w:cs="Calibri"/>
        </w:rPr>
      </w:pPr>
      <w:r>
        <w:rPr>
          <w:rFonts w:ascii="Calibri" w:eastAsia="Calibri" w:hAnsi="Calibri" w:cs="Calibri"/>
        </w:rPr>
        <w:t>3</w:t>
      </w:r>
      <w:r w:rsidR="00792D32" w:rsidRPr="00AB2438">
        <w:rPr>
          <w:rFonts w:ascii="Calibri" w:eastAsia="Calibri" w:hAnsi="Calibri" w:cs="Calibri"/>
        </w:rPr>
        <w:t>.</w:t>
      </w:r>
      <w:r w:rsidR="00792D32" w:rsidRPr="00AB2438">
        <w:rPr>
          <w:rFonts w:ascii="Calibri" w:eastAsia="Calibri" w:hAnsi="Calibri" w:cs="Calibri"/>
          <w:noProof/>
        </w:rPr>
        <w:tab/>
      </w:r>
      <w:r w:rsidR="00792D32">
        <w:rPr>
          <w:rFonts w:ascii="Calibri" w:eastAsia="Calibri" w:hAnsi="Calibri" w:cs="Times New Roman"/>
        </w:rPr>
        <w:t>Podává-li nabídku více dodavatelů společně, požaduje zadavatel v souladu s § 37 odst. 4 zákona, aby vybraní dodavatelé, nabízející plnění veřejné zakázky společně, přijali určitou formu spolupráce pro plnění veřejné zakázky. Podává-li nabídku více dodavatelů společně, musí být z obsahu nabídky a smlouvy o dílo zřejmé, že se jedná o nabídku více dodavatelů</w:t>
      </w:r>
      <w:r w:rsidR="00792D32" w:rsidRPr="00AB2438">
        <w:rPr>
          <w:rFonts w:ascii="Calibri" w:eastAsia="Calibri" w:hAnsi="Calibri" w:cs="Calibri"/>
        </w:rPr>
        <w:t>.</w:t>
      </w:r>
      <w:r w:rsidR="00792D32">
        <w:rPr>
          <w:rFonts w:cs="Calibri"/>
        </w:rPr>
        <w:t xml:space="preserve"> </w:t>
      </w:r>
    </w:p>
    <w:p w:rsidR="00792D32" w:rsidRPr="00AB2438" w:rsidRDefault="00D249FB" w:rsidP="00792D32">
      <w:pPr>
        <w:ind w:left="284" w:hanging="284"/>
        <w:rPr>
          <w:rFonts w:ascii="Calibri" w:eastAsia="Calibri" w:hAnsi="Calibri" w:cs="Calibri"/>
        </w:rPr>
      </w:pPr>
      <w:r>
        <w:rPr>
          <w:rFonts w:ascii="Calibri" w:eastAsia="Calibri" w:hAnsi="Calibri" w:cs="Calibri"/>
        </w:rPr>
        <w:t>4</w:t>
      </w:r>
      <w:r w:rsidR="00792D32" w:rsidRPr="00AB2438">
        <w:rPr>
          <w:rFonts w:ascii="Calibri" w:eastAsia="Calibri" w:hAnsi="Calibri" w:cs="Calibri"/>
        </w:rPr>
        <w:t>.</w:t>
      </w:r>
      <w:r w:rsidR="00792D32" w:rsidRPr="00AB2438">
        <w:rPr>
          <w:rFonts w:ascii="Calibri" w:eastAsia="Calibri" w:hAnsi="Calibri" w:cs="Calibri"/>
        </w:rPr>
        <w:tab/>
        <w:t xml:space="preserve">Dodavatel bere na vědomí, že je zadavatel oprávněn uveřejnit tuto smlouvu způsobem a za podmínek stanovených obecně závaznými právními předpisy. Dodavatel se zavazuje poskytnout zadavateli pro potřeby uveřejnění této smlouvy prostřednictvím registru smluv elektronický obraz textového obsahu smlouvy v otevřeném a strojově čitelném formátu. </w:t>
      </w:r>
    </w:p>
    <w:p w:rsidR="00792D32" w:rsidRPr="00AB2438" w:rsidRDefault="00D249FB" w:rsidP="00792D32">
      <w:pPr>
        <w:ind w:left="284" w:hanging="284"/>
        <w:rPr>
          <w:rFonts w:ascii="Calibri" w:eastAsia="Calibri" w:hAnsi="Calibri" w:cs="Calibri"/>
        </w:rPr>
      </w:pPr>
      <w:r>
        <w:rPr>
          <w:rFonts w:ascii="Calibri" w:eastAsia="Calibri" w:hAnsi="Calibri" w:cs="Calibri"/>
        </w:rPr>
        <w:t>5</w:t>
      </w:r>
      <w:r w:rsidR="00792D32" w:rsidRPr="00AB2438">
        <w:rPr>
          <w:rFonts w:ascii="Calibri" w:eastAsia="Calibri" w:hAnsi="Calibri" w:cs="Calibri"/>
        </w:rPr>
        <w:t>.</w:t>
      </w:r>
      <w:r w:rsidR="00792D32" w:rsidRPr="00AB2438">
        <w:rPr>
          <w:rFonts w:ascii="Calibri" w:eastAsia="Calibri" w:hAnsi="Calibri" w:cs="Calibri"/>
        </w:rPr>
        <w:tab/>
        <w:t>Dodavatel nemá právo na náhradu nákladů spojených s účast</w:t>
      </w:r>
      <w:r w:rsidR="004D7BBE">
        <w:rPr>
          <w:rFonts w:ascii="Calibri" w:eastAsia="Calibri" w:hAnsi="Calibri" w:cs="Calibri"/>
        </w:rPr>
        <w:t>í</w:t>
      </w:r>
      <w:r w:rsidR="00792D32" w:rsidRPr="00AB2438">
        <w:rPr>
          <w:rFonts w:ascii="Calibri" w:eastAsia="Calibri" w:hAnsi="Calibri" w:cs="Calibri"/>
        </w:rPr>
        <w:t xml:space="preserve"> v předmětném zadávacím řízení.</w:t>
      </w:r>
    </w:p>
    <w:p w:rsidR="00792D32" w:rsidRPr="00AB2438" w:rsidRDefault="00D249FB" w:rsidP="00792D32">
      <w:pPr>
        <w:ind w:left="284" w:hanging="284"/>
        <w:rPr>
          <w:rFonts w:ascii="Calibri" w:eastAsia="Calibri" w:hAnsi="Calibri" w:cs="Calibri"/>
        </w:rPr>
      </w:pPr>
      <w:r>
        <w:rPr>
          <w:rFonts w:ascii="Calibri" w:eastAsia="Calibri" w:hAnsi="Calibri" w:cs="Calibri"/>
        </w:rPr>
        <w:t>6</w:t>
      </w:r>
      <w:r w:rsidR="00792D32" w:rsidRPr="00AB2438">
        <w:rPr>
          <w:rFonts w:ascii="Calibri" w:eastAsia="Calibri" w:hAnsi="Calibri" w:cs="Calibri"/>
        </w:rPr>
        <w:t>.</w:t>
      </w:r>
      <w:r w:rsidR="00792D32" w:rsidRPr="00AB2438">
        <w:rPr>
          <w:rFonts w:ascii="Calibri" w:eastAsia="Calibri" w:hAnsi="Calibri" w:cs="Calibri"/>
        </w:rPr>
        <w:tab/>
        <w:t xml:space="preserve">Zadavatel si vyhrazuje právo ověřit si informace deklarované (obsažené) v elektronické nabídce dodavatelů (nebo poskytnuté dodatečně na základě elektronické výzvy zadavatele) u třetích osob </w:t>
      </w:r>
      <w:r w:rsidR="00792D32">
        <w:rPr>
          <w:rFonts w:ascii="Calibri" w:eastAsia="Calibri" w:hAnsi="Calibri" w:cs="Calibri"/>
        </w:rPr>
        <w:br/>
      </w:r>
      <w:r w:rsidR="00792D32" w:rsidRPr="00AB2438">
        <w:rPr>
          <w:rFonts w:ascii="Calibri" w:eastAsia="Calibri" w:hAnsi="Calibri" w:cs="Calibri"/>
        </w:rPr>
        <w:t xml:space="preserve">a dodavatel je povinen v takovém případě zadavateli poskytnout řádnou součinnost </w:t>
      </w:r>
      <w:r w:rsidR="00792D32">
        <w:rPr>
          <w:rFonts w:ascii="Calibri" w:eastAsia="Calibri" w:hAnsi="Calibri" w:cs="Calibri"/>
        </w:rPr>
        <w:t xml:space="preserve">ve lhůtě tří pracovních dní </w:t>
      </w:r>
      <w:r w:rsidR="00792D32" w:rsidRPr="00AB2438">
        <w:rPr>
          <w:rFonts w:ascii="Calibri" w:eastAsia="Calibri" w:hAnsi="Calibri" w:cs="Calibri"/>
        </w:rPr>
        <w:t xml:space="preserve">tak, aby zadavatel získal požadované informace nebo údaje ve lhůtě minimálně tří </w:t>
      </w:r>
      <w:r w:rsidR="00792D32" w:rsidRPr="00AB2438">
        <w:rPr>
          <w:rFonts w:ascii="Calibri" w:eastAsia="Calibri" w:hAnsi="Calibri" w:cs="Calibri"/>
        </w:rPr>
        <w:lastRenderedPageBreak/>
        <w:t>pracovních dní. Zadavatel si vyhrazuje právo (možnost) použití informací, dokladů a dalších listin předložených dodavatelem v jeho nabídce za účelem ověření jejich pravdivosti. Zadavatel je oprávněn použít jakékoliv informace, doklady či listiny poskytnuté dodavatelem v rámci předmětného zadávacího řízení, je-li to nezbytné pro postup podle zákona o zadávání veřejných zakázek, nebo pokud to vyplývá z jeho účelu.</w:t>
      </w:r>
    </w:p>
    <w:p w:rsidR="00792D32" w:rsidRPr="00BA2A3B" w:rsidRDefault="00D249FB" w:rsidP="00792D32">
      <w:pPr>
        <w:ind w:left="284" w:hanging="284"/>
        <w:rPr>
          <w:rFonts w:ascii="Calibri" w:eastAsia="Calibri" w:hAnsi="Calibri" w:cs="Calibri"/>
        </w:rPr>
      </w:pPr>
      <w:r>
        <w:rPr>
          <w:rFonts w:ascii="Calibri" w:eastAsia="Calibri" w:hAnsi="Calibri" w:cs="Calibri"/>
        </w:rPr>
        <w:t>7</w:t>
      </w:r>
      <w:r w:rsidR="00792D32" w:rsidRPr="00AB2438">
        <w:rPr>
          <w:rFonts w:ascii="Calibri" w:eastAsia="Calibri" w:hAnsi="Calibri" w:cs="Calibri"/>
        </w:rPr>
        <w:t>.</w:t>
      </w:r>
      <w:r w:rsidR="00792D32" w:rsidRPr="00AB2438">
        <w:rPr>
          <w:rFonts w:ascii="Calibri" w:eastAsia="Calibri" w:hAnsi="Calibri" w:cs="Calibri"/>
        </w:rPr>
        <w:tab/>
      </w:r>
      <w:r w:rsidR="00792D32" w:rsidRPr="00BA2A3B">
        <w:rPr>
          <w:rFonts w:ascii="Calibri" w:eastAsia="Calibri" w:hAnsi="Calibri" w:cs="Calibri"/>
        </w:rPr>
        <w:t xml:space="preserve">Zadavatel zadávací řízení může zrušit z důvodů vyjmenovaných v § 127 zákona. </w:t>
      </w:r>
      <w:r w:rsidR="00792D32" w:rsidRPr="00BA2A3B">
        <w:rPr>
          <w:rFonts w:ascii="Calibri" w:eastAsia="Times New Roman" w:hAnsi="Calibri" w:cs="Calibri"/>
          <w:lang w:eastAsia="cs-CZ"/>
        </w:rPr>
        <w:t>V případě, že zadavatel zadávací řízení zruší, oznámení o zrušení bude uveřejněno na profilu zadavatele ve lhůtách stanovených zákonem.</w:t>
      </w:r>
      <w:r w:rsidR="003623A0" w:rsidRPr="00BA2A3B">
        <w:rPr>
          <w:rFonts w:ascii="Calibri" w:eastAsia="Times New Roman" w:hAnsi="Calibri" w:cs="Calibri"/>
          <w:lang w:eastAsia="cs-CZ"/>
        </w:rPr>
        <w:t xml:space="preserve"> Pro úplnost zadavatel uvádí, že zadávací řízení zruší v případě, že nezíská </w:t>
      </w:r>
      <w:r w:rsidR="007B0476" w:rsidRPr="00BA2A3B">
        <w:rPr>
          <w:rFonts w:ascii="Calibri" w:eastAsia="Times New Roman" w:hAnsi="Calibri" w:cs="Calibri"/>
          <w:lang w:eastAsia="cs-CZ"/>
        </w:rPr>
        <w:t xml:space="preserve">od Statutárního města Ostravy </w:t>
      </w:r>
      <w:r w:rsidR="003623A0" w:rsidRPr="00BA2A3B">
        <w:rPr>
          <w:rFonts w:ascii="Calibri" w:eastAsia="Times New Roman" w:hAnsi="Calibri" w:cs="Calibri"/>
          <w:lang w:eastAsia="cs-CZ"/>
        </w:rPr>
        <w:t xml:space="preserve">na úhradu předmětu smlouvy investiční </w:t>
      </w:r>
      <w:r w:rsidR="007B0476" w:rsidRPr="00BA2A3B">
        <w:rPr>
          <w:rFonts w:ascii="Calibri" w:eastAsia="Times New Roman" w:hAnsi="Calibri" w:cs="Calibri"/>
          <w:lang w:eastAsia="cs-CZ"/>
        </w:rPr>
        <w:t xml:space="preserve">účelovou </w:t>
      </w:r>
      <w:proofErr w:type="gramStart"/>
      <w:r w:rsidR="003623A0" w:rsidRPr="00BA2A3B">
        <w:rPr>
          <w:rFonts w:ascii="Calibri" w:eastAsia="Times New Roman" w:hAnsi="Calibri" w:cs="Calibri"/>
          <w:lang w:eastAsia="cs-CZ"/>
        </w:rPr>
        <w:t xml:space="preserve">dotaci </w:t>
      </w:r>
      <w:r w:rsidR="0086411C" w:rsidRPr="00BA2A3B">
        <w:rPr>
          <w:rFonts w:ascii="Calibri" w:eastAsia="Times New Roman" w:hAnsi="Calibri" w:cs="Calibri"/>
          <w:lang w:eastAsia="cs-CZ"/>
        </w:rPr>
        <w:t xml:space="preserve">   </w:t>
      </w:r>
      <w:r w:rsidR="003623A0" w:rsidRPr="00BA2A3B">
        <w:rPr>
          <w:rFonts w:ascii="Calibri" w:eastAsia="Times New Roman" w:hAnsi="Calibri" w:cs="Calibri"/>
          <w:lang w:eastAsia="cs-CZ"/>
        </w:rPr>
        <w:t>(§ 127</w:t>
      </w:r>
      <w:proofErr w:type="gramEnd"/>
      <w:r w:rsidR="003623A0" w:rsidRPr="00BA2A3B">
        <w:rPr>
          <w:rFonts w:ascii="Calibri" w:eastAsia="Times New Roman" w:hAnsi="Calibri" w:cs="Calibri"/>
          <w:lang w:eastAsia="cs-CZ"/>
        </w:rPr>
        <w:t xml:space="preserve"> odst. 2 písm. e) zákona).</w:t>
      </w:r>
    </w:p>
    <w:p w:rsidR="00792D32" w:rsidRDefault="00D249FB" w:rsidP="00792D32">
      <w:pPr>
        <w:ind w:left="284" w:hanging="284"/>
        <w:rPr>
          <w:rFonts w:ascii="Calibri" w:eastAsia="Calibri" w:hAnsi="Calibri" w:cs="Calibri"/>
        </w:rPr>
      </w:pPr>
      <w:r w:rsidRPr="00BA2A3B">
        <w:rPr>
          <w:rFonts w:ascii="Calibri" w:eastAsia="Calibri" w:hAnsi="Calibri" w:cs="Calibri"/>
        </w:rPr>
        <w:t>8</w:t>
      </w:r>
      <w:r w:rsidR="00792D32" w:rsidRPr="00BA2A3B">
        <w:rPr>
          <w:rFonts w:ascii="Calibri" w:eastAsia="Calibri" w:hAnsi="Calibri" w:cs="Calibri"/>
        </w:rPr>
        <w:t xml:space="preserve">. </w:t>
      </w:r>
      <w:r w:rsidR="00792D32" w:rsidRPr="00BA2A3B">
        <w:rPr>
          <w:rFonts w:ascii="Calibri" w:eastAsia="Calibri" w:hAnsi="Calibri" w:cs="Calibri"/>
        </w:rPr>
        <w:tab/>
        <w:t xml:space="preserve">Zadavatel si vyhrazuje právo zadávací </w:t>
      </w:r>
      <w:r w:rsidR="00792D32">
        <w:rPr>
          <w:rFonts w:ascii="Calibri" w:eastAsia="Calibri" w:hAnsi="Calibri" w:cs="Calibri"/>
        </w:rPr>
        <w:t xml:space="preserve">podmínky obsažené v zadávací dokumentaci změnit nebo doplnit před uplynutím lhůty pro podání nabídek. V takovém případě bude postupovat v souladu s § 99 zákona. </w:t>
      </w:r>
    </w:p>
    <w:p w:rsidR="003D13CB" w:rsidRDefault="003D13CB" w:rsidP="00792D32">
      <w:pPr>
        <w:ind w:left="284" w:hanging="284"/>
        <w:rPr>
          <w:rFonts w:ascii="Calibri" w:eastAsia="Calibri" w:hAnsi="Calibri" w:cs="Calibri"/>
        </w:rPr>
      </w:pPr>
      <w:r>
        <w:rPr>
          <w:rFonts w:ascii="Calibri" w:eastAsia="Calibri" w:hAnsi="Calibri" w:cs="Calibri"/>
        </w:rPr>
        <w:t>9.</w:t>
      </w:r>
      <w:r w:rsidRPr="003D13CB">
        <w:rPr>
          <w:rFonts w:cs="Calibri"/>
        </w:rPr>
        <w:t xml:space="preserve"> </w:t>
      </w:r>
      <w:r w:rsidRPr="00AB2438">
        <w:rPr>
          <w:rFonts w:cs="Calibri"/>
        </w:rPr>
        <w:t xml:space="preserve">Zadavatel si vyhrazuje dále právo oznámit vyloučení účastníka zadávacího řízení nebo oznámení </w:t>
      </w:r>
      <w:r>
        <w:rPr>
          <w:rFonts w:cs="Calibri"/>
        </w:rPr>
        <w:br/>
      </w:r>
      <w:r w:rsidRPr="00AB2438">
        <w:rPr>
          <w:rFonts w:cs="Calibri"/>
        </w:rPr>
        <w:t>o výběru dodavatele na svém profilu. V takovém případě se oznámení považuje za doručená všem účastníkům zadávacího řízení okamžikem jejich uveřejnění</w:t>
      </w:r>
      <w:r>
        <w:rPr>
          <w:rFonts w:cs="Calibri"/>
        </w:rPr>
        <w:t>.</w:t>
      </w:r>
    </w:p>
    <w:p w:rsidR="0069255F" w:rsidRDefault="0069255F" w:rsidP="008E5B41">
      <w:pPr>
        <w:ind w:left="284" w:hanging="284"/>
        <w:rPr>
          <w:rFonts w:cstheme="minorHAnsi"/>
        </w:rPr>
      </w:pPr>
    </w:p>
    <w:p w:rsidR="00152923" w:rsidRPr="009D1073" w:rsidRDefault="00152923" w:rsidP="00152923">
      <w:pPr>
        <w:jc w:val="center"/>
        <w:rPr>
          <w:rFonts w:cstheme="minorHAnsi"/>
          <w:b/>
        </w:rPr>
      </w:pPr>
      <w:r>
        <w:rPr>
          <w:rFonts w:cstheme="minorHAnsi"/>
          <w:b/>
        </w:rPr>
        <w:t xml:space="preserve">článek </w:t>
      </w:r>
      <w:r w:rsidR="00605748">
        <w:rPr>
          <w:rFonts w:cstheme="minorHAnsi"/>
          <w:b/>
        </w:rPr>
        <w:t>15</w:t>
      </w:r>
    </w:p>
    <w:p w:rsidR="00152923" w:rsidRPr="009D1073" w:rsidRDefault="00152923" w:rsidP="00152923">
      <w:pPr>
        <w:shd w:val="clear" w:color="auto" w:fill="002060"/>
        <w:jc w:val="center"/>
        <w:rPr>
          <w:rFonts w:cstheme="minorHAnsi"/>
          <w:b/>
        </w:rPr>
      </w:pPr>
      <w:r>
        <w:rPr>
          <w:rFonts w:cstheme="minorHAnsi"/>
          <w:b/>
        </w:rPr>
        <w:t>Podmínky pro uzavření smlouvy s vybraným dodavatelem</w:t>
      </w:r>
    </w:p>
    <w:p w:rsidR="00152923" w:rsidRPr="0069355C" w:rsidRDefault="00152923" w:rsidP="00152923">
      <w:pPr>
        <w:tabs>
          <w:tab w:val="left" w:pos="284"/>
        </w:tabs>
        <w:ind w:left="284" w:hanging="284"/>
        <w:rPr>
          <w:rFonts w:ascii="Calibri" w:eastAsia="Calibri" w:hAnsi="Calibri" w:cs="Calibri"/>
        </w:rPr>
      </w:pPr>
      <w:r>
        <w:rPr>
          <w:rFonts w:ascii="Calibri" w:eastAsia="Calibri" w:hAnsi="Calibri" w:cs="Calibri"/>
          <w:noProof/>
        </w:rPr>
        <w:t>1.</w:t>
      </w:r>
      <w:r>
        <w:rPr>
          <w:rFonts w:ascii="Calibri" w:eastAsia="Calibri" w:hAnsi="Calibri" w:cs="Calibri"/>
          <w:noProof/>
        </w:rPr>
        <w:tab/>
      </w:r>
      <w:r w:rsidRPr="00872BF6">
        <w:rPr>
          <w:rFonts w:ascii="Calibri" w:eastAsia="Calibri" w:hAnsi="Calibri" w:cs="Calibri"/>
        </w:rPr>
        <w:t>Dodavatel, který b</w:t>
      </w:r>
      <w:r>
        <w:rPr>
          <w:rFonts w:ascii="Calibri" w:eastAsia="Calibri" w:hAnsi="Calibri" w:cs="Calibri"/>
        </w:rPr>
        <w:t>ude</w:t>
      </w:r>
      <w:r w:rsidRPr="00872BF6">
        <w:rPr>
          <w:rFonts w:ascii="Calibri" w:eastAsia="Calibri" w:hAnsi="Calibri" w:cs="Calibri"/>
        </w:rPr>
        <w:t xml:space="preserve"> zadavatelem</w:t>
      </w:r>
      <w:r>
        <w:rPr>
          <w:rFonts w:ascii="Calibri" w:eastAsia="Calibri" w:hAnsi="Calibri" w:cs="Calibri"/>
        </w:rPr>
        <w:t xml:space="preserve"> označený</w:t>
      </w:r>
      <w:r w:rsidRPr="00872BF6">
        <w:rPr>
          <w:rFonts w:ascii="Calibri" w:eastAsia="Calibri" w:hAnsi="Calibri" w:cs="Calibri"/>
        </w:rPr>
        <w:t xml:space="preserve"> jako vybraný dodavatel, doloží na výzvu zadavatele </w:t>
      </w:r>
      <w:r w:rsidRPr="007B63CD">
        <w:rPr>
          <w:rFonts w:ascii="Calibri" w:eastAsia="Calibri" w:hAnsi="Calibri" w:cs="Calibri"/>
        </w:rPr>
        <w:t>doklady o splnění kvalifikace ve smyslu těchto zadávacích podmínek</w:t>
      </w:r>
      <w:r>
        <w:rPr>
          <w:rFonts w:cs="Calibri"/>
        </w:rPr>
        <w:t>, pokud již tuto povinnost nespln</w:t>
      </w:r>
      <w:r w:rsidRPr="0069355C">
        <w:rPr>
          <w:rFonts w:cs="Calibri"/>
        </w:rPr>
        <w:t xml:space="preserve">il v rámci své </w:t>
      </w:r>
      <w:r w:rsidR="004D7BBE" w:rsidRPr="0069355C">
        <w:rPr>
          <w:rFonts w:cs="Calibri"/>
        </w:rPr>
        <w:t>nabídky</w:t>
      </w:r>
      <w:r w:rsidR="00A928D8" w:rsidRPr="0069355C">
        <w:rPr>
          <w:rFonts w:cs="Calibri"/>
        </w:rPr>
        <w:t xml:space="preserve"> a další doklady určené k předložení před podpisem smlouvy. </w:t>
      </w:r>
    </w:p>
    <w:p w:rsidR="00152923" w:rsidRDefault="00152923" w:rsidP="00093642">
      <w:pPr>
        <w:tabs>
          <w:tab w:val="left" w:pos="284"/>
        </w:tabs>
        <w:ind w:left="285" w:hanging="285"/>
        <w:rPr>
          <w:rFonts w:ascii="Calibri" w:eastAsia="Calibri" w:hAnsi="Calibri" w:cs="Times New Roman"/>
          <w:bCs/>
        </w:rPr>
      </w:pPr>
      <w:r w:rsidRPr="0069355C">
        <w:rPr>
          <w:rFonts w:ascii="Calibri" w:eastAsia="Calibri" w:hAnsi="Calibri" w:cs="Times New Roman"/>
          <w:bCs/>
        </w:rPr>
        <w:t>2.</w:t>
      </w:r>
      <w:r w:rsidRPr="0069355C">
        <w:rPr>
          <w:rFonts w:ascii="Calibri" w:eastAsia="Calibri" w:hAnsi="Calibri" w:cs="Times New Roman"/>
          <w:bCs/>
        </w:rPr>
        <w:tab/>
        <w:t xml:space="preserve">Vybraný dodavatel předloží zadavateli před uzavřením smlouvy o dílo Pojistnou smlouvu ve smyslu </w:t>
      </w:r>
      <w:r w:rsidRPr="0069355C">
        <w:rPr>
          <w:rFonts w:ascii="Calibri" w:eastAsia="Calibri" w:hAnsi="Calibri" w:cs="Times New Roman"/>
          <w:b/>
        </w:rPr>
        <w:t>čl.</w:t>
      </w:r>
      <w:r w:rsidR="00857386" w:rsidRPr="0069355C">
        <w:rPr>
          <w:rFonts w:ascii="Calibri" w:eastAsia="Calibri" w:hAnsi="Calibri" w:cs="Times New Roman"/>
          <w:b/>
        </w:rPr>
        <w:t xml:space="preserve"> </w:t>
      </w:r>
      <w:r w:rsidRPr="0069355C">
        <w:rPr>
          <w:rFonts w:ascii="Calibri" w:eastAsia="Calibri" w:hAnsi="Calibri" w:cs="Times New Roman"/>
          <w:b/>
        </w:rPr>
        <w:t>I</w:t>
      </w:r>
      <w:r w:rsidR="0008636E" w:rsidRPr="0069355C">
        <w:rPr>
          <w:rFonts w:ascii="Calibri" w:eastAsia="Calibri" w:hAnsi="Calibri" w:cs="Times New Roman"/>
          <w:b/>
        </w:rPr>
        <w:t>I</w:t>
      </w:r>
      <w:r w:rsidRPr="0069355C">
        <w:rPr>
          <w:rFonts w:ascii="Calibri" w:eastAsia="Calibri" w:hAnsi="Calibri" w:cs="Times New Roman"/>
          <w:b/>
        </w:rPr>
        <w:t xml:space="preserve"> odst. </w:t>
      </w:r>
      <w:r w:rsidR="00857386" w:rsidRPr="0069355C">
        <w:rPr>
          <w:b/>
        </w:rPr>
        <w:t>4</w:t>
      </w:r>
      <w:r w:rsidRPr="0069355C">
        <w:rPr>
          <w:rFonts w:ascii="Calibri" w:eastAsia="Calibri" w:hAnsi="Calibri" w:cs="Times New Roman"/>
          <w:b/>
        </w:rPr>
        <w:t xml:space="preserve"> smlouvy o dílo</w:t>
      </w:r>
      <w:r w:rsidRPr="0069355C">
        <w:rPr>
          <w:bCs/>
        </w:rPr>
        <w:t xml:space="preserve"> a všechny</w:t>
      </w:r>
      <w:r>
        <w:rPr>
          <w:bCs/>
        </w:rPr>
        <w:t xml:space="preserve"> požadované přílohy smlouvy o dílo</w:t>
      </w:r>
      <w:r w:rsidR="00093642">
        <w:rPr>
          <w:bCs/>
        </w:rPr>
        <w:t xml:space="preserve">. </w:t>
      </w:r>
      <w:r w:rsidR="00F72F59">
        <w:rPr>
          <w:rFonts w:ascii="Calibri" w:eastAsia="Calibri" w:hAnsi="Calibri" w:cs="Times New Roman"/>
          <w:bCs/>
        </w:rPr>
        <w:t xml:space="preserve">V případě, že dodavatelem bude sdružení více dodavatelů a pojistnou smlouvu bude předkládat pouze jeden z nich, musí být z předložené </w:t>
      </w:r>
      <w:r w:rsidR="00A928D8">
        <w:rPr>
          <w:rFonts w:ascii="Calibri" w:eastAsia="Calibri" w:hAnsi="Calibri" w:cs="Times New Roman"/>
          <w:bCs/>
        </w:rPr>
        <w:t>listiny</w:t>
      </w:r>
      <w:r w:rsidR="00F72F59">
        <w:rPr>
          <w:rFonts w:ascii="Calibri" w:eastAsia="Calibri" w:hAnsi="Calibri" w:cs="Times New Roman"/>
          <w:bCs/>
        </w:rPr>
        <w:t xml:space="preserve"> bez dalšího patrné, že pojištění kryje veškeré škody způsobené dodavatelem, tj. sdružením více dodavatelů, při realizaci předmětu smlouvy, tzn., že všichni dodavatelé budou vůči zadavateli a třetím osobám nést odpovědnost za škodu společně a nerozdílně, a to po celou dobu plnění předmětu smlouvy a následně i po dobu běhu příslušných záručních lhůt.</w:t>
      </w:r>
    </w:p>
    <w:p w:rsidR="00137643" w:rsidRDefault="009A5B3B" w:rsidP="00152923">
      <w:pPr>
        <w:pStyle w:val="Default"/>
        <w:tabs>
          <w:tab w:val="left" w:pos="284"/>
        </w:tabs>
        <w:ind w:left="284" w:hanging="284"/>
        <w:jc w:val="both"/>
        <w:rPr>
          <w:rFonts w:ascii="Calibri" w:eastAsia="Calibri" w:hAnsi="Calibri" w:cs="Calibri"/>
          <w:color w:val="auto"/>
          <w:sz w:val="22"/>
          <w:szCs w:val="22"/>
        </w:rPr>
      </w:pPr>
      <w:r>
        <w:rPr>
          <w:rFonts w:ascii="Calibri" w:eastAsia="Calibri" w:hAnsi="Calibri" w:cs="Calibri"/>
          <w:color w:val="auto"/>
          <w:sz w:val="22"/>
          <w:szCs w:val="22"/>
        </w:rPr>
        <w:t>3</w:t>
      </w:r>
      <w:r w:rsidR="00152923" w:rsidRPr="007B63CD">
        <w:rPr>
          <w:rFonts w:ascii="Calibri" w:eastAsia="Calibri" w:hAnsi="Calibri" w:cs="Calibri"/>
          <w:color w:val="auto"/>
          <w:sz w:val="22"/>
          <w:szCs w:val="22"/>
        </w:rPr>
        <w:t>.</w:t>
      </w:r>
      <w:r w:rsidR="00152923" w:rsidRPr="007B63CD">
        <w:rPr>
          <w:rFonts w:ascii="Calibri" w:eastAsia="Calibri" w:hAnsi="Calibri" w:cs="Calibri"/>
          <w:color w:val="auto"/>
          <w:sz w:val="22"/>
          <w:szCs w:val="22"/>
        </w:rPr>
        <w:tab/>
      </w:r>
      <w:r w:rsidR="00137643">
        <w:rPr>
          <w:rFonts w:ascii="Calibri" w:eastAsia="Calibri" w:hAnsi="Calibri" w:cs="Calibri"/>
          <w:color w:val="auto"/>
          <w:sz w:val="22"/>
          <w:szCs w:val="22"/>
        </w:rPr>
        <w:t xml:space="preserve">Ostatní doklady vyjmenované v zadávacích podmínkách výše necitované. </w:t>
      </w:r>
    </w:p>
    <w:p w:rsidR="00152923" w:rsidRPr="00062F4C" w:rsidRDefault="009A5B3B" w:rsidP="00152923">
      <w:pPr>
        <w:pStyle w:val="Default"/>
        <w:tabs>
          <w:tab w:val="left" w:pos="284"/>
        </w:tabs>
        <w:ind w:left="284" w:hanging="284"/>
        <w:jc w:val="both"/>
        <w:rPr>
          <w:rFonts w:ascii="Calibri" w:eastAsia="Calibri" w:hAnsi="Calibri" w:cs="Calibri"/>
          <w:sz w:val="22"/>
          <w:szCs w:val="22"/>
        </w:rPr>
      </w:pPr>
      <w:r>
        <w:rPr>
          <w:rFonts w:ascii="Calibri" w:eastAsia="Calibri" w:hAnsi="Calibri" w:cs="Calibri"/>
          <w:color w:val="auto"/>
          <w:sz w:val="22"/>
          <w:szCs w:val="22"/>
        </w:rPr>
        <w:t>4</w:t>
      </w:r>
      <w:r w:rsidR="00137643">
        <w:rPr>
          <w:rFonts w:ascii="Calibri" w:eastAsia="Calibri" w:hAnsi="Calibri" w:cs="Calibri"/>
          <w:color w:val="auto"/>
          <w:sz w:val="22"/>
          <w:szCs w:val="22"/>
        </w:rPr>
        <w:t>.</w:t>
      </w:r>
      <w:r w:rsidR="00137643">
        <w:rPr>
          <w:rFonts w:ascii="Calibri" w:eastAsia="Calibri" w:hAnsi="Calibri" w:cs="Calibri"/>
          <w:color w:val="auto"/>
          <w:sz w:val="22"/>
          <w:szCs w:val="22"/>
        </w:rPr>
        <w:tab/>
      </w:r>
      <w:r w:rsidR="00152923" w:rsidRPr="007B63CD">
        <w:rPr>
          <w:rFonts w:ascii="Calibri" w:eastAsia="Calibri" w:hAnsi="Calibri" w:cs="Calibri"/>
          <w:color w:val="auto"/>
          <w:sz w:val="22"/>
          <w:szCs w:val="22"/>
        </w:rPr>
        <w:t xml:space="preserve">Pokud je vybraný dodavatel právnickou osobou, zadavatel zjistí údaje o jeho skutečném majiteli v souladu s ustanovením § 122 odst. 4 zákona. Nebude-li možné zjistit údaje </w:t>
      </w:r>
      <w:r w:rsidR="00152923" w:rsidRPr="00062F4C">
        <w:rPr>
          <w:rFonts w:ascii="Calibri" w:eastAsia="Calibri" w:hAnsi="Calibri" w:cs="Calibri"/>
          <w:sz w:val="22"/>
          <w:szCs w:val="22"/>
        </w:rPr>
        <w:t xml:space="preserve">o skutečném majiteli postupem podle § 122 odst. 4 </w:t>
      </w:r>
      <w:r w:rsidR="00152923">
        <w:rPr>
          <w:rFonts w:ascii="Calibri" w:eastAsia="Calibri" w:hAnsi="Calibri" w:cs="Calibri"/>
          <w:sz w:val="22"/>
          <w:szCs w:val="22"/>
        </w:rPr>
        <w:t>zákona</w:t>
      </w:r>
      <w:r w:rsidR="00152923" w:rsidRPr="00062F4C">
        <w:rPr>
          <w:rFonts w:ascii="Calibri" w:eastAsia="Calibri" w:hAnsi="Calibri" w:cs="Calibri"/>
          <w:sz w:val="22"/>
          <w:szCs w:val="22"/>
        </w:rPr>
        <w:t xml:space="preserve">, zadavatel vyzve vybraného dodavatele k předložení </w:t>
      </w:r>
      <w:r w:rsidR="00152923">
        <w:rPr>
          <w:rFonts w:ascii="Calibri" w:eastAsia="Calibri" w:hAnsi="Calibri" w:cs="Calibri"/>
          <w:sz w:val="22"/>
          <w:szCs w:val="22"/>
        </w:rPr>
        <w:t xml:space="preserve">(v elektronické podobě) </w:t>
      </w:r>
      <w:r w:rsidR="00152923" w:rsidRPr="00062F4C">
        <w:rPr>
          <w:rFonts w:ascii="Calibri" w:eastAsia="Calibri" w:hAnsi="Calibri" w:cs="Calibri"/>
          <w:sz w:val="22"/>
          <w:szCs w:val="22"/>
        </w:rPr>
        <w:t xml:space="preserve">výpisu z evidence obdobné evidenci údajů o skutečných majitelích nebo </w:t>
      </w:r>
    </w:p>
    <w:p w:rsidR="00152923" w:rsidRPr="00062F4C" w:rsidRDefault="00152923" w:rsidP="00152923">
      <w:pPr>
        <w:pStyle w:val="Default"/>
        <w:tabs>
          <w:tab w:val="left" w:pos="567"/>
        </w:tabs>
        <w:ind w:left="284"/>
        <w:jc w:val="both"/>
        <w:rPr>
          <w:rFonts w:ascii="Calibri" w:eastAsia="Calibri" w:hAnsi="Calibri" w:cs="Calibri"/>
          <w:sz w:val="22"/>
          <w:szCs w:val="22"/>
        </w:rPr>
      </w:pPr>
      <w:r w:rsidRPr="00062F4C">
        <w:rPr>
          <w:rFonts w:ascii="Calibri" w:eastAsia="Calibri" w:hAnsi="Calibri" w:cs="Calibri"/>
          <w:sz w:val="22"/>
          <w:szCs w:val="22"/>
        </w:rPr>
        <w:t>a)</w:t>
      </w:r>
      <w:r>
        <w:rPr>
          <w:rFonts w:ascii="Calibri" w:eastAsia="Calibri" w:hAnsi="Calibri" w:cs="Calibri"/>
          <w:sz w:val="22"/>
          <w:szCs w:val="22"/>
        </w:rPr>
        <w:tab/>
      </w:r>
      <w:r w:rsidRPr="00062F4C">
        <w:rPr>
          <w:rFonts w:ascii="Calibri" w:eastAsia="Calibri" w:hAnsi="Calibri" w:cs="Calibri"/>
          <w:sz w:val="22"/>
          <w:szCs w:val="22"/>
        </w:rPr>
        <w:t xml:space="preserve">ke sdělení identifikačních údajů všech osob, které jsou jeho skutečným majitelem, a </w:t>
      </w:r>
    </w:p>
    <w:p w:rsidR="00152923" w:rsidRDefault="00152923" w:rsidP="00152923">
      <w:pPr>
        <w:pStyle w:val="Default"/>
        <w:tabs>
          <w:tab w:val="left" w:pos="567"/>
        </w:tabs>
        <w:ind w:left="567" w:hanging="283"/>
        <w:jc w:val="both"/>
        <w:rPr>
          <w:rFonts w:ascii="Calibri" w:eastAsia="Calibri" w:hAnsi="Calibri" w:cs="Calibri"/>
          <w:sz w:val="22"/>
          <w:szCs w:val="22"/>
        </w:rPr>
      </w:pPr>
      <w:r w:rsidRPr="00062F4C">
        <w:rPr>
          <w:rFonts w:ascii="Calibri" w:eastAsia="Calibri" w:hAnsi="Calibri" w:cs="Calibri"/>
          <w:sz w:val="22"/>
          <w:szCs w:val="22"/>
        </w:rPr>
        <w:t>b)</w:t>
      </w:r>
      <w:r>
        <w:rPr>
          <w:rFonts w:ascii="Calibri" w:eastAsia="Calibri" w:hAnsi="Calibri" w:cs="Calibri"/>
          <w:sz w:val="22"/>
          <w:szCs w:val="22"/>
        </w:rPr>
        <w:tab/>
      </w:r>
      <w:r w:rsidRPr="00062F4C">
        <w:rPr>
          <w:rFonts w:ascii="Calibri" w:eastAsia="Calibri" w:hAnsi="Calibri" w:cs="Calibri"/>
          <w:sz w:val="22"/>
          <w:szCs w:val="22"/>
        </w:rPr>
        <w:t>k předložení dokladů v elektronické podobě, z nichž vyplývá vztah všech osob podle písmene a) k dodavateli; těmito doklady jsou například výpis z obchodního rejstříku nebo jiné obdobné evidence, seznam akcionářů,</w:t>
      </w:r>
      <w:r>
        <w:rPr>
          <w:rFonts w:ascii="Calibri" w:eastAsia="Calibri" w:hAnsi="Calibri" w:cs="Calibri"/>
          <w:sz w:val="22"/>
          <w:szCs w:val="22"/>
        </w:rPr>
        <w:t xml:space="preserve"> </w:t>
      </w:r>
      <w:r w:rsidRPr="00062F4C">
        <w:rPr>
          <w:rFonts w:ascii="Calibri" w:eastAsia="Calibri" w:hAnsi="Calibri" w:cs="Calibri"/>
          <w:sz w:val="22"/>
          <w:szCs w:val="22"/>
        </w:rPr>
        <w:t>rozhodnutí statutárního orgánu o vyplacení podílu na zisku, společenská smlouva, zakladatelská listina nebo stanovy</w:t>
      </w:r>
      <w:r w:rsidR="005A418E">
        <w:rPr>
          <w:rFonts w:ascii="Calibri" w:eastAsia="Calibri" w:hAnsi="Calibri" w:cs="Calibri"/>
          <w:sz w:val="22"/>
          <w:szCs w:val="22"/>
        </w:rPr>
        <w:t>.</w:t>
      </w:r>
    </w:p>
    <w:p w:rsidR="00152923" w:rsidRDefault="00152923" w:rsidP="00152923">
      <w:pPr>
        <w:ind w:left="284" w:hanging="284"/>
        <w:rPr>
          <w:rFonts w:cstheme="minorHAnsi"/>
          <w:b/>
        </w:rPr>
      </w:pPr>
    </w:p>
    <w:p w:rsidR="00C50C07" w:rsidRPr="00AB2438" w:rsidRDefault="00C50C07" w:rsidP="00C50C07">
      <w:pPr>
        <w:jc w:val="center"/>
        <w:rPr>
          <w:rFonts w:ascii="Calibri" w:eastAsia="Calibri" w:hAnsi="Calibri" w:cs="Calibri"/>
          <w:b/>
        </w:rPr>
      </w:pPr>
      <w:r>
        <w:rPr>
          <w:rFonts w:cs="Calibri"/>
          <w:b/>
        </w:rPr>
        <w:t>článek 1</w:t>
      </w:r>
      <w:r w:rsidR="00605748">
        <w:rPr>
          <w:rFonts w:cs="Calibri"/>
          <w:b/>
        </w:rPr>
        <w:t>6</w:t>
      </w:r>
    </w:p>
    <w:p w:rsidR="00C50C07" w:rsidRPr="00AB2438" w:rsidRDefault="00C50C07" w:rsidP="00C50C07">
      <w:pPr>
        <w:shd w:val="clear" w:color="auto" w:fill="002060"/>
        <w:jc w:val="center"/>
        <w:rPr>
          <w:rFonts w:ascii="Calibri" w:eastAsia="Calibri" w:hAnsi="Calibri" w:cs="Calibri"/>
          <w:b/>
        </w:rPr>
      </w:pPr>
      <w:r w:rsidRPr="00AB2438">
        <w:rPr>
          <w:rFonts w:ascii="Calibri" w:eastAsia="Calibri" w:hAnsi="Calibri" w:cs="Calibri"/>
          <w:b/>
        </w:rPr>
        <w:t>Informace o zpracování osobních údajů</w:t>
      </w:r>
    </w:p>
    <w:p w:rsidR="00C50C07" w:rsidRPr="00AB2438" w:rsidRDefault="00C50C07" w:rsidP="00C50C07">
      <w:pPr>
        <w:ind w:left="284" w:hanging="284"/>
        <w:rPr>
          <w:rFonts w:ascii="Calibri" w:eastAsia="Calibri" w:hAnsi="Calibri" w:cs="Calibri"/>
          <w:noProof/>
        </w:rPr>
      </w:pPr>
      <w:r w:rsidRPr="00AB2438">
        <w:rPr>
          <w:rFonts w:ascii="Calibri" w:eastAsia="Calibri" w:hAnsi="Calibri" w:cs="Calibri"/>
          <w:noProof/>
        </w:rPr>
        <w:t>1.</w:t>
      </w:r>
      <w:r w:rsidRPr="00AB2438">
        <w:rPr>
          <w:rFonts w:ascii="Calibri" w:eastAsia="Calibri" w:hAnsi="Calibri" w:cs="Calibri"/>
          <w:noProof/>
        </w:rPr>
        <w:tab/>
        <w:t xml:space="preserve">Zadavatel v pozici správce osobních údajů ve smyslu č. 13 Nařízení Evropského parlamentu a Rady EU 2016/679 o ochraně fyzických osob informuje v souvislosti se zpracování osobních údajů </w:t>
      </w:r>
      <w:r>
        <w:rPr>
          <w:rFonts w:ascii="Calibri" w:eastAsia="Calibri" w:hAnsi="Calibri" w:cs="Calibri"/>
          <w:noProof/>
        </w:rPr>
        <w:br/>
      </w:r>
      <w:r w:rsidRPr="00AB2438">
        <w:rPr>
          <w:rFonts w:ascii="Calibri" w:eastAsia="Calibri" w:hAnsi="Calibri" w:cs="Calibri"/>
          <w:noProof/>
        </w:rPr>
        <w:t>a o volném pohybu těchto údajů (dále jen „GDPR“) dodavatele účastnící se předmětného zadávacího řízení o zpracování osobních údajů za účelem realizace předmětného zadávacího řízení.</w:t>
      </w:r>
    </w:p>
    <w:p w:rsidR="00C50C07" w:rsidRPr="00AB2438" w:rsidRDefault="00C50C07" w:rsidP="00C50C07">
      <w:pPr>
        <w:ind w:left="284" w:hanging="284"/>
        <w:rPr>
          <w:rFonts w:ascii="Calibri" w:eastAsia="Calibri" w:hAnsi="Calibri" w:cs="Calibri"/>
          <w:noProof/>
        </w:rPr>
      </w:pPr>
      <w:r w:rsidRPr="00AB2438">
        <w:rPr>
          <w:rFonts w:ascii="Calibri" w:eastAsia="Calibri" w:hAnsi="Calibri" w:cs="Calibri"/>
          <w:noProof/>
        </w:rPr>
        <w:t>2.</w:t>
      </w:r>
      <w:r w:rsidRPr="00AB2438">
        <w:rPr>
          <w:rFonts w:ascii="Calibri" w:eastAsia="Calibri" w:hAnsi="Calibri" w:cs="Calibri"/>
          <w:noProof/>
        </w:rPr>
        <w:tab/>
        <w:t xml:space="preserve">Zadavatel může v rámci předmětného zadávacího řízení zpracovávat osobní údaje dodavatelů </w:t>
      </w:r>
      <w:r>
        <w:rPr>
          <w:rFonts w:ascii="Calibri" w:eastAsia="Calibri" w:hAnsi="Calibri" w:cs="Calibri"/>
          <w:noProof/>
        </w:rPr>
        <w:br/>
      </w:r>
      <w:r w:rsidRPr="00AB2438">
        <w:rPr>
          <w:rFonts w:ascii="Calibri" w:eastAsia="Calibri" w:hAnsi="Calibri" w:cs="Calibri"/>
          <w:noProof/>
        </w:rPr>
        <w:t>a j</w:t>
      </w:r>
      <w:r>
        <w:rPr>
          <w:rFonts w:ascii="Calibri" w:eastAsia="Calibri" w:hAnsi="Calibri" w:cs="Calibri"/>
          <w:noProof/>
        </w:rPr>
        <w:t>ej</w:t>
      </w:r>
      <w:r w:rsidRPr="00AB2438">
        <w:rPr>
          <w:rFonts w:ascii="Calibri" w:eastAsia="Calibri" w:hAnsi="Calibri" w:cs="Calibri"/>
          <w:noProof/>
        </w:rPr>
        <w:t xml:space="preserve">ich poddodavatelů, členů statutárních orgánů a kontaktních osob dodavatelů </w:t>
      </w:r>
      <w:r>
        <w:rPr>
          <w:rFonts w:ascii="Calibri" w:eastAsia="Calibri" w:hAnsi="Calibri" w:cs="Calibri"/>
          <w:noProof/>
        </w:rPr>
        <w:br/>
      </w:r>
      <w:r w:rsidRPr="00AB2438">
        <w:rPr>
          <w:rFonts w:ascii="Calibri" w:eastAsia="Calibri" w:hAnsi="Calibri" w:cs="Calibri"/>
          <w:noProof/>
        </w:rPr>
        <w:t>a poddodavatelů a osob, prostřednictvím kterých je dodavatele</w:t>
      </w:r>
      <w:r>
        <w:rPr>
          <w:rFonts w:ascii="Calibri" w:eastAsia="Calibri" w:hAnsi="Calibri" w:cs="Calibri"/>
          <w:noProof/>
        </w:rPr>
        <w:t>m</w:t>
      </w:r>
      <w:r w:rsidRPr="00AB2438">
        <w:rPr>
          <w:rFonts w:ascii="Calibri" w:eastAsia="Calibri" w:hAnsi="Calibri" w:cs="Calibri"/>
          <w:noProof/>
        </w:rPr>
        <w:t xml:space="preserve"> prokazováno splnění požadované kvalifikace, osob sestavujících nabídku a skutečných majitelů dodavatele.</w:t>
      </w:r>
    </w:p>
    <w:p w:rsidR="00C50C07" w:rsidRPr="00AB2438" w:rsidRDefault="00C50C07" w:rsidP="00C50C07">
      <w:pPr>
        <w:ind w:left="284" w:hanging="284"/>
        <w:rPr>
          <w:rFonts w:ascii="Calibri" w:eastAsia="Calibri" w:hAnsi="Calibri" w:cs="Calibri"/>
          <w:noProof/>
        </w:rPr>
      </w:pPr>
      <w:r w:rsidRPr="00AB2438">
        <w:rPr>
          <w:rFonts w:ascii="Calibri" w:eastAsia="Calibri" w:hAnsi="Calibri" w:cs="Calibri"/>
          <w:noProof/>
        </w:rPr>
        <w:lastRenderedPageBreak/>
        <w:t>3.</w:t>
      </w:r>
      <w:r w:rsidRPr="00AB2438">
        <w:rPr>
          <w:rFonts w:ascii="Calibri" w:eastAsia="Calibri" w:hAnsi="Calibri" w:cs="Calibri"/>
          <w:noProof/>
        </w:rPr>
        <w:tab/>
        <w:t xml:space="preserve">Zadavatel bude zpracovávat osobní údaje pouze v rozsahu nezbytném pro realizaci předmětného zadávacího řízení a pouze po dobu stanovenou právními předpisy vztahujícími se k uvedenému řízení a zákonu o zadávání veřejných zakázek. </w:t>
      </w:r>
    </w:p>
    <w:p w:rsidR="00605748" w:rsidRDefault="00C50C07" w:rsidP="00605748">
      <w:pPr>
        <w:ind w:left="284" w:hanging="284"/>
        <w:rPr>
          <w:rFonts w:ascii="Calibri" w:eastAsia="Calibri" w:hAnsi="Calibri" w:cs="Calibri"/>
          <w:noProof/>
        </w:rPr>
      </w:pPr>
      <w:r w:rsidRPr="00AB2438">
        <w:rPr>
          <w:rFonts w:ascii="Calibri" w:eastAsia="Calibri" w:hAnsi="Calibri" w:cs="Calibri"/>
          <w:noProof/>
        </w:rPr>
        <w:t>4.</w:t>
      </w:r>
      <w:r w:rsidRPr="00AB2438">
        <w:rPr>
          <w:rFonts w:ascii="Calibri" w:eastAsia="Calibri" w:hAnsi="Calibri" w:cs="Calibri"/>
          <w:noProof/>
        </w:rPr>
        <w:tab/>
        <w:t>Zadavatel předává osobní údaje ke zpracování pověřené osobě jako zpracovateli osobních údajů, a to za účelem výkonu zadavatelských činností podle § 43 zákona.</w:t>
      </w:r>
    </w:p>
    <w:p w:rsidR="0069255F" w:rsidRDefault="0069255F" w:rsidP="00605748">
      <w:pPr>
        <w:ind w:left="284" w:hanging="284"/>
        <w:rPr>
          <w:rFonts w:ascii="Calibri" w:eastAsia="Calibri" w:hAnsi="Calibri" w:cs="Calibri"/>
          <w:noProof/>
        </w:rPr>
      </w:pPr>
    </w:p>
    <w:p w:rsidR="00703F29" w:rsidRPr="00605748" w:rsidRDefault="00703F29" w:rsidP="00605748">
      <w:pPr>
        <w:ind w:left="284" w:hanging="284"/>
        <w:jc w:val="center"/>
        <w:rPr>
          <w:rFonts w:ascii="Calibri" w:eastAsia="Calibri" w:hAnsi="Calibri" w:cs="Calibri"/>
          <w:noProof/>
        </w:rPr>
      </w:pPr>
      <w:r>
        <w:rPr>
          <w:b/>
        </w:rPr>
        <w:t>článek 1</w:t>
      </w:r>
      <w:r w:rsidR="00605748">
        <w:rPr>
          <w:b/>
        </w:rPr>
        <w:t>7</w:t>
      </w:r>
    </w:p>
    <w:p w:rsidR="00703F29" w:rsidRPr="00AB2438" w:rsidRDefault="00703F29" w:rsidP="00703F29">
      <w:pPr>
        <w:shd w:val="clear" w:color="auto" w:fill="002060"/>
        <w:jc w:val="center"/>
        <w:rPr>
          <w:b/>
        </w:rPr>
      </w:pPr>
      <w:r>
        <w:rPr>
          <w:b/>
        </w:rPr>
        <w:t>Zadávací lhůta a jistota</w:t>
      </w:r>
    </w:p>
    <w:p w:rsidR="00703F29" w:rsidRDefault="00703F29" w:rsidP="00703F29">
      <w:pPr>
        <w:ind w:left="284" w:hanging="284"/>
      </w:pPr>
      <w:r w:rsidRPr="00AB2438">
        <w:rPr>
          <w:noProof/>
        </w:rPr>
        <w:t>1.</w:t>
      </w:r>
      <w:r w:rsidRPr="00AB2438">
        <w:rPr>
          <w:noProof/>
        </w:rPr>
        <w:tab/>
      </w:r>
      <w:r w:rsidRPr="00C26B12">
        <w:t xml:space="preserve">Zadavatel po dodavatelích požaduje, aby v souladu s § 41 odst. 2 zákona poskytli </w:t>
      </w:r>
      <w:r>
        <w:t xml:space="preserve">v korunách českých </w:t>
      </w:r>
      <w:r w:rsidRPr="004319CE">
        <w:t xml:space="preserve">zadavateli </w:t>
      </w:r>
      <w:r>
        <w:rPr>
          <w:b/>
        </w:rPr>
        <w:t>jistotu, a to</w:t>
      </w:r>
      <w:r w:rsidRPr="004319CE">
        <w:rPr>
          <w:b/>
        </w:rPr>
        <w:t xml:space="preserve"> ve výši </w:t>
      </w:r>
      <w:r w:rsidR="00240BC9">
        <w:rPr>
          <w:b/>
        </w:rPr>
        <w:t>3</w:t>
      </w:r>
      <w:r w:rsidR="00A928D8">
        <w:rPr>
          <w:b/>
        </w:rPr>
        <w:t>0</w:t>
      </w:r>
      <w:r>
        <w:rPr>
          <w:b/>
        </w:rPr>
        <w:t>0.</w:t>
      </w:r>
      <w:r w:rsidRPr="004319CE">
        <w:rPr>
          <w:b/>
        </w:rPr>
        <w:t>000,00 Kč</w:t>
      </w:r>
      <w:r w:rsidRPr="00C26B12">
        <w:t xml:space="preserve"> (slovy: </w:t>
      </w:r>
      <w:r w:rsidR="00240BC9">
        <w:t>tři sta</w:t>
      </w:r>
      <w:r>
        <w:t xml:space="preserve"> tisíc </w:t>
      </w:r>
      <w:r w:rsidRPr="00C26B12">
        <w:t>korun českých)</w:t>
      </w:r>
      <w:r>
        <w:t xml:space="preserve">, </w:t>
      </w:r>
      <w:r w:rsidRPr="00C26B12">
        <w:t>a to jednou z forem u</w:t>
      </w:r>
      <w:r>
        <w:t>vedených v § 41 odst. 3 zákona, a to:</w:t>
      </w:r>
    </w:p>
    <w:p w:rsidR="00703F29" w:rsidRDefault="00703F29" w:rsidP="00703F29">
      <w:pPr>
        <w:ind w:left="284" w:hanging="284"/>
      </w:pPr>
    </w:p>
    <w:p w:rsidR="00703F29" w:rsidRPr="00E854D3" w:rsidRDefault="00703F29" w:rsidP="00703F29">
      <w:pPr>
        <w:tabs>
          <w:tab w:val="left" w:pos="567"/>
        </w:tabs>
        <w:ind w:left="284" w:hanging="284"/>
        <w:rPr>
          <w:b/>
        </w:rPr>
      </w:pPr>
      <w:r w:rsidRPr="00E854D3">
        <w:rPr>
          <w:b/>
        </w:rPr>
        <w:tab/>
        <w:t>A.</w:t>
      </w:r>
      <w:r w:rsidRPr="00E854D3">
        <w:rPr>
          <w:b/>
        </w:rPr>
        <w:tab/>
        <w:t>peněžní jistota – složení peněžní částky na účet zadavatele</w:t>
      </w:r>
      <w:r>
        <w:rPr>
          <w:b/>
        </w:rPr>
        <w:t>:</w:t>
      </w:r>
    </w:p>
    <w:p w:rsidR="00703F29" w:rsidRDefault="00703F29" w:rsidP="00703F29">
      <w:pPr>
        <w:tabs>
          <w:tab w:val="left" w:pos="567"/>
        </w:tabs>
        <w:ind w:left="284" w:hanging="284"/>
      </w:pPr>
      <w:r>
        <w:tab/>
        <w:t xml:space="preserve">Dokladem prokazujícím složení peněžní jistoty na účet zadavatele uvedený níže je rovněž výpis z účtu účastníka zadávacího řízení u peněžního ústavu, z něhož bude patrné, že dodavatel převedl částku ve výši odpovídající požadované jistotě na účet </w:t>
      </w:r>
      <w:r w:rsidRPr="001076FB">
        <w:t xml:space="preserve">zadavatele, nebo potvrzení peněžního ústavu o složení částky ve výši odpovídající požadované jistotě na účet uvedený níže. </w:t>
      </w:r>
    </w:p>
    <w:p w:rsidR="0086623B" w:rsidRPr="002B7031" w:rsidRDefault="0086623B" w:rsidP="0086623B">
      <w:pPr>
        <w:tabs>
          <w:tab w:val="left" w:pos="567"/>
        </w:tabs>
        <w:ind w:left="284" w:hanging="284"/>
        <w:jc w:val="center"/>
        <w:rPr>
          <w:rFonts w:cstheme="minorHAnsi"/>
          <w:b/>
        </w:rPr>
      </w:pPr>
      <w:r w:rsidRPr="004B22A2">
        <w:rPr>
          <w:rFonts w:cstheme="minorHAnsi"/>
          <w:b/>
          <w:bCs/>
        </w:rPr>
        <w:t xml:space="preserve">číslo účtu zadavatele </w:t>
      </w:r>
      <w:r w:rsidRPr="004B22A2">
        <w:rPr>
          <w:rFonts w:cstheme="minorHAnsi"/>
          <w:b/>
        </w:rPr>
        <w:t>27-2480530287/0100</w:t>
      </w:r>
      <w:r w:rsidRPr="004B22A2">
        <w:rPr>
          <w:rFonts w:cstheme="minorHAnsi"/>
          <w:b/>
          <w:bCs/>
        </w:rPr>
        <w:t xml:space="preserve">, VS </w:t>
      </w:r>
      <w:r>
        <w:rPr>
          <w:rFonts w:cstheme="minorHAnsi"/>
          <w:b/>
          <w:bCs/>
        </w:rPr>
        <w:t xml:space="preserve">– </w:t>
      </w:r>
      <w:r>
        <w:rPr>
          <w:rFonts w:cstheme="minorHAnsi"/>
          <w:b/>
        </w:rPr>
        <w:t>IČ DODAVATELE</w:t>
      </w:r>
    </w:p>
    <w:p w:rsidR="00703F29" w:rsidRDefault="00703F29" w:rsidP="00703F29">
      <w:pPr>
        <w:ind w:left="284"/>
      </w:pPr>
      <w:r w:rsidRPr="001076FB">
        <w:t>Peněžní jistota musí být na účet zadavatele připsána ve lhůtě pro podání nabídek. Dodavatel ve své nabídce uvede číslo účtu, na který mu má být po ukončení zadávacího</w:t>
      </w:r>
      <w:r w:rsidRPr="00C26B12">
        <w:t xml:space="preserve"> řízení jistota uvolněna (vrácena)</w:t>
      </w:r>
      <w:r>
        <w:t>. Pokud tato informace v nabídce dodavatele uvedena nebude, bude v případě naplnění zákonných podmínek peněžní jistota vrácena na účet, ze kterého byla dodavatelem poskytnuta.</w:t>
      </w:r>
    </w:p>
    <w:p w:rsidR="00703F29" w:rsidRDefault="00703F29" w:rsidP="00703F29">
      <w:pPr>
        <w:ind w:left="284" w:hanging="284"/>
      </w:pPr>
    </w:p>
    <w:p w:rsidR="00703F29" w:rsidRPr="00E854D3" w:rsidRDefault="00703F29" w:rsidP="00703F29">
      <w:pPr>
        <w:tabs>
          <w:tab w:val="left" w:pos="567"/>
        </w:tabs>
        <w:ind w:left="284"/>
        <w:rPr>
          <w:b/>
        </w:rPr>
      </w:pPr>
      <w:r w:rsidRPr="00E854D3">
        <w:rPr>
          <w:b/>
        </w:rPr>
        <w:t>B.</w:t>
      </w:r>
      <w:r w:rsidRPr="00E854D3">
        <w:rPr>
          <w:b/>
        </w:rPr>
        <w:tab/>
        <w:t xml:space="preserve">neodvolatelná a nepodmíněná bankovní záruka – záruční listina v elektronické podobě (dle </w:t>
      </w:r>
      <w:proofErr w:type="spellStart"/>
      <w:r>
        <w:rPr>
          <w:b/>
        </w:rPr>
        <w:t>ust</w:t>
      </w:r>
      <w:proofErr w:type="spellEnd"/>
      <w:r>
        <w:rPr>
          <w:b/>
        </w:rPr>
        <w:t xml:space="preserve">. </w:t>
      </w:r>
      <w:r w:rsidRPr="00E854D3">
        <w:rPr>
          <w:b/>
        </w:rPr>
        <w:t>§ 2029 zákona č. 89/2012 Sb., občanský zákoník)</w:t>
      </w:r>
      <w:r>
        <w:rPr>
          <w:b/>
        </w:rPr>
        <w:t>:</w:t>
      </w:r>
    </w:p>
    <w:p w:rsidR="00703F29" w:rsidRDefault="00703F29" w:rsidP="00703F29">
      <w:pPr>
        <w:tabs>
          <w:tab w:val="left" w:pos="567"/>
        </w:tabs>
        <w:ind w:left="284"/>
      </w:pPr>
      <w:r>
        <w:t xml:space="preserve">Jistota poskytnutá formou bankovní záruky se poskytuje předložením originálu bankou elektronicky podepsanou záruční listinou v elektronické podobě, obsahující závazek vyplatit zadavateli za podmínek stanovených v § 41 odst. 8 zákona jistotu. V případě naplnění zákonných podmínek pro vrácení jistoty poskytne zadavatel účastníkovi </w:t>
      </w:r>
      <w:r w:rsidR="00E870EA">
        <w:t>nebo účastníkem</w:t>
      </w:r>
      <w:r>
        <w:t xml:space="preserve"> určené bance na jeho žádost informaci o splnění podmínek pro vrácení jistoty poskytnuté formou bankovní záruky.</w:t>
      </w:r>
    </w:p>
    <w:p w:rsidR="00C1249F" w:rsidRDefault="00C1249F" w:rsidP="00703F29">
      <w:pPr>
        <w:tabs>
          <w:tab w:val="left" w:pos="567"/>
        </w:tabs>
        <w:ind w:left="567" w:hanging="283"/>
      </w:pPr>
    </w:p>
    <w:p w:rsidR="00703F29" w:rsidRDefault="00703F29" w:rsidP="00703F29">
      <w:pPr>
        <w:tabs>
          <w:tab w:val="left" w:pos="567"/>
        </w:tabs>
        <w:ind w:left="284"/>
        <w:rPr>
          <w:b/>
        </w:rPr>
      </w:pPr>
      <w:r w:rsidRPr="00854077">
        <w:rPr>
          <w:b/>
        </w:rPr>
        <w:t>C.</w:t>
      </w:r>
      <w:r w:rsidRPr="00854077">
        <w:rPr>
          <w:b/>
        </w:rPr>
        <w:tab/>
        <w:t>pojištění záruky v elektronické podobě (podle § 2868 zákona č. 89/2012 Sb., občanský zákoník)</w:t>
      </w:r>
      <w:r>
        <w:rPr>
          <w:b/>
        </w:rPr>
        <w:t>:</w:t>
      </w:r>
    </w:p>
    <w:p w:rsidR="00703F29" w:rsidRDefault="00703F29" w:rsidP="00703F29">
      <w:pPr>
        <w:tabs>
          <w:tab w:val="left" w:pos="567"/>
        </w:tabs>
        <w:ind w:left="284"/>
      </w:pPr>
      <w:r>
        <w:t>Jistota formou pojištění záruky se poskytuje předložením písemného prohlášení pojistitele v elektronické podobě obsahujícího závazek vyplatit zadavateli za podmínek stanovených v § 41 odst. 8 zákona jistotu. Za předpokladu, že příslušná pojišťovna pro plnění z pojištění záruky požaduje originál písemného prohlášení, poskytuje se jistota formou pojištění záruky předložením pojišťovnou elektronicky podepsanou záruční listinou v elektronické podobě. V případě naplnění zákonných podmínek pro vrácení jistoty poskytne zadavatel dodavateli či dodavatelem určené pojišťovně na jeho žádost informaci o splnění podmínek pro vrácení jistoty poskytnuté formou pojištění záruky.</w:t>
      </w:r>
    </w:p>
    <w:p w:rsidR="00703F29" w:rsidRDefault="00703F29" w:rsidP="00703F29">
      <w:pPr>
        <w:ind w:left="284" w:hanging="284"/>
      </w:pPr>
      <w:r>
        <w:t>2.</w:t>
      </w:r>
      <w:r>
        <w:tab/>
        <w:t xml:space="preserve">Doba, po kterou účastníci zadávacího řízení nesmí ze zadávacího řízení odstoupit – zadávací lhůta: </w:t>
      </w:r>
      <w:r w:rsidR="00BD01E8">
        <w:t>4</w:t>
      </w:r>
      <w:r>
        <w:t xml:space="preserve"> měsíce od skončení lhůty pro podání nabídek. </w:t>
      </w:r>
    </w:p>
    <w:p w:rsidR="00703F29" w:rsidRDefault="00703F29" w:rsidP="00C50C07">
      <w:pPr>
        <w:rPr>
          <w:rFonts w:ascii="Calibri" w:eastAsia="Calibri" w:hAnsi="Calibri" w:cs="Times New Roman"/>
          <w:b/>
        </w:rPr>
      </w:pPr>
    </w:p>
    <w:p w:rsidR="00C50C07" w:rsidRPr="00604374" w:rsidRDefault="00C50C07" w:rsidP="00C50C07">
      <w:pPr>
        <w:jc w:val="center"/>
        <w:rPr>
          <w:rFonts w:ascii="Calibri" w:eastAsia="Calibri" w:hAnsi="Calibri" w:cs="Times New Roman"/>
          <w:b/>
        </w:rPr>
      </w:pPr>
      <w:r w:rsidRPr="00604374">
        <w:rPr>
          <w:rFonts w:ascii="Calibri" w:eastAsia="Calibri" w:hAnsi="Calibri" w:cs="Times New Roman"/>
          <w:b/>
        </w:rPr>
        <w:t xml:space="preserve">článek </w:t>
      </w:r>
      <w:r>
        <w:rPr>
          <w:b/>
        </w:rPr>
        <w:t>1</w:t>
      </w:r>
      <w:r w:rsidR="00605748">
        <w:rPr>
          <w:b/>
        </w:rPr>
        <w:t>8</w:t>
      </w:r>
    </w:p>
    <w:p w:rsidR="00C50C07" w:rsidRPr="00AB2438" w:rsidRDefault="00C50C07" w:rsidP="00C50C07">
      <w:pPr>
        <w:shd w:val="clear" w:color="auto" w:fill="002060"/>
        <w:jc w:val="center"/>
        <w:rPr>
          <w:rFonts w:ascii="Calibri" w:eastAsia="Calibri" w:hAnsi="Calibri" w:cs="Times New Roman"/>
          <w:b/>
        </w:rPr>
      </w:pPr>
      <w:r>
        <w:rPr>
          <w:rFonts w:ascii="Calibri" w:eastAsia="Calibri" w:hAnsi="Calibri" w:cs="Times New Roman"/>
          <w:b/>
        </w:rPr>
        <w:t>Další práva a požadavky zadavatele</w:t>
      </w:r>
    </w:p>
    <w:p w:rsidR="00C50C07" w:rsidRPr="00074EA4" w:rsidRDefault="00C50C07" w:rsidP="00C50C07">
      <w:pPr>
        <w:tabs>
          <w:tab w:val="left" w:pos="284"/>
        </w:tabs>
        <w:ind w:left="284" w:hanging="284"/>
        <w:rPr>
          <w:rFonts w:ascii="Calibri" w:eastAsia="Calibri" w:hAnsi="Calibri" w:cs="Calibri"/>
        </w:rPr>
      </w:pPr>
      <w:r w:rsidRPr="00AB2438">
        <w:rPr>
          <w:rFonts w:ascii="Calibri" w:eastAsia="Calibri" w:hAnsi="Calibri" w:cs="Times New Roman"/>
          <w:noProof/>
        </w:rPr>
        <w:t>1.</w:t>
      </w:r>
      <w:r w:rsidRPr="00AB2438">
        <w:rPr>
          <w:rFonts w:ascii="Calibri" w:eastAsia="Calibri" w:hAnsi="Calibri" w:cs="Times New Roman"/>
          <w:noProof/>
        </w:rPr>
        <w:tab/>
      </w:r>
      <w:r w:rsidRPr="00074EA4">
        <w:rPr>
          <w:rFonts w:ascii="Calibri" w:eastAsia="Calibri" w:hAnsi="Calibri" w:cs="Calibri"/>
        </w:rPr>
        <w:t>Zadavatel nenese žádnou odpovědnost, jestliže dodavatel (účastník) v jím předkládaných dokladech uvede utajované informace nebo citlivé údaje nebo údaje, které požívají ochranu podle zvláštních právních předpisů či smluvních ujednání. Dodavatel (účastník) je povinen učinit taková opatření, aby jím předkládané doklady neobsahovaly údaje uvedené v tomto odstavci Zadávací dokumentace, lze-li to po něm spravedlivě požadovat.</w:t>
      </w:r>
    </w:p>
    <w:p w:rsidR="00C50C07" w:rsidRPr="00074EA4" w:rsidRDefault="00C50C07" w:rsidP="00C50C07">
      <w:pPr>
        <w:tabs>
          <w:tab w:val="left" w:pos="284"/>
        </w:tabs>
        <w:ind w:left="284" w:hanging="284"/>
        <w:rPr>
          <w:rFonts w:ascii="Calibri" w:eastAsia="Calibri" w:hAnsi="Calibri" w:cs="Calibri"/>
        </w:rPr>
      </w:pPr>
      <w:r w:rsidRPr="00074EA4">
        <w:rPr>
          <w:rFonts w:ascii="Calibri" w:eastAsia="Calibri" w:hAnsi="Calibri" w:cs="Calibri"/>
        </w:rPr>
        <w:lastRenderedPageBreak/>
        <w:t>2.</w:t>
      </w:r>
      <w:r w:rsidRPr="00074EA4">
        <w:rPr>
          <w:rFonts w:ascii="Calibri" w:eastAsia="Calibri" w:hAnsi="Calibri" w:cs="Calibri"/>
        </w:rPr>
        <w:tab/>
        <w:t>Dodavatel i zadavatel jsou povinni zdržet se takového jednání, kterým by mohla být porušena transparentnost zadávání této veřejné zakázky, zásady stejného zacházení nebo zásady zákazu diskriminace.</w:t>
      </w:r>
    </w:p>
    <w:p w:rsidR="00C50C07" w:rsidRDefault="00C50C07" w:rsidP="00C50C07">
      <w:pPr>
        <w:tabs>
          <w:tab w:val="left" w:pos="284"/>
        </w:tabs>
        <w:ind w:left="284" w:hanging="284"/>
        <w:rPr>
          <w:rFonts w:ascii="Calibri" w:eastAsia="Calibri" w:hAnsi="Calibri" w:cs="Calibri"/>
          <w:noProof/>
        </w:rPr>
      </w:pPr>
      <w:r w:rsidRPr="00074EA4">
        <w:rPr>
          <w:rFonts w:ascii="Calibri" w:eastAsia="Calibri" w:hAnsi="Calibri" w:cs="Calibri"/>
        </w:rPr>
        <w:t>3.</w:t>
      </w:r>
      <w:r w:rsidRPr="00074EA4">
        <w:rPr>
          <w:rFonts w:ascii="Calibri" w:eastAsia="Calibri" w:hAnsi="Calibri" w:cs="Calibri"/>
        </w:rPr>
        <w:tab/>
      </w:r>
      <w:r w:rsidRPr="00074EA4">
        <w:rPr>
          <w:rFonts w:ascii="Calibri" w:eastAsia="Calibri" w:hAnsi="Calibri" w:cs="Calibri"/>
          <w:noProof/>
        </w:rPr>
        <w:t>Dodavatelé jsou povinni ve své elektronické nabídce předložit všechny doklady a listiny vyjmenované v</w:t>
      </w:r>
      <w:r w:rsidR="0069255F">
        <w:rPr>
          <w:rFonts w:ascii="Calibri" w:eastAsia="Calibri" w:hAnsi="Calibri" w:cs="Calibri"/>
          <w:noProof/>
        </w:rPr>
        <w:t> této zadávací dokumentaci</w:t>
      </w:r>
      <w:r w:rsidRPr="00074EA4">
        <w:rPr>
          <w:rFonts w:ascii="Calibri" w:eastAsia="Calibri" w:hAnsi="Calibri" w:cs="Calibri"/>
          <w:noProof/>
        </w:rPr>
        <w:t>.</w:t>
      </w:r>
    </w:p>
    <w:p w:rsidR="0069355C" w:rsidRDefault="0069355C" w:rsidP="00E57B0F">
      <w:pPr>
        <w:jc w:val="center"/>
        <w:rPr>
          <w:rFonts w:ascii="Calibri" w:eastAsia="Calibri" w:hAnsi="Calibri" w:cs="Times New Roman"/>
          <w:b/>
        </w:rPr>
      </w:pPr>
    </w:p>
    <w:p w:rsidR="00E57B0F" w:rsidRPr="00604374" w:rsidRDefault="00E57B0F" w:rsidP="00E57B0F">
      <w:pPr>
        <w:jc w:val="center"/>
        <w:rPr>
          <w:rFonts w:ascii="Calibri" w:eastAsia="Calibri" w:hAnsi="Calibri" w:cs="Times New Roman"/>
          <w:b/>
        </w:rPr>
      </w:pPr>
      <w:r w:rsidRPr="00604374">
        <w:rPr>
          <w:rFonts w:ascii="Calibri" w:eastAsia="Calibri" w:hAnsi="Calibri" w:cs="Times New Roman"/>
          <w:b/>
        </w:rPr>
        <w:t xml:space="preserve">článek </w:t>
      </w:r>
      <w:r>
        <w:rPr>
          <w:b/>
        </w:rPr>
        <w:t>1</w:t>
      </w:r>
      <w:r w:rsidR="00605748">
        <w:rPr>
          <w:b/>
        </w:rPr>
        <w:t>9</w:t>
      </w:r>
    </w:p>
    <w:p w:rsidR="00E57B0F" w:rsidRPr="00AB2438" w:rsidRDefault="00E57B0F" w:rsidP="00E57B0F">
      <w:pPr>
        <w:shd w:val="clear" w:color="auto" w:fill="002060"/>
        <w:jc w:val="center"/>
        <w:rPr>
          <w:rFonts w:ascii="Calibri" w:eastAsia="Calibri" w:hAnsi="Calibri" w:cs="Times New Roman"/>
          <w:b/>
        </w:rPr>
      </w:pPr>
      <w:r>
        <w:rPr>
          <w:rFonts w:ascii="Calibri" w:eastAsia="Calibri" w:hAnsi="Calibri" w:cs="Times New Roman"/>
          <w:b/>
        </w:rPr>
        <w:t>Doporučené řazení nabídky dodavatele</w:t>
      </w:r>
    </w:p>
    <w:p w:rsidR="00E57B0F" w:rsidRDefault="00E57B0F" w:rsidP="00E57B0F">
      <w:pPr>
        <w:tabs>
          <w:tab w:val="left" w:pos="284"/>
        </w:tabs>
        <w:ind w:left="284" w:hanging="284"/>
        <w:rPr>
          <w:rFonts w:ascii="Calibri" w:eastAsia="Calibri" w:hAnsi="Calibri" w:cs="Calibri"/>
        </w:rPr>
      </w:pPr>
      <w:r w:rsidRPr="00AB2438">
        <w:rPr>
          <w:rFonts w:ascii="Calibri" w:eastAsia="Calibri" w:hAnsi="Calibri" w:cs="Times New Roman"/>
          <w:noProof/>
        </w:rPr>
        <w:t>1.</w:t>
      </w:r>
      <w:r w:rsidRPr="00AB2438">
        <w:rPr>
          <w:rFonts w:ascii="Calibri" w:eastAsia="Calibri" w:hAnsi="Calibri" w:cs="Times New Roman"/>
          <w:noProof/>
        </w:rPr>
        <w:tab/>
      </w:r>
      <w:r>
        <w:rPr>
          <w:rFonts w:ascii="Calibri" w:eastAsia="Calibri" w:hAnsi="Calibri" w:cs="Calibri"/>
        </w:rPr>
        <w:t>Krycí list nabídky obsahující údaje dle § 28 odst. 1 písm. g) zákona.</w:t>
      </w:r>
    </w:p>
    <w:p w:rsidR="00E57B0F" w:rsidRDefault="00E57B0F" w:rsidP="00E57B0F">
      <w:pPr>
        <w:tabs>
          <w:tab w:val="left" w:pos="284"/>
        </w:tabs>
        <w:ind w:left="284" w:hanging="284"/>
        <w:rPr>
          <w:rFonts w:ascii="Calibri" w:eastAsia="Calibri" w:hAnsi="Calibri" w:cs="Calibri"/>
          <w:noProof/>
        </w:rPr>
      </w:pPr>
      <w:r>
        <w:rPr>
          <w:rFonts w:ascii="Calibri" w:eastAsia="Calibri" w:hAnsi="Calibri" w:cs="Calibri"/>
          <w:noProof/>
        </w:rPr>
        <w:t>2.</w:t>
      </w:r>
      <w:r>
        <w:rPr>
          <w:rFonts w:ascii="Calibri" w:eastAsia="Calibri" w:hAnsi="Calibri" w:cs="Calibri"/>
          <w:noProof/>
        </w:rPr>
        <w:tab/>
        <w:t>Rekapitulace ceny (může být součástí krycího listu).</w:t>
      </w:r>
    </w:p>
    <w:p w:rsidR="00E57B0F" w:rsidRDefault="00E57B0F" w:rsidP="00E57B0F">
      <w:pPr>
        <w:tabs>
          <w:tab w:val="left" w:pos="284"/>
        </w:tabs>
        <w:ind w:left="284" w:hanging="284"/>
        <w:rPr>
          <w:rFonts w:ascii="Calibri" w:eastAsia="Calibri" w:hAnsi="Calibri" w:cs="Calibri"/>
          <w:noProof/>
        </w:rPr>
      </w:pPr>
      <w:r>
        <w:rPr>
          <w:rFonts w:ascii="Calibri" w:eastAsia="Calibri" w:hAnsi="Calibri" w:cs="Calibri"/>
          <w:noProof/>
        </w:rPr>
        <w:t>3.</w:t>
      </w:r>
      <w:r>
        <w:rPr>
          <w:rFonts w:ascii="Calibri" w:eastAsia="Calibri" w:hAnsi="Calibri" w:cs="Calibri"/>
          <w:noProof/>
        </w:rPr>
        <w:tab/>
        <w:t>Návrh smlouvy dle požadavků uvedených v této zadávací dokumentaci.</w:t>
      </w:r>
    </w:p>
    <w:p w:rsidR="00E57B0F" w:rsidRDefault="00E57B0F" w:rsidP="00E57B0F">
      <w:pPr>
        <w:tabs>
          <w:tab w:val="left" w:pos="284"/>
        </w:tabs>
        <w:ind w:left="284" w:hanging="284"/>
        <w:rPr>
          <w:rFonts w:ascii="Calibri" w:eastAsia="Calibri" w:hAnsi="Calibri" w:cs="Calibri"/>
          <w:noProof/>
        </w:rPr>
      </w:pPr>
      <w:r>
        <w:rPr>
          <w:rFonts w:ascii="Calibri" w:eastAsia="Calibri" w:hAnsi="Calibri" w:cs="Calibri"/>
          <w:noProof/>
        </w:rPr>
        <w:t>4.</w:t>
      </w:r>
      <w:r>
        <w:rPr>
          <w:rFonts w:ascii="Calibri" w:eastAsia="Calibri" w:hAnsi="Calibri" w:cs="Calibri"/>
          <w:noProof/>
        </w:rPr>
        <w:tab/>
        <w:t>Doklad o složení jistoty.</w:t>
      </w:r>
    </w:p>
    <w:p w:rsidR="00E870EA" w:rsidRDefault="00E870EA" w:rsidP="00E57B0F">
      <w:pPr>
        <w:tabs>
          <w:tab w:val="left" w:pos="284"/>
        </w:tabs>
        <w:ind w:left="284" w:hanging="284"/>
        <w:rPr>
          <w:rFonts w:ascii="Calibri" w:eastAsia="Calibri" w:hAnsi="Calibri" w:cs="Calibri"/>
          <w:noProof/>
        </w:rPr>
      </w:pPr>
      <w:r>
        <w:rPr>
          <w:rFonts w:ascii="Calibri" w:eastAsia="Calibri" w:hAnsi="Calibri" w:cs="Calibri"/>
          <w:noProof/>
        </w:rPr>
        <w:t>5.</w:t>
      </w:r>
      <w:r>
        <w:rPr>
          <w:rFonts w:ascii="Calibri" w:eastAsia="Calibri" w:hAnsi="Calibri" w:cs="Calibri"/>
          <w:noProof/>
        </w:rPr>
        <w:tab/>
        <w:t>Doklady prokazující splnění kvalifikace.</w:t>
      </w:r>
    </w:p>
    <w:p w:rsidR="00E57B0F" w:rsidRDefault="00E870EA" w:rsidP="00E57B0F">
      <w:pPr>
        <w:tabs>
          <w:tab w:val="left" w:pos="284"/>
        </w:tabs>
        <w:ind w:left="284" w:hanging="284"/>
        <w:rPr>
          <w:rFonts w:ascii="Calibri" w:eastAsia="Calibri" w:hAnsi="Calibri" w:cs="Calibri"/>
          <w:noProof/>
        </w:rPr>
      </w:pPr>
      <w:r>
        <w:rPr>
          <w:rFonts w:ascii="Calibri" w:eastAsia="Calibri" w:hAnsi="Calibri" w:cs="Calibri"/>
          <w:noProof/>
        </w:rPr>
        <w:t>6</w:t>
      </w:r>
      <w:r w:rsidR="00E57B0F">
        <w:rPr>
          <w:rFonts w:ascii="Calibri" w:eastAsia="Calibri" w:hAnsi="Calibri" w:cs="Calibri"/>
          <w:noProof/>
        </w:rPr>
        <w:t>.</w:t>
      </w:r>
      <w:r w:rsidR="00E57B0F">
        <w:rPr>
          <w:rFonts w:ascii="Calibri" w:eastAsia="Calibri" w:hAnsi="Calibri" w:cs="Calibri"/>
          <w:noProof/>
        </w:rPr>
        <w:tab/>
        <w:t>Ostatní doklady vyjmenované buď přímo nebo nepřímo v zadávací dokumentaci (např. plná moc).</w:t>
      </w:r>
    </w:p>
    <w:p w:rsidR="00E57B0F" w:rsidRDefault="00E57B0F" w:rsidP="00E57B0F">
      <w:pPr>
        <w:tabs>
          <w:tab w:val="left" w:pos="284"/>
        </w:tabs>
        <w:rPr>
          <w:rFonts w:ascii="Calibri" w:eastAsia="Calibri" w:hAnsi="Calibri" w:cs="Calibri"/>
          <w:noProof/>
        </w:rPr>
      </w:pPr>
    </w:p>
    <w:p w:rsidR="00FD42A8" w:rsidRDefault="00FD42A8" w:rsidP="00FD42A8">
      <w:pPr>
        <w:jc w:val="center"/>
        <w:rPr>
          <w:rFonts w:ascii="Calibri" w:eastAsia="Calibri" w:hAnsi="Calibri" w:cs="Times New Roman"/>
          <w:b/>
        </w:rPr>
      </w:pPr>
      <w:r>
        <w:rPr>
          <w:rFonts w:ascii="Calibri" w:eastAsia="Calibri" w:hAnsi="Calibri" w:cs="Times New Roman"/>
          <w:b/>
        </w:rPr>
        <w:t xml:space="preserve">článek </w:t>
      </w:r>
      <w:r w:rsidR="00605748">
        <w:rPr>
          <w:b/>
        </w:rPr>
        <w:t>20</w:t>
      </w:r>
    </w:p>
    <w:p w:rsidR="00FD42A8" w:rsidRDefault="00FD42A8" w:rsidP="00FD42A8">
      <w:pPr>
        <w:shd w:val="clear" w:color="auto" w:fill="002060"/>
        <w:jc w:val="center"/>
        <w:rPr>
          <w:rFonts w:ascii="Calibri" w:eastAsia="Calibri" w:hAnsi="Calibri" w:cs="Times New Roman"/>
          <w:b/>
        </w:rPr>
      </w:pPr>
      <w:r>
        <w:rPr>
          <w:rFonts w:ascii="Calibri" w:eastAsia="Calibri" w:hAnsi="Calibri" w:cs="Times New Roman"/>
          <w:b/>
        </w:rPr>
        <w:t>Seznam příloh</w:t>
      </w:r>
    </w:p>
    <w:p w:rsidR="0088759B" w:rsidRDefault="00FD42A8" w:rsidP="00FD42A8">
      <w:pPr>
        <w:tabs>
          <w:tab w:val="left" w:pos="284"/>
          <w:tab w:val="right" w:pos="9072"/>
        </w:tabs>
        <w:ind w:left="284" w:hanging="284"/>
        <w:rPr>
          <w:rFonts w:ascii="Calibri" w:eastAsia="Calibri" w:hAnsi="Calibri" w:cs="Calibri"/>
          <w:noProof/>
        </w:rPr>
      </w:pPr>
      <w:r>
        <w:rPr>
          <w:rFonts w:ascii="Calibri" w:eastAsia="Calibri" w:hAnsi="Calibri" w:cs="Calibri"/>
          <w:noProof/>
        </w:rPr>
        <w:t xml:space="preserve">Příloha č. 1 – </w:t>
      </w:r>
      <w:r w:rsidR="0088759B">
        <w:rPr>
          <w:rFonts w:ascii="Calibri" w:eastAsia="Calibri" w:hAnsi="Calibri" w:cs="Calibri"/>
          <w:noProof/>
        </w:rPr>
        <w:t>Prohlášení dodavatele ke kvalifikaci</w:t>
      </w:r>
    </w:p>
    <w:p w:rsidR="00FD42A8" w:rsidRDefault="0088759B" w:rsidP="00FD42A8">
      <w:pPr>
        <w:tabs>
          <w:tab w:val="left" w:pos="284"/>
          <w:tab w:val="right" w:pos="9072"/>
        </w:tabs>
        <w:ind w:left="284" w:hanging="284"/>
        <w:rPr>
          <w:rFonts w:ascii="Calibri" w:eastAsia="Calibri" w:hAnsi="Calibri" w:cs="Calibri"/>
          <w:noProof/>
        </w:rPr>
      </w:pPr>
      <w:r>
        <w:rPr>
          <w:rFonts w:ascii="Calibri" w:eastAsia="Calibri" w:hAnsi="Calibri" w:cs="Calibri"/>
          <w:noProof/>
        </w:rPr>
        <w:t xml:space="preserve">Příloha č. 2 – </w:t>
      </w:r>
      <w:r w:rsidR="00FD42A8">
        <w:rPr>
          <w:rFonts w:ascii="Calibri" w:eastAsia="Calibri" w:hAnsi="Calibri" w:cs="Calibri"/>
          <w:noProof/>
        </w:rPr>
        <w:t>Projektová</w:t>
      </w:r>
      <w:r>
        <w:rPr>
          <w:rFonts w:ascii="Calibri" w:eastAsia="Calibri" w:hAnsi="Calibri" w:cs="Calibri"/>
          <w:noProof/>
        </w:rPr>
        <w:t xml:space="preserve"> </w:t>
      </w:r>
      <w:r w:rsidR="00FD42A8">
        <w:rPr>
          <w:rFonts w:ascii="Calibri" w:eastAsia="Calibri" w:hAnsi="Calibri" w:cs="Calibri"/>
          <w:noProof/>
        </w:rPr>
        <w:t>dokumentace a Rozpočet – neoceněný výkaz výměr</w:t>
      </w:r>
    </w:p>
    <w:p w:rsidR="00FD42A8" w:rsidRDefault="00FD42A8" w:rsidP="00FD42A8">
      <w:pPr>
        <w:tabs>
          <w:tab w:val="left" w:pos="284"/>
          <w:tab w:val="right" w:pos="9072"/>
        </w:tabs>
        <w:ind w:left="284" w:hanging="284"/>
        <w:rPr>
          <w:rFonts w:ascii="Calibri" w:eastAsia="Calibri" w:hAnsi="Calibri" w:cs="Calibri"/>
          <w:noProof/>
        </w:rPr>
      </w:pPr>
      <w:r>
        <w:rPr>
          <w:rFonts w:ascii="Calibri" w:eastAsia="Calibri" w:hAnsi="Calibri" w:cs="Calibri"/>
          <w:noProof/>
        </w:rPr>
        <w:t xml:space="preserve">Příloha č. </w:t>
      </w:r>
      <w:r w:rsidR="0088759B">
        <w:rPr>
          <w:rFonts w:ascii="Calibri" w:eastAsia="Calibri" w:hAnsi="Calibri" w:cs="Calibri"/>
          <w:noProof/>
        </w:rPr>
        <w:t>3</w:t>
      </w:r>
      <w:r>
        <w:rPr>
          <w:rFonts w:ascii="Calibri" w:eastAsia="Calibri" w:hAnsi="Calibri" w:cs="Calibri"/>
          <w:noProof/>
        </w:rPr>
        <w:t xml:space="preserve"> – Smlouva o dílo</w:t>
      </w:r>
    </w:p>
    <w:p w:rsidR="00F06C43" w:rsidRDefault="00F06C43" w:rsidP="002A706F">
      <w:pPr>
        <w:tabs>
          <w:tab w:val="left" w:pos="284"/>
          <w:tab w:val="right" w:pos="9072"/>
        </w:tabs>
        <w:ind w:left="284" w:hanging="284"/>
        <w:jc w:val="center"/>
        <w:rPr>
          <w:rFonts w:ascii="Calibri" w:eastAsia="Calibri" w:hAnsi="Calibri" w:cs="Calibri"/>
          <w:b/>
          <w:bCs/>
          <w:noProof/>
        </w:rPr>
      </w:pPr>
    </w:p>
    <w:p w:rsidR="002A706F" w:rsidRDefault="002A706F" w:rsidP="002A706F">
      <w:pPr>
        <w:tabs>
          <w:tab w:val="left" w:pos="284"/>
          <w:tab w:val="right" w:pos="9072"/>
        </w:tabs>
        <w:ind w:left="284" w:hanging="284"/>
        <w:jc w:val="center"/>
        <w:rPr>
          <w:rFonts w:ascii="Calibri" w:eastAsia="Calibri" w:hAnsi="Calibri" w:cs="Calibri"/>
          <w:b/>
          <w:bCs/>
          <w:noProof/>
        </w:rPr>
      </w:pPr>
      <w:r>
        <w:rPr>
          <w:rFonts w:ascii="Calibri" w:eastAsia="Calibri" w:hAnsi="Calibri" w:cs="Calibri"/>
          <w:b/>
          <w:bCs/>
          <w:noProof/>
        </w:rPr>
        <w:t>***</w:t>
      </w:r>
    </w:p>
    <w:p w:rsidR="00F06C43" w:rsidRPr="002A706F" w:rsidRDefault="00F06C43" w:rsidP="002A706F">
      <w:pPr>
        <w:tabs>
          <w:tab w:val="left" w:pos="284"/>
          <w:tab w:val="right" w:pos="9072"/>
        </w:tabs>
        <w:ind w:left="284" w:hanging="284"/>
        <w:jc w:val="center"/>
        <w:rPr>
          <w:rFonts w:ascii="Calibri" w:eastAsia="Calibri" w:hAnsi="Calibri" w:cs="Calibri"/>
          <w:b/>
          <w:bCs/>
          <w:noProof/>
        </w:rPr>
      </w:pPr>
    </w:p>
    <w:sectPr w:rsidR="00F06C43" w:rsidRPr="002A706F" w:rsidSect="00B363AF">
      <w:footerReference w:type="default" r:id="rId10"/>
      <w:pgSz w:w="11906" w:h="16838"/>
      <w:pgMar w:top="1387" w:right="1417" w:bottom="1417" w:left="1417"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80A" w:rsidRDefault="008A280A" w:rsidP="0052585F">
      <w:r>
        <w:separator/>
      </w:r>
    </w:p>
  </w:endnote>
  <w:endnote w:type="continuationSeparator" w:id="0">
    <w:p w:rsidR="008A280A" w:rsidRDefault="008A280A" w:rsidP="005258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i/>
        <w:sz w:val="18"/>
        <w:szCs w:val="18"/>
      </w:rPr>
      <w:id w:val="5313816"/>
      <w:docPartObj>
        <w:docPartGallery w:val="Page Numbers (Bottom of Page)"/>
        <w:docPartUnique/>
      </w:docPartObj>
    </w:sdtPr>
    <w:sdtContent>
      <w:p w:rsidR="005A513C" w:rsidRPr="00D71258" w:rsidRDefault="005A513C" w:rsidP="00D71258">
        <w:pPr>
          <w:pStyle w:val="Zpat"/>
          <w:jc w:val="right"/>
          <w:rPr>
            <w:b/>
            <w:i/>
            <w:sz w:val="18"/>
            <w:szCs w:val="18"/>
          </w:rPr>
        </w:pPr>
        <w:r w:rsidRPr="0094198D">
          <w:rPr>
            <w:sz w:val="18"/>
            <w:szCs w:val="18"/>
          </w:rPr>
          <w:t xml:space="preserve">strana </w:t>
        </w:r>
        <w:r w:rsidR="004A065E" w:rsidRPr="0094198D">
          <w:rPr>
            <w:sz w:val="18"/>
            <w:szCs w:val="18"/>
          </w:rPr>
          <w:fldChar w:fldCharType="begin"/>
        </w:r>
        <w:r w:rsidRPr="0094198D">
          <w:rPr>
            <w:sz w:val="18"/>
            <w:szCs w:val="18"/>
          </w:rPr>
          <w:instrText xml:space="preserve"> PAGE   \* MERGEFORMAT </w:instrText>
        </w:r>
        <w:r w:rsidR="004A065E" w:rsidRPr="0094198D">
          <w:rPr>
            <w:sz w:val="18"/>
            <w:szCs w:val="18"/>
          </w:rPr>
          <w:fldChar w:fldCharType="separate"/>
        </w:r>
        <w:r w:rsidR="003E3B60">
          <w:rPr>
            <w:noProof/>
            <w:sz w:val="18"/>
            <w:szCs w:val="18"/>
          </w:rPr>
          <w:t>14</w:t>
        </w:r>
        <w:r w:rsidR="004A065E" w:rsidRPr="0094198D">
          <w:rPr>
            <w:sz w:val="18"/>
            <w:szCs w:val="18"/>
          </w:rPr>
          <w:fldChar w:fldCharType="end"/>
        </w:r>
        <w:r>
          <w:rPr>
            <w:sz w:val="18"/>
            <w:szCs w:val="18"/>
          </w:rPr>
          <w:t xml:space="preserve"> / 14</w:t>
        </w:r>
      </w:p>
    </w:sdtContent>
  </w:sdt>
  <w:p w:rsidR="005A513C" w:rsidRDefault="005A513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80A" w:rsidRDefault="008A280A" w:rsidP="0052585F">
      <w:r>
        <w:separator/>
      </w:r>
    </w:p>
  </w:footnote>
  <w:footnote w:type="continuationSeparator" w:id="0">
    <w:p w:rsidR="008A280A" w:rsidRDefault="008A280A" w:rsidP="005258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29C1"/>
    <w:multiLevelType w:val="multilevel"/>
    <w:tmpl w:val="E5629D5E"/>
    <w:lvl w:ilvl="0">
      <w:start w:val="1"/>
      <w:numFmt w:val="decimal"/>
      <w:lvlText w:val="%1."/>
      <w:lvlJc w:val="left"/>
      <w:pPr>
        <w:ind w:left="360" w:hanging="360"/>
      </w:pPr>
      <w:rPr>
        <w:sz w:val="22"/>
        <w:szCs w:val="22"/>
      </w:r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0D2868A0"/>
    <w:multiLevelType w:val="hybridMultilevel"/>
    <w:tmpl w:val="A7388018"/>
    <w:lvl w:ilvl="0" w:tplc="7480C8BE">
      <w:start w:val="1"/>
      <w:numFmt w:val="decimal"/>
      <w:lvlText w:val="%1."/>
      <w:lvlJc w:val="left"/>
      <w:pPr>
        <w:ind w:left="645" w:hanging="360"/>
      </w:pPr>
      <w:rPr>
        <w:rFonts w:asciiTheme="minorHAnsi" w:eastAsiaTheme="minorHAnsi" w:hAnsiTheme="minorHAnsi" w:cstheme="minorHAnsi" w:hint="default"/>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2">
    <w:nsid w:val="0D617D19"/>
    <w:multiLevelType w:val="hybridMultilevel"/>
    <w:tmpl w:val="61FED9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3EC0676"/>
    <w:multiLevelType w:val="hybridMultilevel"/>
    <w:tmpl w:val="D26401FA"/>
    <w:lvl w:ilvl="0" w:tplc="0FCAFD34">
      <w:start w:val="1"/>
      <w:numFmt w:val="lowerLetter"/>
      <w:lvlText w:val="%1)"/>
      <w:lvlJc w:val="left"/>
      <w:pPr>
        <w:ind w:left="645" w:hanging="360"/>
      </w:pPr>
      <w:rPr>
        <w:rFonts w:asciiTheme="minorHAnsi" w:eastAsia="Calibri" w:hAnsiTheme="minorHAnsi" w:cstheme="minorHAnsi"/>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4">
    <w:nsid w:val="24771DE8"/>
    <w:multiLevelType w:val="hybridMultilevel"/>
    <w:tmpl w:val="D26401FA"/>
    <w:lvl w:ilvl="0" w:tplc="0FCAFD34">
      <w:start w:val="1"/>
      <w:numFmt w:val="lowerLetter"/>
      <w:lvlText w:val="%1)"/>
      <w:lvlJc w:val="left"/>
      <w:pPr>
        <w:ind w:left="645" w:hanging="360"/>
      </w:pPr>
      <w:rPr>
        <w:rFonts w:asciiTheme="minorHAnsi" w:eastAsia="Calibri" w:hAnsiTheme="minorHAnsi" w:cstheme="minorHAnsi"/>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5">
    <w:nsid w:val="2FF204BF"/>
    <w:multiLevelType w:val="hybridMultilevel"/>
    <w:tmpl w:val="3984DF08"/>
    <w:lvl w:ilvl="0" w:tplc="52C0058C">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E4357BE"/>
    <w:multiLevelType w:val="hybridMultilevel"/>
    <w:tmpl w:val="C7F48DA6"/>
    <w:lvl w:ilvl="0" w:tplc="C686BDCC">
      <w:start w:val="2"/>
      <w:numFmt w:val="bullet"/>
      <w:lvlText w:val=""/>
      <w:lvlJc w:val="left"/>
      <w:pPr>
        <w:ind w:left="644" w:hanging="360"/>
      </w:pPr>
      <w:rPr>
        <w:rFonts w:ascii="Symbol" w:eastAsiaTheme="minorHAnsi" w:hAnsi="Symbol" w:cstheme="minorHAns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7">
    <w:nsid w:val="47887937"/>
    <w:multiLevelType w:val="hybridMultilevel"/>
    <w:tmpl w:val="A2448CA2"/>
    <w:lvl w:ilvl="0" w:tplc="83D295DC">
      <w:start w:val="1"/>
      <w:numFmt w:val="decimal"/>
      <w:lvlText w:val="%1."/>
      <w:lvlJc w:val="left"/>
      <w:pPr>
        <w:ind w:left="645" w:hanging="360"/>
      </w:pPr>
      <w:rPr>
        <w:rFonts w:hint="default"/>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8">
    <w:nsid w:val="48082D1A"/>
    <w:multiLevelType w:val="hybridMultilevel"/>
    <w:tmpl w:val="EBC6C5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29D"/>
    <w:multiLevelType w:val="multilevel"/>
    <w:tmpl w:val="25D6CCCA"/>
    <w:lvl w:ilvl="0">
      <w:start w:val="6"/>
      <w:numFmt w:val="decimal"/>
      <w:lvlText w:val="%1"/>
      <w:lvlJc w:val="left"/>
      <w:pPr>
        <w:ind w:left="435" w:hanging="435"/>
      </w:pPr>
      <w:rPr>
        <w:rFonts w:hint="default"/>
      </w:rPr>
    </w:lvl>
    <w:lvl w:ilvl="1">
      <w:start w:val="4"/>
      <w:numFmt w:val="decimal"/>
      <w:lvlText w:val="%1.%2"/>
      <w:lvlJc w:val="left"/>
      <w:pPr>
        <w:ind w:left="754" w:hanging="435"/>
      </w:pPr>
      <w:rPr>
        <w:rFonts w:hint="default"/>
      </w:rPr>
    </w:lvl>
    <w:lvl w:ilvl="2">
      <w:start w:val="2"/>
      <w:numFmt w:val="decimal"/>
      <w:lvlText w:val="%1.%2.%3"/>
      <w:lvlJc w:val="left"/>
      <w:pPr>
        <w:ind w:left="1358" w:hanging="720"/>
      </w:pPr>
      <w:rPr>
        <w:rFonts w:hint="default"/>
      </w:rPr>
    </w:lvl>
    <w:lvl w:ilvl="3">
      <w:start w:val="1"/>
      <w:numFmt w:val="decimal"/>
      <w:lvlText w:val="%1.%2.%3.%4"/>
      <w:lvlJc w:val="left"/>
      <w:pPr>
        <w:ind w:left="1677" w:hanging="72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675" w:hanging="108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3673" w:hanging="1440"/>
      </w:pPr>
      <w:rPr>
        <w:rFonts w:hint="default"/>
      </w:rPr>
    </w:lvl>
    <w:lvl w:ilvl="8">
      <w:start w:val="1"/>
      <w:numFmt w:val="decimal"/>
      <w:lvlText w:val="%1.%2.%3.%4.%5.%6.%7.%8.%9"/>
      <w:lvlJc w:val="left"/>
      <w:pPr>
        <w:ind w:left="3992" w:hanging="1440"/>
      </w:pPr>
      <w:rPr>
        <w:rFonts w:hint="default"/>
      </w:rPr>
    </w:lvl>
  </w:abstractNum>
  <w:abstractNum w:abstractNumId="10">
    <w:nsid w:val="5276438D"/>
    <w:multiLevelType w:val="hybridMultilevel"/>
    <w:tmpl w:val="A2448CA2"/>
    <w:lvl w:ilvl="0" w:tplc="83D295DC">
      <w:start w:val="1"/>
      <w:numFmt w:val="decimal"/>
      <w:lvlText w:val="%1."/>
      <w:lvlJc w:val="left"/>
      <w:pPr>
        <w:ind w:left="645" w:hanging="360"/>
      </w:pPr>
      <w:rPr>
        <w:rFonts w:hint="default"/>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11">
    <w:nsid w:val="56663E6D"/>
    <w:multiLevelType w:val="hybridMultilevel"/>
    <w:tmpl w:val="A2448CA2"/>
    <w:lvl w:ilvl="0" w:tplc="83D295DC">
      <w:start w:val="1"/>
      <w:numFmt w:val="decimal"/>
      <w:lvlText w:val="%1."/>
      <w:lvlJc w:val="left"/>
      <w:pPr>
        <w:ind w:left="645" w:hanging="360"/>
      </w:pPr>
      <w:rPr>
        <w:rFonts w:hint="default"/>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12">
    <w:nsid w:val="652C2524"/>
    <w:multiLevelType w:val="hybridMultilevel"/>
    <w:tmpl w:val="D26401FA"/>
    <w:lvl w:ilvl="0" w:tplc="0FCAFD34">
      <w:start w:val="1"/>
      <w:numFmt w:val="lowerLetter"/>
      <w:lvlText w:val="%1)"/>
      <w:lvlJc w:val="left"/>
      <w:pPr>
        <w:ind w:left="645" w:hanging="360"/>
      </w:pPr>
      <w:rPr>
        <w:rFonts w:asciiTheme="minorHAnsi" w:eastAsia="Calibri" w:hAnsiTheme="minorHAnsi" w:cstheme="minorHAnsi"/>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13">
    <w:nsid w:val="6D0817C1"/>
    <w:multiLevelType w:val="hybridMultilevel"/>
    <w:tmpl w:val="A2448CA2"/>
    <w:lvl w:ilvl="0" w:tplc="83D295DC">
      <w:start w:val="1"/>
      <w:numFmt w:val="decimal"/>
      <w:lvlText w:val="%1."/>
      <w:lvlJc w:val="left"/>
      <w:pPr>
        <w:ind w:left="645" w:hanging="360"/>
      </w:pPr>
      <w:rPr>
        <w:rFonts w:hint="default"/>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14">
    <w:nsid w:val="6F462A3E"/>
    <w:multiLevelType w:val="multilevel"/>
    <w:tmpl w:val="F1C6C1A6"/>
    <w:lvl w:ilvl="0">
      <w:start w:val="1"/>
      <w:numFmt w:val="decimal"/>
      <w:lvlText w:val="%1."/>
      <w:lvlJc w:val="left"/>
      <w:pPr>
        <w:ind w:left="645" w:hanging="360"/>
      </w:pPr>
      <w:rPr>
        <w:rFonts w:hint="default"/>
      </w:rPr>
    </w:lvl>
    <w:lvl w:ilvl="1">
      <w:start w:val="6"/>
      <w:numFmt w:val="decimal"/>
      <w:isLgl/>
      <w:lvlText w:val="%1.%2"/>
      <w:lvlJc w:val="left"/>
      <w:pPr>
        <w:ind w:left="705" w:hanging="420"/>
      </w:pPr>
      <w:rPr>
        <w:rFonts w:hint="default"/>
      </w:rPr>
    </w:lvl>
    <w:lvl w:ilvl="2">
      <w:start w:val="1"/>
      <w:numFmt w:val="decimal"/>
      <w:isLgl/>
      <w:lvlText w:val="%1.%2.%3"/>
      <w:lvlJc w:val="left"/>
      <w:pPr>
        <w:ind w:left="1005" w:hanging="720"/>
      </w:pPr>
      <w:rPr>
        <w:rFonts w:hint="default"/>
      </w:rPr>
    </w:lvl>
    <w:lvl w:ilvl="3">
      <w:start w:val="1"/>
      <w:numFmt w:val="decimal"/>
      <w:isLgl/>
      <w:lvlText w:val="%1.%2.%3.%4"/>
      <w:lvlJc w:val="left"/>
      <w:pPr>
        <w:ind w:left="1005" w:hanging="72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365" w:hanging="1080"/>
      </w:pPr>
      <w:rPr>
        <w:rFonts w:hint="default"/>
      </w:rPr>
    </w:lvl>
    <w:lvl w:ilvl="6">
      <w:start w:val="1"/>
      <w:numFmt w:val="decimal"/>
      <w:isLgl/>
      <w:lvlText w:val="%1.%2.%3.%4.%5.%6.%7"/>
      <w:lvlJc w:val="left"/>
      <w:pPr>
        <w:ind w:left="1725" w:hanging="1440"/>
      </w:pPr>
      <w:rPr>
        <w:rFonts w:hint="default"/>
      </w:rPr>
    </w:lvl>
    <w:lvl w:ilvl="7">
      <w:start w:val="1"/>
      <w:numFmt w:val="decimal"/>
      <w:isLgl/>
      <w:lvlText w:val="%1.%2.%3.%4.%5.%6.%7.%8"/>
      <w:lvlJc w:val="left"/>
      <w:pPr>
        <w:ind w:left="1725" w:hanging="1440"/>
      </w:pPr>
      <w:rPr>
        <w:rFonts w:hint="default"/>
      </w:rPr>
    </w:lvl>
    <w:lvl w:ilvl="8">
      <w:start w:val="1"/>
      <w:numFmt w:val="decimal"/>
      <w:isLgl/>
      <w:lvlText w:val="%1.%2.%3.%4.%5.%6.%7.%8.%9"/>
      <w:lvlJc w:val="left"/>
      <w:pPr>
        <w:ind w:left="1725" w:hanging="1440"/>
      </w:pPr>
      <w:rPr>
        <w:rFonts w:hint="default"/>
      </w:rPr>
    </w:lvl>
  </w:abstractNum>
  <w:abstractNum w:abstractNumId="15">
    <w:nsid w:val="7E990AE8"/>
    <w:multiLevelType w:val="hybridMultilevel"/>
    <w:tmpl w:val="80E2EDD8"/>
    <w:lvl w:ilvl="0" w:tplc="E0DC15B0">
      <w:start w:val="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8"/>
  </w:num>
  <w:num w:numId="5">
    <w:abstractNumId w:val="12"/>
  </w:num>
  <w:num w:numId="6">
    <w:abstractNumId w:val="7"/>
  </w:num>
  <w:num w:numId="7">
    <w:abstractNumId w:val="4"/>
  </w:num>
  <w:num w:numId="8">
    <w:abstractNumId w:val="11"/>
  </w:num>
  <w:num w:numId="9">
    <w:abstractNumId w:val="13"/>
  </w:num>
  <w:num w:numId="10">
    <w:abstractNumId w:val="15"/>
  </w:num>
  <w:num w:numId="11">
    <w:abstractNumId w:val="3"/>
  </w:num>
  <w:num w:numId="12">
    <w:abstractNumId w:val="14"/>
  </w:num>
  <w:num w:numId="13">
    <w:abstractNumId w:val="6"/>
  </w:num>
  <w:num w:numId="14">
    <w:abstractNumId w:val="9"/>
  </w:num>
  <w:num w:numId="15">
    <w:abstractNumId w:val="0"/>
  </w:num>
  <w:num w:numId="16">
    <w:abstractNumId w:val="10"/>
  </w:num>
  <w:num w:numId="17">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57346"/>
  </w:hdrShapeDefaults>
  <w:footnotePr>
    <w:footnote w:id="-1"/>
    <w:footnote w:id="0"/>
  </w:footnotePr>
  <w:endnotePr>
    <w:endnote w:id="-1"/>
    <w:endnote w:id="0"/>
  </w:endnotePr>
  <w:compat/>
  <w:rsids>
    <w:rsidRoot w:val="00774E78"/>
    <w:rsid w:val="00002315"/>
    <w:rsid w:val="00005129"/>
    <w:rsid w:val="00016AC4"/>
    <w:rsid w:val="00016B76"/>
    <w:rsid w:val="00016E03"/>
    <w:rsid w:val="000247AE"/>
    <w:rsid w:val="00024CB8"/>
    <w:rsid w:val="00033E78"/>
    <w:rsid w:val="0003421C"/>
    <w:rsid w:val="0004019B"/>
    <w:rsid w:val="0004706E"/>
    <w:rsid w:val="00050498"/>
    <w:rsid w:val="00053673"/>
    <w:rsid w:val="00053AE9"/>
    <w:rsid w:val="0005531B"/>
    <w:rsid w:val="000553D0"/>
    <w:rsid w:val="00056CF8"/>
    <w:rsid w:val="00057175"/>
    <w:rsid w:val="00057E00"/>
    <w:rsid w:val="00057E9E"/>
    <w:rsid w:val="000623F0"/>
    <w:rsid w:val="00062F4C"/>
    <w:rsid w:val="0007148B"/>
    <w:rsid w:val="000800FA"/>
    <w:rsid w:val="000854CB"/>
    <w:rsid w:val="00085C05"/>
    <w:rsid w:val="0008636E"/>
    <w:rsid w:val="000868A2"/>
    <w:rsid w:val="00087937"/>
    <w:rsid w:val="00092E1A"/>
    <w:rsid w:val="00093642"/>
    <w:rsid w:val="00094C0D"/>
    <w:rsid w:val="000A09B7"/>
    <w:rsid w:val="000A4128"/>
    <w:rsid w:val="000B0D46"/>
    <w:rsid w:val="000B1F11"/>
    <w:rsid w:val="000B7EE1"/>
    <w:rsid w:val="000D0E83"/>
    <w:rsid w:val="000D1918"/>
    <w:rsid w:val="000D4947"/>
    <w:rsid w:val="000D5C48"/>
    <w:rsid w:val="000D7A80"/>
    <w:rsid w:val="000E2C11"/>
    <w:rsid w:val="000F0160"/>
    <w:rsid w:val="000F2A95"/>
    <w:rsid w:val="000F34EF"/>
    <w:rsid w:val="0010068A"/>
    <w:rsid w:val="001035CF"/>
    <w:rsid w:val="00103F99"/>
    <w:rsid w:val="00107486"/>
    <w:rsid w:val="001076FB"/>
    <w:rsid w:val="00117C45"/>
    <w:rsid w:val="00120E24"/>
    <w:rsid w:val="00127EBA"/>
    <w:rsid w:val="00132197"/>
    <w:rsid w:val="00137643"/>
    <w:rsid w:val="0014176D"/>
    <w:rsid w:val="0014364A"/>
    <w:rsid w:val="00152923"/>
    <w:rsid w:val="001539C4"/>
    <w:rsid w:val="001568D4"/>
    <w:rsid w:val="00161B37"/>
    <w:rsid w:val="00163A87"/>
    <w:rsid w:val="001654AA"/>
    <w:rsid w:val="001661C7"/>
    <w:rsid w:val="00170997"/>
    <w:rsid w:val="00177AC6"/>
    <w:rsid w:val="00177CF9"/>
    <w:rsid w:val="00187101"/>
    <w:rsid w:val="001929AE"/>
    <w:rsid w:val="00195003"/>
    <w:rsid w:val="0019514C"/>
    <w:rsid w:val="001A191B"/>
    <w:rsid w:val="001A3383"/>
    <w:rsid w:val="001B0853"/>
    <w:rsid w:val="001B1024"/>
    <w:rsid w:val="001B12CF"/>
    <w:rsid w:val="001B2918"/>
    <w:rsid w:val="001B685C"/>
    <w:rsid w:val="001D113B"/>
    <w:rsid w:val="001D1489"/>
    <w:rsid w:val="001D28C9"/>
    <w:rsid w:val="001D2F0E"/>
    <w:rsid w:val="001D4BF0"/>
    <w:rsid w:val="001D5D21"/>
    <w:rsid w:val="001D6B06"/>
    <w:rsid w:val="001D7041"/>
    <w:rsid w:val="001E1761"/>
    <w:rsid w:val="001F41AA"/>
    <w:rsid w:val="001F562B"/>
    <w:rsid w:val="001F5F50"/>
    <w:rsid w:val="001F6442"/>
    <w:rsid w:val="00204D17"/>
    <w:rsid w:val="002061B4"/>
    <w:rsid w:val="00206D2B"/>
    <w:rsid w:val="00216100"/>
    <w:rsid w:val="00224228"/>
    <w:rsid w:val="00224FBB"/>
    <w:rsid w:val="0022551E"/>
    <w:rsid w:val="00225DB0"/>
    <w:rsid w:val="00230E41"/>
    <w:rsid w:val="00237AAE"/>
    <w:rsid w:val="00240BC9"/>
    <w:rsid w:val="0025034C"/>
    <w:rsid w:val="00253295"/>
    <w:rsid w:val="002542D5"/>
    <w:rsid w:val="00263926"/>
    <w:rsid w:val="00263A36"/>
    <w:rsid w:val="0026524B"/>
    <w:rsid w:val="00266989"/>
    <w:rsid w:val="00266997"/>
    <w:rsid w:val="002770E5"/>
    <w:rsid w:val="00280518"/>
    <w:rsid w:val="00282CA0"/>
    <w:rsid w:val="00290D91"/>
    <w:rsid w:val="002A0C93"/>
    <w:rsid w:val="002A109E"/>
    <w:rsid w:val="002A706F"/>
    <w:rsid w:val="002B3FC3"/>
    <w:rsid w:val="002C2780"/>
    <w:rsid w:val="002C3434"/>
    <w:rsid w:val="002D062D"/>
    <w:rsid w:val="002D539C"/>
    <w:rsid w:val="002E4AA0"/>
    <w:rsid w:val="002E53A8"/>
    <w:rsid w:val="002E77EF"/>
    <w:rsid w:val="002F092D"/>
    <w:rsid w:val="002F0F99"/>
    <w:rsid w:val="002F1BD9"/>
    <w:rsid w:val="002F7728"/>
    <w:rsid w:val="0030167A"/>
    <w:rsid w:val="00313469"/>
    <w:rsid w:val="00313B85"/>
    <w:rsid w:val="0031556F"/>
    <w:rsid w:val="003234F6"/>
    <w:rsid w:val="0032689E"/>
    <w:rsid w:val="003308AF"/>
    <w:rsid w:val="00330EEF"/>
    <w:rsid w:val="00331169"/>
    <w:rsid w:val="0033180B"/>
    <w:rsid w:val="00334980"/>
    <w:rsid w:val="00335E6C"/>
    <w:rsid w:val="0035388A"/>
    <w:rsid w:val="00354287"/>
    <w:rsid w:val="003552D2"/>
    <w:rsid w:val="003571EC"/>
    <w:rsid w:val="003623A0"/>
    <w:rsid w:val="00371953"/>
    <w:rsid w:val="00381C72"/>
    <w:rsid w:val="00385DB8"/>
    <w:rsid w:val="003918C5"/>
    <w:rsid w:val="003967A9"/>
    <w:rsid w:val="003A16DC"/>
    <w:rsid w:val="003B3C8B"/>
    <w:rsid w:val="003B4578"/>
    <w:rsid w:val="003C21C9"/>
    <w:rsid w:val="003C3FDF"/>
    <w:rsid w:val="003C5A11"/>
    <w:rsid w:val="003C67F5"/>
    <w:rsid w:val="003D11F9"/>
    <w:rsid w:val="003D13CB"/>
    <w:rsid w:val="003D5508"/>
    <w:rsid w:val="003D59B2"/>
    <w:rsid w:val="003E0C05"/>
    <w:rsid w:val="003E204F"/>
    <w:rsid w:val="003E3B60"/>
    <w:rsid w:val="003F18C4"/>
    <w:rsid w:val="003F2CE5"/>
    <w:rsid w:val="003F318A"/>
    <w:rsid w:val="003F49C2"/>
    <w:rsid w:val="003F7AF6"/>
    <w:rsid w:val="00400132"/>
    <w:rsid w:val="00404595"/>
    <w:rsid w:val="0040545C"/>
    <w:rsid w:val="00407E2C"/>
    <w:rsid w:val="00412921"/>
    <w:rsid w:val="00412D8E"/>
    <w:rsid w:val="00413380"/>
    <w:rsid w:val="00417406"/>
    <w:rsid w:val="004204E9"/>
    <w:rsid w:val="004208D2"/>
    <w:rsid w:val="00423470"/>
    <w:rsid w:val="00426790"/>
    <w:rsid w:val="00431A54"/>
    <w:rsid w:val="004322EF"/>
    <w:rsid w:val="00432C74"/>
    <w:rsid w:val="00444C21"/>
    <w:rsid w:val="004516BE"/>
    <w:rsid w:val="00451A13"/>
    <w:rsid w:val="00451E37"/>
    <w:rsid w:val="00464651"/>
    <w:rsid w:val="004711C8"/>
    <w:rsid w:val="00472D6D"/>
    <w:rsid w:val="00473B94"/>
    <w:rsid w:val="0047594D"/>
    <w:rsid w:val="00477DC0"/>
    <w:rsid w:val="00483222"/>
    <w:rsid w:val="00493033"/>
    <w:rsid w:val="0049339D"/>
    <w:rsid w:val="00493745"/>
    <w:rsid w:val="00493B25"/>
    <w:rsid w:val="00494DF7"/>
    <w:rsid w:val="00497B54"/>
    <w:rsid w:val="00497D1C"/>
    <w:rsid w:val="004A0142"/>
    <w:rsid w:val="004A01E8"/>
    <w:rsid w:val="004A065E"/>
    <w:rsid w:val="004A377A"/>
    <w:rsid w:val="004A4419"/>
    <w:rsid w:val="004A5999"/>
    <w:rsid w:val="004A7DB4"/>
    <w:rsid w:val="004B7C7B"/>
    <w:rsid w:val="004C0B90"/>
    <w:rsid w:val="004C1150"/>
    <w:rsid w:val="004C181C"/>
    <w:rsid w:val="004C5CDA"/>
    <w:rsid w:val="004D05E6"/>
    <w:rsid w:val="004D0796"/>
    <w:rsid w:val="004D1952"/>
    <w:rsid w:val="004D22EE"/>
    <w:rsid w:val="004D31B2"/>
    <w:rsid w:val="004D7BBE"/>
    <w:rsid w:val="004E5AEA"/>
    <w:rsid w:val="004F07A5"/>
    <w:rsid w:val="004F1DE9"/>
    <w:rsid w:val="004F6536"/>
    <w:rsid w:val="005000C5"/>
    <w:rsid w:val="0050470A"/>
    <w:rsid w:val="00515994"/>
    <w:rsid w:val="00515E9F"/>
    <w:rsid w:val="00517886"/>
    <w:rsid w:val="00524C04"/>
    <w:rsid w:val="0052585F"/>
    <w:rsid w:val="00527574"/>
    <w:rsid w:val="005322F4"/>
    <w:rsid w:val="0053291E"/>
    <w:rsid w:val="00536620"/>
    <w:rsid w:val="005474F5"/>
    <w:rsid w:val="00557316"/>
    <w:rsid w:val="005621D4"/>
    <w:rsid w:val="00576C7F"/>
    <w:rsid w:val="0058067D"/>
    <w:rsid w:val="0059108E"/>
    <w:rsid w:val="005913FD"/>
    <w:rsid w:val="0059169B"/>
    <w:rsid w:val="00591A0E"/>
    <w:rsid w:val="005946D7"/>
    <w:rsid w:val="00596262"/>
    <w:rsid w:val="00596BA5"/>
    <w:rsid w:val="005A030A"/>
    <w:rsid w:val="005A418E"/>
    <w:rsid w:val="005A513C"/>
    <w:rsid w:val="005B002D"/>
    <w:rsid w:val="005B2089"/>
    <w:rsid w:val="005B2200"/>
    <w:rsid w:val="005B3514"/>
    <w:rsid w:val="005B416D"/>
    <w:rsid w:val="005C3A33"/>
    <w:rsid w:val="005D11A0"/>
    <w:rsid w:val="005D2B4E"/>
    <w:rsid w:val="005E1C01"/>
    <w:rsid w:val="005E210F"/>
    <w:rsid w:val="005E2E71"/>
    <w:rsid w:val="005E468D"/>
    <w:rsid w:val="005F02D3"/>
    <w:rsid w:val="005F305B"/>
    <w:rsid w:val="005F3725"/>
    <w:rsid w:val="005F4AF1"/>
    <w:rsid w:val="005F60EF"/>
    <w:rsid w:val="005F715D"/>
    <w:rsid w:val="00600D6F"/>
    <w:rsid w:val="0060415C"/>
    <w:rsid w:val="00605748"/>
    <w:rsid w:val="00610390"/>
    <w:rsid w:val="00611C22"/>
    <w:rsid w:val="00612C6F"/>
    <w:rsid w:val="0062687B"/>
    <w:rsid w:val="006364F1"/>
    <w:rsid w:val="0063715A"/>
    <w:rsid w:val="0064297A"/>
    <w:rsid w:val="006460D0"/>
    <w:rsid w:val="006538E1"/>
    <w:rsid w:val="00675F10"/>
    <w:rsid w:val="00676AFD"/>
    <w:rsid w:val="00680FD8"/>
    <w:rsid w:val="0068140C"/>
    <w:rsid w:val="00681A15"/>
    <w:rsid w:val="00690180"/>
    <w:rsid w:val="006905F5"/>
    <w:rsid w:val="0069255F"/>
    <w:rsid w:val="0069355C"/>
    <w:rsid w:val="00697B61"/>
    <w:rsid w:val="006A0412"/>
    <w:rsid w:val="006A6B9C"/>
    <w:rsid w:val="006B0890"/>
    <w:rsid w:val="006B372F"/>
    <w:rsid w:val="006B54CA"/>
    <w:rsid w:val="006C17BA"/>
    <w:rsid w:val="006C21CB"/>
    <w:rsid w:val="006C6F93"/>
    <w:rsid w:val="006E0D67"/>
    <w:rsid w:val="006E10A7"/>
    <w:rsid w:val="006E2338"/>
    <w:rsid w:val="006E29AB"/>
    <w:rsid w:val="006E2AA2"/>
    <w:rsid w:val="006E51A7"/>
    <w:rsid w:val="006F1A6A"/>
    <w:rsid w:val="006F5F35"/>
    <w:rsid w:val="007014C8"/>
    <w:rsid w:val="00703F29"/>
    <w:rsid w:val="00712052"/>
    <w:rsid w:val="007120AA"/>
    <w:rsid w:val="00712848"/>
    <w:rsid w:val="007153E1"/>
    <w:rsid w:val="00723E7D"/>
    <w:rsid w:val="00724CAB"/>
    <w:rsid w:val="00725661"/>
    <w:rsid w:val="007276CE"/>
    <w:rsid w:val="00735817"/>
    <w:rsid w:val="00737267"/>
    <w:rsid w:val="0074302A"/>
    <w:rsid w:val="0074794A"/>
    <w:rsid w:val="00747B4C"/>
    <w:rsid w:val="0075248D"/>
    <w:rsid w:val="00752F3E"/>
    <w:rsid w:val="007531A2"/>
    <w:rsid w:val="007532D9"/>
    <w:rsid w:val="007578C3"/>
    <w:rsid w:val="00762ACA"/>
    <w:rsid w:val="00765360"/>
    <w:rsid w:val="00772CAC"/>
    <w:rsid w:val="00774E78"/>
    <w:rsid w:val="00775EE5"/>
    <w:rsid w:val="00776218"/>
    <w:rsid w:val="00777A4D"/>
    <w:rsid w:val="00780D82"/>
    <w:rsid w:val="00792C44"/>
    <w:rsid w:val="00792D32"/>
    <w:rsid w:val="007936F2"/>
    <w:rsid w:val="00794AB9"/>
    <w:rsid w:val="007A006B"/>
    <w:rsid w:val="007A14FC"/>
    <w:rsid w:val="007A24E1"/>
    <w:rsid w:val="007A2EA7"/>
    <w:rsid w:val="007A53F2"/>
    <w:rsid w:val="007A5AAB"/>
    <w:rsid w:val="007B0476"/>
    <w:rsid w:val="007B04F2"/>
    <w:rsid w:val="007B63CD"/>
    <w:rsid w:val="007C0A1B"/>
    <w:rsid w:val="007C31B1"/>
    <w:rsid w:val="007D6F70"/>
    <w:rsid w:val="007D79F8"/>
    <w:rsid w:val="007E131B"/>
    <w:rsid w:val="007E402D"/>
    <w:rsid w:val="007E49D3"/>
    <w:rsid w:val="007E5159"/>
    <w:rsid w:val="007F0EF6"/>
    <w:rsid w:val="007F1B8B"/>
    <w:rsid w:val="007F66F4"/>
    <w:rsid w:val="007F7014"/>
    <w:rsid w:val="0080148C"/>
    <w:rsid w:val="0080637E"/>
    <w:rsid w:val="00806AD6"/>
    <w:rsid w:val="00813C13"/>
    <w:rsid w:val="008144EF"/>
    <w:rsid w:val="0082074E"/>
    <w:rsid w:val="00821190"/>
    <w:rsid w:val="008216FC"/>
    <w:rsid w:val="008225B2"/>
    <w:rsid w:val="008258EC"/>
    <w:rsid w:val="00830986"/>
    <w:rsid w:val="008326DB"/>
    <w:rsid w:val="0084045A"/>
    <w:rsid w:val="00843476"/>
    <w:rsid w:val="008467EA"/>
    <w:rsid w:val="00851706"/>
    <w:rsid w:val="00851DD3"/>
    <w:rsid w:val="00854077"/>
    <w:rsid w:val="008555CA"/>
    <w:rsid w:val="0085658A"/>
    <w:rsid w:val="00857386"/>
    <w:rsid w:val="00863EED"/>
    <w:rsid w:val="0086411C"/>
    <w:rsid w:val="0086623B"/>
    <w:rsid w:val="008704CC"/>
    <w:rsid w:val="00872BF6"/>
    <w:rsid w:val="00880D1E"/>
    <w:rsid w:val="00882658"/>
    <w:rsid w:val="008832D8"/>
    <w:rsid w:val="00883704"/>
    <w:rsid w:val="00886677"/>
    <w:rsid w:val="0088759B"/>
    <w:rsid w:val="008933DE"/>
    <w:rsid w:val="00896063"/>
    <w:rsid w:val="008A027B"/>
    <w:rsid w:val="008A05B5"/>
    <w:rsid w:val="008A280A"/>
    <w:rsid w:val="008A37F9"/>
    <w:rsid w:val="008A56D8"/>
    <w:rsid w:val="008A6D4A"/>
    <w:rsid w:val="008A7257"/>
    <w:rsid w:val="008B2237"/>
    <w:rsid w:val="008B458E"/>
    <w:rsid w:val="008B77A2"/>
    <w:rsid w:val="008C3047"/>
    <w:rsid w:val="008C52A0"/>
    <w:rsid w:val="008D3A37"/>
    <w:rsid w:val="008D5D44"/>
    <w:rsid w:val="008E21CF"/>
    <w:rsid w:val="008E5B41"/>
    <w:rsid w:val="008F000E"/>
    <w:rsid w:val="008F197B"/>
    <w:rsid w:val="00900B3E"/>
    <w:rsid w:val="00910B17"/>
    <w:rsid w:val="00910D99"/>
    <w:rsid w:val="00912600"/>
    <w:rsid w:val="00930A46"/>
    <w:rsid w:val="00937FF0"/>
    <w:rsid w:val="0094198D"/>
    <w:rsid w:val="00942492"/>
    <w:rsid w:val="00942669"/>
    <w:rsid w:val="009437FF"/>
    <w:rsid w:val="0094514C"/>
    <w:rsid w:val="00945738"/>
    <w:rsid w:val="0094661B"/>
    <w:rsid w:val="0095396A"/>
    <w:rsid w:val="00964EB5"/>
    <w:rsid w:val="00971C19"/>
    <w:rsid w:val="00976F2B"/>
    <w:rsid w:val="00985492"/>
    <w:rsid w:val="00985545"/>
    <w:rsid w:val="009856AC"/>
    <w:rsid w:val="0099010F"/>
    <w:rsid w:val="00992872"/>
    <w:rsid w:val="0099353D"/>
    <w:rsid w:val="00994091"/>
    <w:rsid w:val="009946F6"/>
    <w:rsid w:val="00994D16"/>
    <w:rsid w:val="009A2567"/>
    <w:rsid w:val="009A5B3B"/>
    <w:rsid w:val="009B5768"/>
    <w:rsid w:val="009C39E8"/>
    <w:rsid w:val="009C3E04"/>
    <w:rsid w:val="009C717B"/>
    <w:rsid w:val="009D1073"/>
    <w:rsid w:val="009D23F1"/>
    <w:rsid w:val="009D5065"/>
    <w:rsid w:val="009F51B2"/>
    <w:rsid w:val="00A01556"/>
    <w:rsid w:val="00A0383E"/>
    <w:rsid w:val="00A03B64"/>
    <w:rsid w:val="00A04C88"/>
    <w:rsid w:val="00A10763"/>
    <w:rsid w:val="00A173FE"/>
    <w:rsid w:val="00A1780E"/>
    <w:rsid w:val="00A2100E"/>
    <w:rsid w:val="00A26428"/>
    <w:rsid w:val="00A2669F"/>
    <w:rsid w:val="00A40484"/>
    <w:rsid w:val="00A4331A"/>
    <w:rsid w:val="00A43607"/>
    <w:rsid w:val="00A553D6"/>
    <w:rsid w:val="00A5571E"/>
    <w:rsid w:val="00A57CCE"/>
    <w:rsid w:val="00A60A23"/>
    <w:rsid w:val="00A61C06"/>
    <w:rsid w:val="00A67106"/>
    <w:rsid w:val="00A70F71"/>
    <w:rsid w:val="00A7238F"/>
    <w:rsid w:val="00A76757"/>
    <w:rsid w:val="00A7775B"/>
    <w:rsid w:val="00A81FB5"/>
    <w:rsid w:val="00A82610"/>
    <w:rsid w:val="00A928D8"/>
    <w:rsid w:val="00A95A34"/>
    <w:rsid w:val="00AA4309"/>
    <w:rsid w:val="00AA4E2E"/>
    <w:rsid w:val="00AA5C01"/>
    <w:rsid w:val="00AA65FE"/>
    <w:rsid w:val="00AB0168"/>
    <w:rsid w:val="00AB1A7C"/>
    <w:rsid w:val="00AB33A8"/>
    <w:rsid w:val="00AB4854"/>
    <w:rsid w:val="00AD0F5D"/>
    <w:rsid w:val="00AD3D4B"/>
    <w:rsid w:val="00AD64D7"/>
    <w:rsid w:val="00AD67D6"/>
    <w:rsid w:val="00AD6A1E"/>
    <w:rsid w:val="00AE05BB"/>
    <w:rsid w:val="00AE317A"/>
    <w:rsid w:val="00AF0A7B"/>
    <w:rsid w:val="00AF2BD2"/>
    <w:rsid w:val="00AF4DFC"/>
    <w:rsid w:val="00AF5E7C"/>
    <w:rsid w:val="00AF6A42"/>
    <w:rsid w:val="00B0140A"/>
    <w:rsid w:val="00B03A3E"/>
    <w:rsid w:val="00B057F4"/>
    <w:rsid w:val="00B07DD2"/>
    <w:rsid w:val="00B139BA"/>
    <w:rsid w:val="00B21998"/>
    <w:rsid w:val="00B227B2"/>
    <w:rsid w:val="00B2790E"/>
    <w:rsid w:val="00B313E1"/>
    <w:rsid w:val="00B35C35"/>
    <w:rsid w:val="00B363AF"/>
    <w:rsid w:val="00B36BF6"/>
    <w:rsid w:val="00B3723C"/>
    <w:rsid w:val="00B507A9"/>
    <w:rsid w:val="00B50B1C"/>
    <w:rsid w:val="00B50FA6"/>
    <w:rsid w:val="00B5289E"/>
    <w:rsid w:val="00B5295D"/>
    <w:rsid w:val="00B54AAB"/>
    <w:rsid w:val="00B611AC"/>
    <w:rsid w:val="00B65017"/>
    <w:rsid w:val="00B65DF9"/>
    <w:rsid w:val="00B73E31"/>
    <w:rsid w:val="00B7416C"/>
    <w:rsid w:val="00B742DA"/>
    <w:rsid w:val="00B7482C"/>
    <w:rsid w:val="00B74918"/>
    <w:rsid w:val="00B87D1F"/>
    <w:rsid w:val="00B976DD"/>
    <w:rsid w:val="00BA065B"/>
    <w:rsid w:val="00BA0D14"/>
    <w:rsid w:val="00BA2A3B"/>
    <w:rsid w:val="00BA2FD6"/>
    <w:rsid w:val="00BA32B9"/>
    <w:rsid w:val="00BA5A68"/>
    <w:rsid w:val="00BA73F4"/>
    <w:rsid w:val="00BA74B0"/>
    <w:rsid w:val="00BB237A"/>
    <w:rsid w:val="00BC0FAA"/>
    <w:rsid w:val="00BC4B43"/>
    <w:rsid w:val="00BC5C51"/>
    <w:rsid w:val="00BD01DF"/>
    <w:rsid w:val="00BD01E8"/>
    <w:rsid w:val="00BE0F41"/>
    <w:rsid w:val="00BE47E6"/>
    <w:rsid w:val="00BF014C"/>
    <w:rsid w:val="00BF280C"/>
    <w:rsid w:val="00BF2B26"/>
    <w:rsid w:val="00BF3F8E"/>
    <w:rsid w:val="00BF43EA"/>
    <w:rsid w:val="00BF4849"/>
    <w:rsid w:val="00BF7D15"/>
    <w:rsid w:val="00C01586"/>
    <w:rsid w:val="00C0564B"/>
    <w:rsid w:val="00C058F8"/>
    <w:rsid w:val="00C1249F"/>
    <w:rsid w:val="00C3004C"/>
    <w:rsid w:val="00C34873"/>
    <w:rsid w:val="00C40D2F"/>
    <w:rsid w:val="00C446B1"/>
    <w:rsid w:val="00C47318"/>
    <w:rsid w:val="00C50C07"/>
    <w:rsid w:val="00C52654"/>
    <w:rsid w:val="00C61F5E"/>
    <w:rsid w:val="00C62482"/>
    <w:rsid w:val="00C65533"/>
    <w:rsid w:val="00C6555D"/>
    <w:rsid w:val="00C82AFB"/>
    <w:rsid w:val="00C959DB"/>
    <w:rsid w:val="00C9759E"/>
    <w:rsid w:val="00CA008A"/>
    <w:rsid w:val="00CA2915"/>
    <w:rsid w:val="00CA33AD"/>
    <w:rsid w:val="00CB12E4"/>
    <w:rsid w:val="00CB2630"/>
    <w:rsid w:val="00CB2926"/>
    <w:rsid w:val="00CB58C9"/>
    <w:rsid w:val="00CB65A4"/>
    <w:rsid w:val="00CC1AC1"/>
    <w:rsid w:val="00CC274C"/>
    <w:rsid w:val="00CC3B9C"/>
    <w:rsid w:val="00CC70DA"/>
    <w:rsid w:val="00CE66A9"/>
    <w:rsid w:val="00CE7A8F"/>
    <w:rsid w:val="00CF5ECB"/>
    <w:rsid w:val="00D00838"/>
    <w:rsid w:val="00D0159B"/>
    <w:rsid w:val="00D179CA"/>
    <w:rsid w:val="00D249FB"/>
    <w:rsid w:val="00D3080C"/>
    <w:rsid w:val="00D318C7"/>
    <w:rsid w:val="00D32E50"/>
    <w:rsid w:val="00D32E88"/>
    <w:rsid w:val="00D3529C"/>
    <w:rsid w:val="00D3536F"/>
    <w:rsid w:val="00D42320"/>
    <w:rsid w:val="00D455A8"/>
    <w:rsid w:val="00D503B7"/>
    <w:rsid w:val="00D50F0D"/>
    <w:rsid w:val="00D565D5"/>
    <w:rsid w:val="00D57437"/>
    <w:rsid w:val="00D605F8"/>
    <w:rsid w:val="00D64535"/>
    <w:rsid w:val="00D65469"/>
    <w:rsid w:val="00D65EBD"/>
    <w:rsid w:val="00D700E3"/>
    <w:rsid w:val="00D71258"/>
    <w:rsid w:val="00D74CEA"/>
    <w:rsid w:val="00D75886"/>
    <w:rsid w:val="00D75C29"/>
    <w:rsid w:val="00D76D7E"/>
    <w:rsid w:val="00D834C7"/>
    <w:rsid w:val="00D855E3"/>
    <w:rsid w:val="00D87DA3"/>
    <w:rsid w:val="00D907E5"/>
    <w:rsid w:val="00DA2A4D"/>
    <w:rsid w:val="00DA4B28"/>
    <w:rsid w:val="00DB0B13"/>
    <w:rsid w:val="00DB0E08"/>
    <w:rsid w:val="00DC12AA"/>
    <w:rsid w:val="00DC494C"/>
    <w:rsid w:val="00DC6AE2"/>
    <w:rsid w:val="00DD3AF6"/>
    <w:rsid w:val="00DD48CE"/>
    <w:rsid w:val="00DD5D31"/>
    <w:rsid w:val="00DD6648"/>
    <w:rsid w:val="00DD7386"/>
    <w:rsid w:val="00DE1326"/>
    <w:rsid w:val="00DE23B7"/>
    <w:rsid w:val="00DE3097"/>
    <w:rsid w:val="00DE6C23"/>
    <w:rsid w:val="00DF05BA"/>
    <w:rsid w:val="00DF3F85"/>
    <w:rsid w:val="00DF5327"/>
    <w:rsid w:val="00E00F4B"/>
    <w:rsid w:val="00E0554F"/>
    <w:rsid w:val="00E17764"/>
    <w:rsid w:val="00E23633"/>
    <w:rsid w:val="00E249EA"/>
    <w:rsid w:val="00E350DF"/>
    <w:rsid w:val="00E454E2"/>
    <w:rsid w:val="00E57B0F"/>
    <w:rsid w:val="00E60D9F"/>
    <w:rsid w:val="00E626A4"/>
    <w:rsid w:val="00E664BF"/>
    <w:rsid w:val="00E66852"/>
    <w:rsid w:val="00E70050"/>
    <w:rsid w:val="00E71A5E"/>
    <w:rsid w:val="00E724D4"/>
    <w:rsid w:val="00E73F07"/>
    <w:rsid w:val="00E75D70"/>
    <w:rsid w:val="00E82A23"/>
    <w:rsid w:val="00E83525"/>
    <w:rsid w:val="00E854D3"/>
    <w:rsid w:val="00E85A19"/>
    <w:rsid w:val="00E870EA"/>
    <w:rsid w:val="00E92A33"/>
    <w:rsid w:val="00E94FC5"/>
    <w:rsid w:val="00EA07E2"/>
    <w:rsid w:val="00EA492E"/>
    <w:rsid w:val="00EB1B32"/>
    <w:rsid w:val="00EC15DA"/>
    <w:rsid w:val="00EC5398"/>
    <w:rsid w:val="00ED2216"/>
    <w:rsid w:val="00ED2972"/>
    <w:rsid w:val="00EE5921"/>
    <w:rsid w:val="00EE7D6F"/>
    <w:rsid w:val="00EF6C92"/>
    <w:rsid w:val="00EF7A2A"/>
    <w:rsid w:val="00F00315"/>
    <w:rsid w:val="00F013D4"/>
    <w:rsid w:val="00F015A8"/>
    <w:rsid w:val="00F01719"/>
    <w:rsid w:val="00F06C43"/>
    <w:rsid w:val="00F073AE"/>
    <w:rsid w:val="00F1120A"/>
    <w:rsid w:val="00F14313"/>
    <w:rsid w:val="00F14843"/>
    <w:rsid w:val="00F15EB8"/>
    <w:rsid w:val="00F201A1"/>
    <w:rsid w:val="00F21C87"/>
    <w:rsid w:val="00F22556"/>
    <w:rsid w:val="00F23D19"/>
    <w:rsid w:val="00F240DE"/>
    <w:rsid w:val="00F25958"/>
    <w:rsid w:val="00F2764D"/>
    <w:rsid w:val="00F30930"/>
    <w:rsid w:val="00F40817"/>
    <w:rsid w:val="00F43D11"/>
    <w:rsid w:val="00F461A8"/>
    <w:rsid w:val="00F52A2C"/>
    <w:rsid w:val="00F62967"/>
    <w:rsid w:val="00F646A3"/>
    <w:rsid w:val="00F70855"/>
    <w:rsid w:val="00F72F59"/>
    <w:rsid w:val="00F73C4A"/>
    <w:rsid w:val="00F74F50"/>
    <w:rsid w:val="00F82FF7"/>
    <w:rsid w:val="00F83A27"/>
    <w:rsid w:val="00F83F44"/>
    <w:rsid w:val="00F85466"/>
    <w:rsid w:val="00F86862"/>
    <w:rsid w:val="00F86E56"/>
    <w:rsid w:val="00F91788"/>
    <w:rsid w:val="00F94A8F"/>
    <w:rsid w:val="00F97593"/>
    <w:rsid w:val="00FA0CCB"/>
    <w:rsid w:val="00FB1315"/>
    <w:rsid w:val="00FB65FA"/>
    <w:rsid w:val="00FB6E1C"/>
    <w:rsid w:val="00FC2857"/>
    <w:rsid w:val="00FC621E"/>
    <w:rsid w:val="00FC6A3B"/>
    <w:rsid w:val="00FD1790"/>
    <w:rsid w:val="00FD42A8"/>
    <w:rsid w:val="00FE4C3E"/>
    <w:rsid w:val="00FE61E9"/>
    <w:rsid w:val="00FE6A65"/>
    <w:rsid w:val="00FE6FE7"/>
    <w:rsid w:val="00FE7066"/>
    <w:rsid w:val="00FF1338"/>
    <w:rsid w:val="00FF663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4E78"/>
    <w:pPr>
      <w:spacing w:after="0" w:line="240" w:lineRule="auto"/>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774E78"/>
    <w:pPr>
      <w:spacing w:before="100" w:beforeAutospacing="1" w:after="100" w:afterAutospacing="1"/>
      <w:jc w:val="left"/>
    </w:pPr>
    <w:rPr>
      <w:rFonts w:ascii="Times New Roman" w:eastAsia="Times New Roman" w:hAnsi="Times New Roman" w:cs="Times New Roman"/>
      <w:sz w:val="24"/>
      <w:szCs w:val="24"/>
      <w:lang w:eastAsia="cs-CZ"/>
    </w:rPr>
  </w:style>
  <w:style w:type="paragraph" w:styleId="Odstavecseseznamem">
    <w:name w:val="List Paragraph"/>
    <w:aliases w:val="Nad,List Paragraph,Odstavec_muj,Odstavec cíl se seznamem,Odstavec se seznamem5,Odrážky"/>
    <w:basedOn w:val="Normln"/>
    <w:link w:val="OdstavecseseznamemChar"/>
    <w:uiPriority w:val="34"/>
    <w:qFormat/>
    <w:rsid w:val="00774E78"/>
    <w:pPr>
      <w:ind w:left="720"/>
      <w:contextualSpacing/>
    </w:pPr>
  </w:style>
  <w:style w:type="character" w:customStyle="1" w:styleId="TPOOdstavecChar">
    <w:name w:val="TPO Odstavec Char"/>
    <w:basedOn w:val="Standardnpsmoodstavce"/>
    <w:link w:val="TPOOdstavec"/>
    <w:semiHidden/>
    <w:locked/>
    <w:rsid w:val="00774E78"/>
    <w:rPr>
      <w:rFonts w:ascii="Franklin Gothic Book" w:eastAsia="Times New Roman" w:hAnsi="Franklin Gothic Book" w:cs="Times New Roman"/>
      <w:szCs w:val="20"/>
      <w:lang w:eastAsia="cs-CZ"/>
    </w:rPr>
  </w:style>
  <w:style w:type="paragraph" w:customStyle="1" w:styleId="TPOOdstavec">
    <w:name w:val="TPO Odstavec"/>
    <w:basedOn w:val="Normln"/>
    <w:link w:val="TPOOdstavecChar"/>
    <w:semiHidden/>
    <w:qFormat/>
    <w:locked/>
    <w:rsid w:val="00774E78"/>
    <w:pPr>
      <w:spacing w:after="120"/>
    </w:pPr>
    <w:rPr>
      <w:rFonts w:ascii="Franklin Gothic Book" w:eastAsia="Times New Roman" w:hAnsi="Franklin Gothic Book" w:cs="Times New Roman"/>
      <w:szCs w:val="20"/>
      <w:lang w:eastAsia="cs-CZ"/>
    </w:rPr>
  </w:style>
  <w:style w:type="character" w:customStyle="1" w:styleId="cpvselected">
    <w:name w:val="cpvselected"/>
    <w:basedOn w:val="Standardnpsmoodstavce"/>
    <w:rsid w:val="00774E78"/>
  </w:style>
  <w:style w:type="character" w:styleId="Hypertextovodkaz">
    <w:name w:val="Hyperlink"/>
    <w:basedOn w:val="Standardnpsmoodstavce"/>
    <w:uiPriority w:val="99"/>
    <w:unhideWhenUsed/>
    <w:rsid w:val="00E83525"/>
    <w:rPr>
      <w:color w:val="0000FF"/>
      <w:u w:val="single"/>
    </w:rPr>
  </w:style>
  <w:style w:type="paragraph" w:styleId="Textbubliny">
    <w:name w:val="Balloon Text"/>
    <w:basedOn w:val="Normln"/>
    <w:link w:val="TextbublinyChar"/>
    <w:uiPriority w:val="99"/>
    <w:semiHidden/>
    <w:unhideWhenUsed/>
    <w:rsid w:val="00576C7F"/>
    <w:rPr>
      <w:rFonts w:ascii="Tahoma" w:hAnsi="Tahoma" w:cs="Tahoma"/>
      <w:sz w:val="16"/>
      <w:szCs w:val="16"/>
    </w:rPr>
  </w:style>
  <w:style w:type="character" w:customStyle="1" w:styleId="TextbublinyChar">
    <w:name w:val="Text bubliny Char"/>
    <w:basedOn w:val="Standardnpsmoodstavce"/>
    <w:link w:val="Textbubliny"/>
    <w:uiPriority w:val="99"/>
    <w:semiHidden/>
    <w:rsid w:val="00576C7F"/>
    <w:rPr>
      <w:rFonts w:ascii="Tahoma" w:hAnsi="Tahoma" w:cs="Tahoma"/>
      <w:sz w:val="16"/>
      <w:szCs w:val="16"/>
    </w:rPr>
  </w:style>
  <w:style w:type="character" w:styleId="Odkaznakoment">
    <w:name w:val="annotation reference"/>
    <w:basedOn w:val="Standardnpsmoodstavce"/>
    <w:uiPriority w:val="99"/>
    <w:semiHidden/>
    <w:unhideWhenUsed/>
    <w:rsid w:val="00493033"/>
    <w:rPr>
      <w:sz w:val="16"/>
      <w:szCs w:val="16"/>
    </w:rPr>
  </w:style>
  <w:style w:type="paragraph" w:styleId="Textkomente">
    <w:name w:val="annotation text"/>
    <w:basedOn w:val="Normln"/>
    <w:link w:val="TextkomenteChar"/>
    <w:uiPriority w:val="99"/>
    <w:semiHidden/>
    <w:unhideWhenUsed/>
    <w:rsid w:val="00493033"/>
    <w:rPr>
      <w:sz w:val="20"/>
      <w:szCs w:val="20"/>
    </w:rPr>
  </w:style>
  <w:style w:type="character" w:customStyle="1" w:styleId="TextkomenteChar">
    <w:name w:val="Text komentáře Char"/>
    <w:basedOn w:val="Standardnpsmoodstavce"/>
    <w:link w:val="Textkomente"/>
    <w:uiPriority w:val="99"/>
    <w:semiHidden/>
    <w:rsid w:val="00493033"/>
    <w:rPr>
      <w:sz w:val="20"/>
      <w:szCs w:val="20"/>
    </w:rPr>
  </w:style>
  <w:style w:type="paragraph" w:styleId="Pedmtkomente">
    <w:name w:val="annotation subject"/>
    <w:basedOn w:val="Textkomente"/>
    <w:next w:val="Textkomente"/>
    <w:link w:val="PedmtkomenteChar"/>
    <w:uiPriority w:val="99"/>
    <w:semiHidden/>
    <w:unhideWhenUsed/>
    <w:rsid w:val="00493033"/>
    <w:rPr>
      <w:b/>
      <w:bCs/>
    </w:rPr>
  </w:style>
  <w:style w:type="character" w:customStyle="1" w:styleId="PedmtkomenteChar">
    <w:name w:val="Předmět komentáře Char"/>
    <w:basedOn w:val="TextkomenteChar"/>
    <w:link w:val="Pedmtkomente"/>
    <w:uiPriority w:val="99"/>
    <w:semiHidden/>
    <w:rsid w:val="00493033"/>
    <w:rPr>
      <w:b/>
      <w:bCs/>
      <w:sz w:val="20"/>
      <w:szCs w:val="20"/>
    </w:rPr>
  </w:style>
  <w:style w:type="paragraph" w:styleId="Zhlav">
    <w:name w:val="header"/>
    <w:basedOn w:val="Normln"/>
    <w:link w:val="ZhlavChar"/>
    <w:uiPriority w:val="99"/>
    <w:unhideWhenUsed/>
    <w:rsid w:val="0052585F"/>
    <w:pPr>
      <w:tabs>
        <w:tab w:val="center" w:pos="4536"/>
        <w:tab w:val="right" w:pos="9072"/>
      </w:tabs>
    </w:pPr>
  </w:style>
  <w:style w:type="character" w:customStyle="1" w:styleId="ZhlavChar">
    <w:name w:val="Záhlaví Char"/>
    <w:basedOn w:val="Standardnpsmoodstavce"/>
    <w:link w:val="Zhlav"/>
    <w:uiPriority w:val="99"/>
    <w:rsid w:val="0052585F"/>
  </w:style>
  <w:style w:type="paragraph" w:styleId="Zpat">
    <w:name w:val="footer"/>
    <w:basedOn w:val="Normln"/>
    <w:link w:val="ZpatChar"/>
    <w:uiPriority w:val="99"/>
    <w:unhideWhenUsed/>
    <w:rsid w:val="0052585F"/>
    <w:pPr>
      <w:tabs>
        <w:tab w:val="center" w:pos="4536"/>
        <w:tab w:val="right" w:pos="9072"/>
      </w:tabs>
    </w:pPr>
  </w:style>
  <w:style w:type="character" w:customStyle="1" w:styleId="ZpatChar">
    <w:name w:val="Zápatí Char"/>
    <w:basedOn w:val="Standardnpsmoodstavce"/>
    <w:link w:val="Zpat"/>
    <w:uiPriority w:val="99"/>
    <w:rsid w:val="0052585F"/>
  </w:style>
  <w:style w:type="character" w:customStyle="1" w:styleId="OdstavecseseznamemChar">
    <w:name w:val="Odstavec se seznamem Char"/>
    <w:aliases w:val="Nad Char,List Paragraph Char,Odstavec_muj Char,Odstavec cíl se seznamem Char,Odstavec se seznamem5 Char,Odrážky Char"/>
    <w:link w:val="Odstavecseseznamem"/>
    <w:uiPriority w:val="34"/>
    <w:locked/>
    <w:rsid w:val="0063715A"/>
  </w:style>
  <w:style w:type="paragraph" w:customStyle="1" w:styleId="Default">
    <w:name w:val="Default"/>
    <w:rsid w:val="00737267"/>
    <w:pPr>
      <w:autoSpaceDE w:val="0"/>
      <w:autoSpaceDN w:val="0"/>
      <w:adjustRightInd w:val="0"/>
      <w:spacing w:after="0" w:line="240" w:lineRule="auto"/>
    </w:pPr>
    <w:rPr>
      <w:rFonts w:ascii="Segoe UI" w:hAnsi="Segoe UI" w:cs="Segoe UI"/>
      <w:color w:val="000000"/>
      <w:sz w:val="24"/>
      <w:szCs w:val="24"/>
    </w:rPr>
  </w:style>
  <w:style w:type="paragraph" w:customStyle="1" w:styleId="Textpsmene">
    <w:name w:val="Text písmene"/>
    <w:basedOn w:val="Normln"/>
    <w:rsid w:val="0003421C"/>
    <w:pPr>
      <w:widowControl w:val="0"/>
      <w:suppressAutoHyphens/>
      <w:jc w:val="left"/>
      <w:textAlignment w:val="baseline"/>
    </w:pPr>
    <w:rPr>
      <w:rFonts w:ascii="Times New Roman" w:eastAsia="SimSun" w:hAnsi="Times New Roman" w:cs="Mangal"/>
      <w:kern w:val="1"/>
      <w:sz w:val="24"/>
      <w:szCs w:val="24"/>
      <w:lang w:eastAsia="zh-CN" w:bidi="hi-IN"/>
    </w:rPr>
  </w:style>
  <w:style w:type="character" w:customStyle="1" w:styleId="Nevyeenzmnka1">
    <w:name w:val="Nevyřešená zmínka1"/>
    <w:basedOn w:val="Standardnpsmoodstavce"/>
    <w:uiPriority w:val="99"/>
    <w:semiHidden/>
    <w:unhideWhenUsed/>
    <w:rsid w:val="00C01586"/>
    <w:rPr>
      <w:color w:val="605E5C"/>
      <w:shd w:val="clear" w:color="auto" w:fill="E1DFDD"/>
    </w:rPr>
  </w:style>
  <w:style w:type="character" w:customStyle="1" w:styleId="Nevyeenzmnka2">
    <w:name w:val="Nevyřešená zmínka2"/>
    <w:basedOn w:val="Standardnpsmoodstavce"/>
    <w:uiPriority w:val="99"/>
    <w:semiHidden/>
    <w:unhideWhenUsed/>
    <w:rsid w:val="00851706"/>
    <w:rPr>
      <w:color w:val="605E5C"/>
      <w:shd w:val="clear" w:color="auto" w:fill="E1DFDD"/>
    </w:rPr>
  </w:style>
  <w:style w:type="character" w:customStyle="1" w:styleId="cpvselected1">
    <w:name w:val="cpvselected1"/>
    <w:basedOn w:val="Standardnpsmoodstavce"/>
    <w:rsid w:val="001A191B"/>
    <w:rPr>
      <w:color w:val="FF0000"/>
    </w:rPr>
  </w:style>
  <w:style w:type="character" w:customStyle="1" w:styleId="Nevyeenzmnka3">
    <w:name w:val="Nevyřešená zmínka3"/>
    <w:basedOn w:val="Standardnpsmoodstavce"/>
    <w:uiPriority w:val="99"/>
    <w:semiHidden/>
    <w:unhideWhenUsed/>
    <w:rsid w:val="008C304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6094863">
      <w:bodyDiv w:val="1"/>
      <w:marLeft w:val="0"/>
      <w:marRight w:val="0"/>
      <w:marTop w:val="0"/>
      <w:marBottom w:val="0"/>
      <w:divBdr>
        <w:top w:val="none" w:sz="0" w:space="0" w:color="auto"/>
        <w:left w:val="none" w:sz="0" w:space="0" w:color="auto"/>
        <w:bottom w:val="none" w:sz="0" w:space="0" w:color="auto"/>
        <w:right w:val="none" w:sz="0" w:space="0" w:color="auto"/>
      </w:divBdr>
    </w:div>
    <w:div w:id="1212500692">
      <w:bodyDiv w:val="1"/>
      <w:marLeft w:val="0"/>
      <w:marRight w:val="0"/>
      <w:marTop w:val="0"/>
      <w:marBottom w:val="0"/>
      <w:divBdr>
        <w:top w:val="none" w:sz="0" w:space="0" w:color="auto"/>
        <w:left w:val="none" w:sz="0" w:space="0" w:color="auto"/>
        <w:bottom w:val="none" w:sz="0" w:space="0" w:color="auto"/>
        <w:right w:val="none" w:sz="0" w:space="0" w:color="auto"/>
      </w:divBdr>
      <w:divsChild>
        <w:div w:id="619143228">
          <w:marLeft w:val="0"/>
          <w:marRight w:val="0"/>
          <w:marTop w:val="0"/>
          <w:marBottom w:val="0"/>
          <w:divBdr>
            <w:top w:val="none" w:sz="0" w:space="0" w:color="auto"/>
            <w:left w:val="none" w:sz="0" w:space="0" w:color="auto"/>
            <w:bottom w:val="none" w:sz="0" w:space="0" w:color="auto"/>
            <w:right w:val="none" w:sz="0" w:space="0" w:color="auto"/>
          </w:divBdr>
        </w:div>
        <w:div w:id="344064256">
          <w:marLeft w:val="0"/>
          <w:marRight w:val="0"/>
          <w:marTop w:val="0"/>
          <w:marBottom w:val="0"/>
          <w:divBdr>
            <w:top w:val="none" w:sz="0" w:space="0" w:color="auto"/>
            <w:left w:val="none" w:sz="0" w:space="0" w:color="auto"/>
            <w:bottom w:val="none" w:sz="0" w:space="0" w:color="auto"/>
            <w:right w:val="none" w:sz="0" w:space="0" w:color="auto"/>
          </w:divBdr>
        </w:div>
        <w:div w:id="1996571669">
          <w:marLeft w:val="0"/>
          <w:marRight w:val="0"/>
          <w:marTop w:val="0"/>
          <w:marBottom w:val="0"/>
          <w:divBdr>
            <w:top w:val="none" w:sz="0" w:space="0" w:color="auto"/>
            <w:left w:val="none" w:sz="0" w:space="0" w:color="auto"/>
            <w:bottom w:val="none" w:sz="0" w:space="0" w:color="auto"/>
            <w:right w:val="none" w:sz="0" w:space="0" w:color="auto"/>
          </w:divBdr>
        </w:div>
        <w:div w:id="1687365682">
          <w:marLeft w:val="0"/>
          <w:marRight w:val="0"/>
          <w:marTop w:val="0"/>
          <w:marBottom w:val="0"/>
          <w:divBdr>
            <w:top w:val="none" w:sz="0" w:space="0" w:color="auto"/>
            <w:left w:val="none" w:sz="0" w:space="0" w:color="auto"/>
            <w:bottom w:val="none" w:sz="0" w:space="0" w:color="auto"/>
            <w:right w:val="none" w:sz="0" w:space="0" w:color="auto"/>
          </w:divBdr>
        </w:div>
        <w:div w:id="334310642">
          <w:marLeft w:val="0"/>
          <w:marRight w:val="0"/>
          <w:marTop w:val="0"/>
          <w:marBottom w:val="0"/>
          <w:divBdr>
            <w:top w:val="none" w:sz="0" w:space="0" w:color="auto"/>
            <w:left w:val="none" w:sz="0" w:space="0" w:color="auto"/>
            <w:bottom w:val="none" w:sz="0" w:space="0" w:color="auto"/>
            <w:right w:val="none" w:sz="0" w:space="0" w:color="auto"/>
          </w:divBdr>
        </w:div>
        <w:div w:id="1174345295">
          <w:marLeft w:val="0"/>
          <w:marRight w:val="0"/>
          <w:marTop w:val="0"/>
          <w:marBottom w:val="0"/>
          <w:divBdr>
            <w:top w:val="none" w:sz="0" w:space="0" w:color="auto"/>
            <w:left w:val="none" w:sz="0" w:space="0" w:color="auto"/>
            <w:bottom w:val="none" w:sz="0" w:space="0" w:color="auto"/>
            <w:right w:val="none" w:sz="0" w:space="0" w:color="auto"/>
          </w:divBdr>
        </w:div>
        <w:div w:id="1831798051">
          <w:marLeft w:val="0"/>
          <w:marRight w:val="0"/>
          <w:marTop w:val="0"/>
          <w:marBottom w:val="0"/>
          <w:divBdr>
            <w:top w:val="none" w:sz="0" w:space="0" w:color="auto"/>
            <w:left w:val="none" w:sz="0" w:space="0" w:color="auto"/>
            <w:bottom w:val="none" w:sz="0" w:space="0" w:color="auto"/>
            <w:right w:val="none" w:sz="0" w:space="0" w:color="auto"/>
          </w:divBdr>
        </w:div>
        <w:div w:id="519203721">
          <w:marLeft w:val="0"/>
          <w:marRight w:val="0"/>
          <w:marTop w:val="0"/>
          <w:marBottom w:val="0"/>
          <w:divBdr>
            <w:top w:val="none" w:sz="0" w:space="0" w:color="auto"/>
            <w:left w:val="none" w:sz="0" w:space="0" w:color="auto"/>
            <w:bottom w:val="none" w:sz="0" w:space="0" w:color="auto"/>
            <w:right w:val="none" w:sz="0" w:space="0" w:color="auto"/>
          </w:divBdr>
        </w:div>
        <w:div w:id="506361941">
          <w:marLeft w:val="0"/>
          <w:marRight w:val="0"/>
          <w:marTop w:val="0"/>
          <w:marBottom w:val="0"/>
          <w:divBdr>
            <w:top w:val="none" w:sz="0" w:space="0" w:color="auto"/>
            <w:left w:val="none" w:sz="0" w:space="0" w:color="auto"/>
            <w:bottom w:val="none" w:sz="0" w:space="0" w:color="auto"/>
            <w:right w:val="none" w:sz="0" w:space="0" w:color="auto"/>
          </w:divBdr>
        </w:div>
        <w:div w:id="246237186">
          <w:marLeft w:val="0"/>
          <w:marRight w:val="0"/>
          <w:marTop w:val="0"/>
          <w:marBottom w:val="0"/>
          <w:divBdr>
            <w:top w:val="none" w:sz="0" w:space="0" w:color="auto"/>
            <w:left w:val="none" w:sz="0" w:space="0" w:color="auto"/>
            <w:bottom w:val="none" w:sz="0" w:space="0" w:color="auto"/>
            <w:right w:val="none" w:sz="0" w:space="0" w:color="auto"/>
          </w:divBdr>
        </w:div>
        <w:div w:id="447552551">
          <w:marLeft w:val="0"/>
          <w:marRight w:val="0"/>
          <w:marTop w:val="0"/>
          <w:marBottom w:val="0"/>
          <w:divBdr>
            <w:top w:val="none" w:sz="0" w:space="0" w:color="auto"/>
            <w:left w:val="none" w:sz="0" w:space="0" w:color="auto"/>
            <w:bottom w:val="none" w:sz="0" w:space="0" w:color="auto"/>
            <w:right w:val="none" w:sz="0" w:space="0" w:color="auto"/>
          </w:divBdr>
        </w:div>
        <w:div w:id="633024850">
          <w:marLeft w:val="0"/>
          <w:marRight w:val="0"/>
          <w:marTop w:val="0"/>
          <w:marBottom w:val="0"/>
          <w:divBdr>
            <w:top w:val="none" w:sz="0" w:space="0" w:color="auto"/>
            <w:left w:val="none" w:sz="0" w:space="0" w:color="auto"/>
            <w:bottom w:val="none" w:sz="0" w:space="0" w:color="auto"/>
            <w:right w:val="none" w:sz="0" w:space="0" w:color="auto"/>
          </w:divBdr>
        </w:div>
        <w:div w:id="1057431818">
          <w:marLeft w:val="0"/>
          <w:marRight w:val="0"/>
          <w:marTop w:val="0"/>
          <w:marBottom w:val="0"/>
          <w:divBdr>
            <w:top w:val="none" w:sz="0" w:space="0" w:color="auto"/>
            <w:left w:val="none" w:sz="0" w:space="0" w:color="auto"/>
            <w:bottom w:val="none" w:sz="0" w:space="0" w:color="auto"/>
            <w:right w:val="none" w:sz="0" w:space="0" w:color="auto"/>
          </w:divBdr>
        </w:div>
        <w:div w:id="247930364">
          <w:marLeft w:val="0"/>
          <w:marRight w:val="0"/>
          <w:marTop w:val="0"/>
          <w:marBottom w:val="0"/>
          <w:divBdr>
            <w:top w:val="none" w:sz="0" w:space="0" w:color="auto"/>
            <w:left w:val="none" w:sz="0" w:space="0" w:color="auto"/>
            <w:bottom w:val="none" w:sz="0" w:space="0" w:color="auto"/>
            <w:right w:val="none" w:sz="0" w:space="0" w:color="auto"/>
          </w:divBdr>
        </w:div>
        <w:div w:id="1454013565">
          <w:marLeft w:val="0"/>
          <w:marRight w:val="0"/>
          <w:marTop w:val="0"/>
          <w:marBottom w:val="0"/>
          <w:divBdr>
            <w:top w:val="none" w:sz="0" w:space="0" w:color="auto"/>
            <w:left w:val="none" w:sz="0" w:space="0" w:color="auto"/>
            <w:bottom w:val="none" w:sz="0" w:space="0" w:color="auto"/>
            <w:right w:val="none" w:sz="0" w:space="0" w:color="auto"/>
          </w:divBdr>
        </w:div>
        <w:div w:id="2007316448">
          <w:marLeft w:val="0"/>
          <w:marRight w:val="0"/>
          <w:marTop w:val="0"/>
          <w:marBottom w:val="0"/>
          <w:divBdr>
            <w:top w:val="none" w:sz="0" w:space="0" w:color="auto"/>
            <w:left w:val="none" w:sz="0" w:space="0" w:color="auto"/>
            <w:bottom w:val="none" w:sz="0" w:space="0" w:color="auto"/>
            <w:right w:val="none" w:sz="0" w:space="0" w:color="auto"/>
          </w:divBdr>
        </w:div>
        <w:div w:id="739250112">
          <w:marLeft w:val="0"/>
          <w:marRight w:val="0"/>
          <w:marTop w:val="0"/>
          <w:marBottom w:val="0"/>
          <w:divBdr>
            <w:top w:val="none" w:sz="0" w:space="0" w:color="auto"/>
            <w:left w:val="none" w:sz="0" w:space="0" w:color="auto"/>
            <w:bottom w:val="none" w:sz="0" w:space="0" w:color="auto"/>
            <w:right w:val="none" w:sz="0" w:space="0" w:color="auto"/>
          </w:divBdr>
        </w:div>
        <w:div w:id="1410228222">
          <w:marLeft w:val="0"/>
          <w:marRight w:val="0"/>
          <w:marTop w:val="0"/>
          <w:marBottom w:val="0"/>
          <w:divBdr>
            <w:top w:val="none" w:sz="0" w:space="0" w:color="auto"/>
            <w:left w:val="none" w:sz="0" w:space="0" w:color="auto"/>
            <w:bottom w:val="none" w:sz="0" w:space="0" w:color="auto"/>
            <w:right w:val="none" w:sz="0" w:space="0" w:color="auto"/>
          </w:divBdr>
        </w:div>
        <w:div w:id="1021707530">
          <w:marLeft w:val="0"/>
          <w:marRight w:val="0"/>
          <w:marTop w:val="0"/>
          <w:marBottom w:val="0"/>
          <w:divBdr>
            <w:top w:val="none" w:sz="0" w:space="0" w:color="auto"/>
            <w:left w:val="none" w:sz="0" w:space="0" w:color="auto"/>
            <w:bottom w:val="none" w:sz="0" w:space="0" w:color="auto"/>
            <w:right w:val="none" w:sz="0" w:space="0" w:color="auto"/>
          </w:divBdr>
        </w:div>
        <w:div w:id="1610429912">
          <w:marLeft w:val="0"/>
          <w:marRight w:val="0"/>
          <w:marTop w:val="0"/>
          <w:marBottom w:val="0"/>
          <w:divBdr>
            <w:top w:val="none" w:sz="0" w:space="0" w:color="auto"/>
            <w:left w:val="none" w:sz="0" w:space="0" w:color="auto"/>
            <w:bottom w:val="none" w:sz="0" w:space="0" w:color="auto"/>
            <w:right w:val="none" w:sz="0" w:space="0" w:color="auto"/>
          </w:divBdr>
        </w:div>
        <w:div w:id="614023277">
          <w:marLeft w:val="0"/>
          <w:marRight w:val="0"/>
          <w:marTop w:val="0"/>
          <w:marBottom w:val="0"/>
          <w:divBdr>
            <w:top w:val="none" w:sz="0" w:space="0" w:color="auto"/>
            <w:left w:val="none" w:sz="0" w:space="0" w:color="auto"/>
            <w:bottom w:val="none" w:sz="0" w:space="0" w:color="auto"/>
            <w:right w:val="none" w:sz="0" w:space="0" w:color="auto"/>
          </w:divBdr>
        </w:div>
        <w:div w:id="1001591943">
          <w:marLeft w:val="0"/>
          <w:marRight w:val="0"/>
          <w:marTop w:val="0"/>
          <w:marBottom w:val="0"/>
          <w:divBdr>
            <w:top w:val="none" w:sz="0" w:space="0" w:color="auto"/>
            <w:left w:val="none" w:sz="0" w:space="0" w:color="auto"/>
            <w:bottom w:val="none" w:sz="0" w:space="0" w:color="auto"/>
            <w:right w:val="none" w:sz="0" w:space="0" w:color="auto"/>
          </w:divBdr>
        </w:div>
        <w:div w:id="455411267">
          <w:marLeft w:val="0"/>
          <w:marRight w:val="0"/>
          <w:marTop w:val="0"/>
          <w:marBottom w:val="0"/>
          <w:divBdr>
            <w:top w:val="none" w:sz="0" w:space="0" w:color="auto"/>
            <w:left w:val="none" w:sz="0" w:space="0" w:color="auto"/>
            <w:bottom w:val="none" w:sz="0" w:space="0" w:color="auto"/>
            <w:right w:val="none" w:sz="0" w:space="0" w:color="auto"/>
          </w:divBdr>
        </w:div>
        <w:div w:id="797796428">
          <w:marLeft w:val="0"/>
          <w:marRight w:val="0"/>
          <w:marTop w:val="0"/>
          <w:marBottom w:val="0"/>
          <w:divBdr>
            <w:top w:val="none" w:sz="0" w:space="0" w:color="auto"/>
            <w:left w:val="none" w:sz="0" w:space="0" w:color="auto"/>
            <w:bottom w:val="none" w:sz="0" w:space="0" w:color="auto"/>
            <w:right w:val="none" w:sz="0" w:space="0" w:color="auto"/>
          </w:divBdr>
        </w:div>
        <w:div w:id="1664239849">
          <w:marLeft w:val="0"/>
          <w:marRight w:val="0"/>
          <w:marTop w:val="0"/>
          <w:marBottom w:val="0"/>
          <w:divBdr>
            <w:top w:val="none" w:sz="0" w:space="0" w:color="auto"/>
            <w:left w:val="none" w:sz="0" w:space="0" w:color="auto"/>
            <w:bottom w:val="none" w:sz="0" w:space="0" w:color="auto"/>
            <w:right w:val="none" w:sz="0" w:space="0" w:color="auto"/>
          </w:divBdr>
        </w:div>
        <w:div w:id="551888838">
          <w:marLeft w:val="0"/>
          <w:marRight w:val="0"/>
          <w:marTop w:val="0"/>
          <w:marBottom w:val="0"/>
          <w:divBdr>
            <w:top w:val="none" w:sz="0" w:space="0" w:color="auto"/>
            <w:left w:val="none" w:sz="0" w:space="0" w:color="auto"/>
            <w:bottom w:val="none" w:sz="0" w:space="0" w:color="auto"/>
            <w:right w:val="none" w:sz="0" w:space="0" w:color="auto"/>
          </w:divBdr>
        </w:div>
        <w:div w:id="2047875139">
          <w:marLeft w:val="0"/>
          <w:marRight w:val="0"/>
          <w:marTop w:val="0"/>
          <w:marBottom w:val="0"/>
          <w:divBdr>
            <w:top w:val="none" w:sz="0" w:space="0" w:color="auto"/>
            <w:left w:val="none" w:sz="0" w:space="0" w:color="auto"/>
            <w:bottom w:val="none" w:sz="0" w:space="0" w:color="auto"/>
            <w:right w:val="none" w:sz="0" w:space="0" w:color="auto"/>
          </w:divBdr>
        </w:div>
        <w:div w:id="1506508050">
          <w:marLeft w:val="0"/>
          <w:marRight w:val="0"/>
          <w:marTop w:val="0"/>
          <w:marBottom w:val="0"/>
          <w:divBdr>
            <w:top w:val="none" w:sz="0" w:space="0" w:color="auto"/>
            <w:left w:val="none" w:sz="0" w:space="0" w:color="auto"/>
            <w:bottom w:val="none" w:sz="0" w:space="0" w:color="auto"/>
            <w:right w:val="none" w:sz="0" w:space="0" w:color="auto"/>
          </w:divBdr>
        </w:div>
        <w:div w:id="1403330205">
          <w:marLeft w:val="0"/>
          <w:marRight w:val="0"/>
          <w:marTop w:val="0"/>
          <w:marBottom w:val="0"/>
          <w:divBdr>
            <w:top w:val="none" w:sz="0" w:space="0" w:color="auto"/>
            <w:left w:val="none" w:sz="0" w:space="0" w:color="auto"/>
            <w:bottom w:val="none" w:sz="0" w:space="0" w:color="auto"/>
            <w:right w:val="none" w:sz="0" w:space="0" w:color="auto"/>
          </w:divBdr>
        </w:div>
        <w:div w:id="40639517">
          <w:marLeft w:val="0"/>
          <w:marRight w:val="0"/>
          <w:marTop w:val="0"/>
          <w:marBottom w:val="0"/>
          <w:divBdr>
            <w:top w:val="none" w:sz="0" w:space="0" w:color="auto"/>
            <w:left w:val="none" w:sz="0" w:space="0" w:color="auto"/>
            <w:bottom w:val="none" w:sz="0" w:space="0" w:color="auto"/>
            <w:right w:val="none" w:sz="0" w:space="0" w:color="auto"/>
          </w:divBdr>
        </w:div>
        <w:div w:id="600068605">
          <w:marLeft w:val="0"/>
          <w:marRight w:val="0"/>
          <w:marTop w:val="0"/>
          <w:marBottom w:val="0"/>
          <w:divBdr>
            <w:top w:val="none" w:sz="0" w:space="0" w:color="auto"/>
            <w:left w:val="none" w:sz="0" w:space="0" w:color="auto"/>
            <w:bottom w:val="none" w:sz="0" w:space="0" w:color="auto"/>
            <w:right w:val="none" w:sz="0" w:space="0" w:color="auto"/>
          </w:divBdr>
        </w:div>
        <w:div w:id="1937665326">
          <w:marLeft w:val="0"/>
          <w:marRight w:val="0"/>
          <w:marTop w:val="0"/>
          <w:marBottom w:val="0"/>
          <w:divBdr>
            <w:top w:val="none" w:sz="0" w:space="0" w:color="auto"/>
            <w:left w:val="none" w:sz="0" w:space="0" w:color="auto"/>
            <w:bottom w:val="none" w:sz="0" w:space="0" w:color="auto"/>
            <w:right w:val="none" w:sz="0" w:space="0" w:color="auto"/>
          </w:divBdr>
        </w:div>
        <w:div w:id="841504289">
          <w:marLeft w:val="0"/>
          <w:marRight w:val="0"/>
          <w:marTop w:val="0"/>
          <w:marBottom w:val="0"/>
          <w:divBdr>
            <w:top w:val="none" w:sz="0" w:space="0" w:color="auto"/>
            <w:left w:val="none" w:sz="0" w:space="0" w:color="auto"/>
            <w:bottom w:val="none" w:sz="0" w:space="0" w:color="auto"/>
            <w:right w:val="none" w:sz="0" w:space="0" w:color="auto"/>
          </w:divBdr>
        </w:div>
        <w:div w:id="1312441938">
          <w:marLeft w:val="0"/>
          <w:marRight w:val="0"/>
          <w:marTop w:val="0"/>
          <w:marBottom w:val="0"/>
          <w:divBdr>
            <w:top w:val="none" w:sz="0" w:space="0" w:color="auto"/>
            <w:left w:val="none" w:sz="0" w:space="0" w:color="auto"/>
            <w:bottom w:val="none" w:sz="0" w:space="0" w:color="auto"/>
            <w:right w:val="none" w:sz="0" w:space="0" w:color="auto"/>
          </w:divBdr>
        </w:div>
        <w:div w:id="1194877162">
          <w:marLeft w:val="0"/>
          <w:marRight w:val="0"/>
          <w:marTop w:val="0"/>
          <w:marBottom w:val="0"/>
          <w:divBdr>
            <w:top w:val="none" w:sz="0" w:space="0" w:color="auto"/>
            <w:left w:val="none" w:sz="0" w:space="0" w:color="auto"/>
            <w:bottom w:val="none" w:sz="0" w:space="0" w:color="auto"/>
            <w:right w:val="none" w:sz="0" w:space="0" w:color="auto"/>
          </w:divBdr>
        </w:div>
        <w:div w:id="402262079">
          <w:marLeft w:val="0"/>
          <w:marRight w:val="0"/>
          <w:marTop w:val="0"/>
          <w:marBottom w:val="0"/>
          <w:divBdr>
            <w:top w:val="none" w:sz="0" w:space="0" w:color="auto"/>
            <w:left w:val="none" w:sz="0" w:space="0" w:color="auto"/>
            <w:bottom w:val="none" w:sz="0" w:space="0" w:color="auto"/>
            <w:right w:val="none" w:sz="0" w:space="0" w:color="auto"/>
          </w:divBdr>
        </w:div>
        <w:div w:id="1941526663">
          <w:marLeft w:val="0"/>
          <w:marRight w:val="0"/>
          <w:marTop w:val="0"/>
          <w:marBottom w:val="0"/>
          <w:divBdr>
            <w:top w:val="none" w:sz="0" w:space="0" w:color="auto"/>
            <w:left w:val="none" w:sz="0" w:space="0" w:color="auto"/>
            <w:bottom w:val="none" w:sz="0" w:space="0" w:color="auto"/>
            <w:right w:val="none" w:sz="0" w:space="0" w:color="auto"/>
          </w:divBdr>
        </w:div>
        <w:div w:id="1413745942">
          <w:marLeft w:val="0"/>
          <w:marRight w:val="0"/>
          <w:marTop w:val="0"/>
          <w:marBottom w:val="0"/>
          <w:divBdr>
            <w:top w:val="none" w:sz="0" w:space="0" w:color="auto"/>
            <w:left w:val="none" w:sz="0" w:space="0" w:color="auto"/>
            <w:bottom w:val="none" w:sz="0" w:space="0" w:color="auto"/>
            <w:right w:val="none" w:sz="0" w:space="0" w:color="auto"/>
          </w:divBdr>
        </w:div>
        <w:div w:id="396558479">
          <w:marLeft w:val="0"/>
          <w:marRight w:val="0"/>
          <w:marTop w:val="0"/>
          <w:marBottom w:val="0"/>
          <w:divBdr>
            <w:top w:val="none" w:sz="0" w:space="0" w:color="auto"/>
            <w:left w:val="none" w:sz="0" w:space="0" w:color="auto"/>
            <w:bottom w:val="none" w:sz="0" w:space="0" w:color="auto"/>
            <w:right w:val="none" w:sz="0" w:space="0" w:color="auto"/>
          </w:divBdr>
        </w:div>
        <w:div w:id="1903834546">
          <w:marLeft w:val="0"/>
          <w:marRight w:val="0"/>
          <w:marTop w:val="0"/>
          <w:marBottom w:val="0"/>
          <w:divBdr>
            <w:top w:val="none" w:sz="0" w:space="0" w:color="auto"/>
            <w:left w:val="none" w:sz="0" w:space="0" w:color="auto"/>
            <w:bottom w:val="none" w:sz="0" w:space="0" w:color="auto"/>
            <w:right w:val="none" w:sz="0" w:space="0" w:color="auto"/>
          </w:divBdr>
        </w:div>
        <w:div w:id="106123827">
          <w:marLeft w:val="0"/>
          <w:marRight w:val="0"/>
          <w:marTop w:val="0"/>
          <w:marBottom w:val="0"/>
          <w:divBdr>
            <w:top w:val="none" w:sz="0" w:space="0" w:color="auto"/>
            <w:left w:val="none" w:sz="0" w:space="0" w:color="auto"/>
            <w:bottom w:val="none" w:sz="0" w:space="0" w:color="auto"/>
            <w:right w:val="none" w:sz="0" w:space="0" w:color="auto"/>
          </w:divBdr>
        </w:div>
        <w:div w:id="30309140">
          <w:marLeft w:val="0"/>
          <w:marRight w:val="0"/>
          <w:marTop w:val="0"/>
          <w:marBottom w:val="0"/>
          <w:divBdr>
            <w:top w:val="none" w:sz="0" w:space="0" w:color="auto"/>
            <w:left w:val="none" w:sz="0" w:space="0" w:color="auto"/>
            <w:bottom w:val="none" w:sz="0" w:space="0" w:color="auto"/>
            <w:right w:val="none" w:sz="0" w:space="0" w:color="auto"/>
          </w:divBdr>
        </w:div>
        <w:div w:id="1529442075">
          <w:marLeft w:val="0"/>
          <w:marRight w:val="0"/>
          <w:marTop w:val="0"/>
          <w:marBottom w:val="0"/>
          <w:divBdr>
            <w:top w:val="none" w:sz="0" w:space="0" w:color="auto"/>
            <w:left w:val="none" w:sz="0" w:space="0" w:color="auto"/>
            <w:bottom w:val="none" w:sz="0" w:space="0" w:color="auto"/>
            <w:right w:val="none" w:sz="0" w:space="0" w:color="auto"/>
          </w:divBdr>
        </w:div>
        <w:div w:id="160316479">
          <w:marLeft w:val="0"/>
          <w:marRight w:val="0"/>
          <w:marTop w:val="0"/>
          <w:marBottom w:val="0"/>
          <w:divBdr>
            <w:top w:val="none" w:sz="0" w:space="0" w:color="auto"/>
            <w:left w:val="none" w:sz="0" w:space="0" w:color="auto"/>
            <w:bottom w:val="none" w:sz="0" w:space="0" w:color="auto"/>
            <w:right w:val="none" w:sz="0" w:space="0" w:color="auto"/>
          </w:divBdr>
        </w:div>
        <w:div w:id="1482691171">
          <w:marLeft w:val="0"/>
          <w:marRight w:val="0"/>
          <w:marTop w:val="0"/>
          <w:marBottom w:val="0"/>
          <w:divBdr>
            <w:top w:val="none" w:sz="0" w:space="0" w:color="auto"/>
            <w:left w:val="none" w:sz="0" w:space="0" w:color="auto"/>
            <w:bottom w:val="none" w:sz="0" w:space="0" w:color="auto"/>
            <w:right w:val="none" w:sz="0" w:space="0" w:color="auto"/>
          </w:divBdr>
        </w:div>
        <w:div w:id="1514219227">
          <w:marLeft w:val="0"/>
          <w:marRight w:val="0"/>
          <w:marTop w:val="0"/>
          <w:marBottom w:val="0"/>
          <w:divBdr>
            <w:top w:val="none" w:sz="0" w:space="0" w:color="auto"/>
            <w:left w:val="none" w:sz="0" w:space="0" w:color="auto"/>
            <w:bottom w:val="none" w:sz="0" w:space="0" w:color="auto"/>
            <w:right w:val="none" w:sz="0" w:space="0" w:color="auto"/>
          </w:divBdr>
        </w:div>
        <w:div w:id="1074815443">
          <w:marLeft w:val="0"/>
          <w:marRight w:val="0"/>
          <w:marTop w:val="0"/>
          <w:marBottom w:val="0"/>
          <w:divBdr>
            <w:top w:val="none" w:sz="0" w:space="0" w:color="auto"/>
            <w:left w:val="none" w:sz="0" w:space="0" w:color="auto"/>
            <w:bottom w:val="none" w:sz="0" w:space="0" w:color="auto"/>
            <w:right w:val="none" w:sz="0" w:space="0" w:color="auto"/>
          </w:divBdr>
        </w:div>
        <w:div w:id="14818775">
          <w:marLeft w:val="0"/>
          <w:marRight w:val="0"/>
          <w:marTop w:val="0"/>
          <w:marBottom w:val="0"/>
          <w:divBdr>
            <w:top w:val="none" w:sz="0" w:space="0" w:color="auto"/>
            <w:left w:val="none" w:sz="0" w:space="0" w:color="auto"/>
            <w:bottom w:val="none" w:sz="0" w:space="0" w:color="auto"/>
            <w:right w:val="none" w:sz="0" w:space="0" w:color="auto"/>
          </w:divBdr>
        </w:div>
        <w:div w:id="1155797335">
          <w:marLeft w:val="0"/>
          <w:marRight w:val="0"/>
          <w:marTop w:val="0"/>
          <w:marBottom w:val="0"/>
          <w:divBdr>
            <w:top w:val="none" w:sz="0" w:space="0" w:color="auto"/>
            <w:left w:val="none" w:sz="0" w:space="0" w:color="auto"/>
            <w:bottom w:val="none" w:sz="0" w:space="0" w:color="auto"/>
            <w:right w:val="none" w:sz="0" w:space="0" w:color="auto"/>
          </w:divBdr>
        </w:div>
      </w:divsChild>
    </w:div>
    <w:div w:id="191774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hodne-uverejneni.cz/profil/253856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vhodne-uverejneni.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10E38B-EBA5-441D-8DA8-FEE3A4B34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14</Pages>
  <Words>6872</Words>
  <Characters>40550</Characters>
  <Application>Microsoft Office Word</Application>
  <DocSecurity>0</DocSecurity>
  <Lines>337</Lines>
  <Paragraphs>94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Magdalena Chmelařová</dc:creator>
  <cp:lastModifiedBy>Petr</cp:lastModifiedBy>
  <cp:revision>245</cp:revision>
  <cp:lastPrinted>2021-03-31T05:51:00Z</cp:lastPrinted>
  <dcterms:created xsi:type="dcterms:W3CDTF">2020-12-14T12:26:00Z</dcterms:created>
  <dcterms:modified xsi:type="dcterms:W3CDTF">2021-04-02T08:30:00Z</dcterms:modified>
</cp:coreProperties>
</file>