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C5966" w:rsidRDefault="00356D27">
      <w:pPr>
        <w:spacing w:line="276" w:lineRule="auto"/>
        <w:jc w:val="center"/>
        <w:rPr>
          <w:rFonts w:ascii="Arial" w:eastAsia="Arial" w:hAnsi="Arial" w:cs="Arial"/>
          <w:b/>
          <w:smallCaps/>
          <w:sz w:val="36"/>
          <w:szCs w:val="36"/>
        </w:rPr>
      </w:pPr>
      <w:r>
        <w:rPr>
          <w:rFonts w:ascii="Arial" w:eastAsia="Arial" w:hAnsi="Arial" w:cs="Arial"/>
          <w:b/>
          <w:smallCaps/>
          <w:sz w:val="36"/>
          <w:szCs w:val="36"/>
        </w:rPr>
        <w:t>VÝZVA K PODÁNÍ NABÍDKY</w:t>
      </w:r>
    </w:p>
    <w:p w14:paraId="00000002" w14:textId="77777777" w:rsidR="00CC5966" w:rsidRDefault="00356D27">
      <w:pPr>
        <w:spacing w:line="276" w:lineRule="auto"/>
        <w:jc w:val="center"/>
        <w:rPr>
          <w:rFonts w:ascii="Arial" w:eastAsia="Arial" w:hAnsi="Arial" w:cs="Arial"/>
          <w:b/>
          <w:smallCaps/>
          <w:sz w:val="36"/>
          <w:szCs w:val="36"/>
        </w:rPr>
      </w:pPr>
      <w:r>
        <w:rPr>
          <w:rFonts w:ascii="Arial" w:eastAsia="Arial" w:hAnsi="Arial" w:cs="Arial"/>
          <w:b/>
          <w:smallCaps/>
          <w:sz w:val="36"/>
          <w:szCs w:val="36"/>
        </w:rPr>
        <w:t xml:space="preserve">A </w:t>
      </w:r>
    </w:p>
    <w:p w14:paraId="00000003" w14:textId="77777777" w:rsidR="00CC5966" w:rsidRDefault="00356D27">
      <w:pPr>
        <w:spacing w:line="276" w:lineRule="auto"/>
        <w:jc w:val="center"/>
        <w:rPr>
          <w:rFonts w:ascii="Arial" w:eastAsia="Arial" w:hAnsi="Arial" w:cs="Arial"/>
          <w:b/>
          <w:smallCaps/>
          <w:sz w:val="36"/>
          <w:szCs w:val="36"/>
        </w:rPr>
      </w:pPr>
      <w:r>
        <w:rPr>
          <w:rFonts w:ascii="Arial" w:eastAsia="Arial" w:hAnsi="Arial" w:cs="Arial"/>
          <w:b/>
          <w:smallCaps/>
          <w:sz w:val="36"/>
          <w:szCs w:val="36"/>
        </w:rPr>
        <w:t>ZADÁVACÍ DOKUMENTACE</w:t>
      </w:r>
    </w:p>
    <w:p w14:paraId="00000004" w14:textId="77777777" w:rsidR="00CC5966" w:rsidRDefault="00CC5966">
      <w:pPr>
        <w:spacing w:line="276" w:lineRule="auto"/>
        <w:jc w:val="center"/>
        <w:rPr>
          <w:rFonts w:ascii="Arial" w:eastAsia="Arial" w:hAnsi="Arial" w:cs="Arial"/>
          <w:b/>
          <w:sz w:val="24"/>
        </w:rPr>
      </w:pPr>
    </w:p>
    <w:p w14:paraId="00000005" w14:textId="4FD2AEDA" w:rsidR="00CC5966" w:rsidRPr="00386F97" w:rsidRDefault="00356D27">
      <w:pPr>
        <w:spacing w:line="276" w:lineRule="auto"/>
        <w:jc w:val="center"/>
        <w:rPr>
          <w:rFonts w:ascii="Arial" w:eastAsia="Arial" w:hAnsi="Arial" w:cs="Arial"/>
          <w:b/>
          <w:sz w:val="34"/>
          <w:szCs w:val="34"/>
        </w:rPr>
      </w:pPr>
      <w:r w:rsidRPr="00386F97">
        <w:rPr>
          <w:rFonts w:ascii="Arial" w:eastAsia="Arial" w:hAnsi="Arial" w:cs="Arial"/>
          <w:b/>
          <w:sz w:val="34"/>
          <w:szCs w:val="34"/>
        </w:rPr>
        <w:t>„</w:t>
      </w:r>
      <w:r w:rsidR="0085402C">
        <w:rPr>
          <w:rFonts w:ascii="Arial" w:eastAsia="Arial" w:hAnsi="Arial" w:cs="Arial"/>
          <w:b/>
          <w:sz w:val="34"/>
          <w:szCs w:val="34"/>
        </w:rPr>
        <w:t>Podzemní kontejnery na TKO</w:t>
      </w:r>
      <w:r w:rsidRPr="00386F97">
        <w:rPr>
          <w:rFonts w:ascii="Arial" w:eastAsia="Arial" w:hAnsi="Arial" w:cs="Arial"/>
          <w:b/>
          <w:sz w:val="34"/>
          <w:szCs w:val="34"/>
        </w:rPr>
        <w:t>“</w:t>
      </w:r>
    </w:p>
    <w:p w14:paraId="00000006" w14:textId="77777777" w:rsidR="00CC5966" w:rsidRDefault="00CC5966">
      <w:pPr>
        <w:spacing w:line="276" w:lineRule="auto"/>
        <w:jc w:val="center"/>
        <w:rPr>
          <w:rFonts w:ascii="Arial" w:eastAsia="Arial" w:hAnsi="Arial" w:cs="Arial"/>
          <w:sz w:val="22"/>
          <w:szCs w:val="22"/>
        </w:rPr>
      </w:pPr>
    </w:p>
    <w:p w14:paraId="00000007" w14:textId="77777777" w:rsidR="00CC5966" w:rsidRDefault="00356D27">
      <w:pPr>
        <w:spacing w:line="276" w:lineRule="auto"/>
        <w:jc w:val="center"/>
        <w:rPr>
          <w:rFonts w:ascii="Arial" w:eastAsia="Arial" w:hAnsi="Arial" w:cs="Arial"/>
          <w:b/>
          <w:sz w:val="22"/>
          <w:szCs w:val="22"/>
        </w:rPr>
      </w:pPr>
      <w:r>
        <w:rPr>
          <w:rFonts w:ascii="Arial" w:eastAsia="Arial" w:hAnsi="Arial" w:cs="Arial"/>
          <w:b/>
          <w:sz w:val="22"/>
          <w:szCs w:val="22"/>
        </w:rPr>
        <w:t>veřejná zakázka malého rozsahu na stavební práce</w:t>
      </w:r>
    </w:p>
    <w:p w14:paraId="00000008" w14:textId="77777777" w:rsidR="00CC5966" w:rsidRDefault="00356D27">
      <w:pPr>
        <w:spacing w:line="276" w:lineRule="auto"/>
        <w:jc w:val="center"/>
        <w:rPr>
          <w:rFonts w:ascii="Arial" w:eastAsia="Arial" w:hAnsi="Arial" w:cs="Arial"/>
          <w:b/>
          <w:sz w:val="22"/>
          <w:szCs w:val="22"/>
        </w:rPr>
      </w:pPr>
      <w:r>
        <w:rPr>
          <w:rFonts w:ascii="Arial" w:eastAsia="Arial" w:hAnsi="Arial" w:cs="Arial"/>
          <w:b/>
          <w:sz w:val="22"/>
          <w:szCs w:val="22"/>
        </w:rPr>
        <w:t xml:space="preserve">zadávaná mimo režim zákona č. 134/2016 Sb., o zadávání veřejných zakázek, ve znění pozdějších předpisů (dále jen „ZZVZ“) </w:t>
      </w:r>
    </w:p>
    <w:p w14:paraId="00000009" w14:textId="77777777" w:rsidR="00CC5966" w:rsidRDefault="00CC5966">
      <w:pPr>
        <w:spacing w:line="276" w:lineRule="auto"/>
        <w:rPr>
          <w:rFonts w:ascii="Arial" w:eastAsia="Arial" w:hAnsi="Arial" w:cs="Arial"/>
          <w:sz w:val="22"/>
          <w:szCs w:val="22"/>
        </w:rPr>
      </w:pPr>
    </w:p>
    <w:p w14:paraId="0000000A" w14:textId="77777777" w:rsidR="00CC5966" w:rsidRDefault="00356D27">
      <w:pPr>
        <w:spacing w:line="276" w:lineRule="auto"/>
        <w:rPr>
          <w:rFonts w:ascii="Arial" w:eastAsia="Arial" w:hAnsi="Arial" w:cs="Arial"/>
          <w:b/>
          <w:sz w:val="24"/>
        </w:rPr>
      </w:pPr>
      <w:r>
        <w:rPr>
          <w:rFonts w:ascii="Arial" w:eastAsia="Arial" w:hAnsi="Arial" w:cs="Arial"/>
          <w:b/>
          <w:sz w:val="24"/>
        </w:rPr>
        <w:t>IDENTIFIKACE ZADAVATELE</w:t>
      </w:r>
    </w:p>
    <w:p w14:paraId="0000000B" w14:textId="77777777" w:rsidR="00CC5966" w:rsidRDefault="00CC5966"/>
    <w:tbl>
      <w:tblPr>
        <w:tblStyle w:val="Mkatabulky"/>
        <w:tblW w:w="0" w:type="auto"/>
        <w:tblLook w:val="04A0" w:firstRow="1" w:lastRow="0" w:firstColumn="1" w:lastColumn="0" w:noHBand="0" w:noVBand="1"/>
      </w:tblPr>
      <w:tblGrid>
        <w:gridCol w:w="3085"/>
        <w:gridCol w:w="7229"/>
      </w:tblGrid>
      <w:tr w:rsidR="00A77426" w:rsidRPr="00052569" w14:paraId="61A78C6B" w14:textId="77777777" w:rsidTr="00371A5F">
        <w:trPr>
          <w:trHeight w:val="567"/>
        </w:trPr>
        <w:tc>
          <w:tcPr>
            <w:tcW w:w="3085" w:type="dxa"/>
            <w:vAlign w:val="center"/>
          </w:tcPr>
          <w:p w14:paraId="354FEA74" w14:textId="77777777" w:rsidR="00A77426" w:rsidRPr="00052569" w:rsidRDefault="00A77426" w:rsidP="00371A5F">
            <w:pPr>
              <w:spacing w:line="276" w:lineRule="auto"/>
              <w:rPr>
                <w:rFonts w:ascii="Arial" w:hAnsi="Arial" w:cs="Arial"/>
                <w:b/>
                <w:sz w:val="22"/>
              </w:rPr>
            </w:pPr>
            <w:r w:rsidRPr="00052569">
              <w:rPr>
                <w:rFonts w:ascii="Arial" w:hAnsi="Arial" w:cs="Arial"/>
                <w:b/>
                <w:sz w:val="22"/>
              </w:rPr>
              <w:t>Zadavatel:</w:t>
            </w:r>
          </w:p>
        </w:tc>
        <w:tc>
          <w:tcPr>
            <w:tcW w:w="7229" w:type="dxa"/>
            <w:vAlign w:val="center"/>
          </w:tcPr>
          <w:p w14:paraId="55E23211" w14:textId="7A0C8F52" w:rsidR="00A77426" w:rsidRPr="00052569" w:rsidRDefault="00A77426" w:rsidP="00371A5F">
            <w:pPr>
              <w:spacing w:line="276" w:lineRule="auto"/>
              <w:rPr>
                <w:rFonts w:ascii="Arial" w:hAnsi="Arial" w:cs="Arial"/>
                <w:b/>
                <w:sz w:val="22"/>
              </w:rPr>
            </w:pPr>
            <w:r>
              <w:rPr>
                <w:rFonts w:ascii="Arial" w:hAnsi="Arial" w:cs="Arial"/>
                <w:b/>
                <w:sz w:val="22"/>
              </w:rPr>
              <w:t>Obec Čížkovice</w:t>
            </w:r>
          </w:p>
        </w:tc>
      </w:tr>
      <w:tr w:rsidR="00A77426" w:rsidRPr="00052569" w14:paraId="6BF32205" w14:textId="77777777" w:rsidTr="00371A5F">
        <w:trPr>
          <w:trHeight w:val="567"/>
        </w:trPr>
        <w:tc>
          <w:tcPr>
            <w:tcW w:w="3085" w:type="dxa"/>
            <w:vAlign w:val="center"/>
          </w:tcPr>
          <w:p w14:paraId="73C2C154" w14:textId="77777777" w:rsidR="00A77426" w:rsidRPr="00052569" w:rsidRDefault="00A77426" w:rsidP="00371A5F">
            <w:pPr>
              <w:spacing w:line="276" w:lineRule="auto"/>
              <w:rPr>
                <w:rFonts w:ascii="Arial" w:hAnsi="Arial" w:cs="Arial"/>
                <w:sz w:val="22"/>
              </w:rPr>
            </w:pPr>
            <w:r w:rsidRPr="00052569">
              <w:rPr>
                <w:rFonts w:ascii="Arial" w:hAnsi="Arial" w:cs="Arial"/>
                <w:sz w:val="22"/>
              </w:rPr>
              <w:t>IČ:</w:t>
            </w:r>
          </w:p>
        </w:tc>
        <w:tc>
          <w:tcPr>
            <w:tcW w:w="7229" w:type="dxa"/>
            <w:vAlign w:val="center"/>
          </w:tcPr>
          <w:p w14:paraId="117FB944" w14:textId="3CB578F0" w:rsidR="00A77426" w:rsidRPr="00A77426" w:rsidRDefault="00A77426" w:rsidP="00371A5F">
            <w:pPr>
              <w:spacing w:line="276" w:lineRule="auto"/>
              <w:rPr>
                <w:rFonts w:ascii="Arial" w:hAnsi="Arial" w:cs="Arial"/>
                <w:b/>
                <w:bCs/>
                <w:sz w:val="22"/>
                <w:szCs w:val="22"/>
              </w:rPr>
            </w:pPr>
            <w:r w:rsidRPr="00A77426">
              <w:rPr>
                <w:rFonts w:ascii="Arial" w:hAnsi="Arial" w:cs="Arial"/>
                <w:b/>
                <w:bCs/>
                <w:sz w:val="22"/>
                <w:szCs w:val="22"/>
                <w:shd w:val="clear" w:color="auto" w:fill="FFFFFF"/>
              </w:rPr>
              <w:t>00263486</w:t>
            </w:r>
          </w:p>
        </w:tc>
      </w:tr>
      <w:tr w:rsidR="00A77426" w:rsidRPr="00052569" w14:paraId="4BAFA16D" w14:textId="77777777" w:rsidTr="00371A5F">
        <w:trPr>
          <w:trHeight w:val="567"/>
        </w:trPr>
        <w:tc>
          <w:tcPr>
            <w:tcW w:w="3085" w:type="dxa"/>
            <w:vAlign w:val="center"/>
          </w:tcPr>
          <w:p w14:paraId="696CFC1F" w14:textId="77777777" w:rsidR="00A77426" w:rsidRPr="00052569" w:rsidRDefault="00A77426" w:rsidP="00371A5F">
            <w:pPr>
              <w:spacing w:line="276" w:lineRule="auto"/>
              <w:rPr>
                <w:rFonts w:ascii="Arial" w:hAnsi="Arial" w:cs="Arial"/>
                <w:sz w:val="22"/>
              </w:rPr>
            </w:pPr>
            <w:r w:rsidRPr="00052569">
              <w:rPr>
                <w:rFonts w:ascii="Arial" w:hAnsi="Arial" w:cs="Arial"/>
                <w:sz w:val="22"/>
              </w:rPr>
              <w:t xml:space="preserve">Sídlo: </w:t>
            </w:r>
          </w:p>
        </w:tc>
        <w:tc>
          <w:tcPr>
            <w:tcW w:w="7229" w:type="dxa"/>
            <w:vAlign w:val="center"/>
          </w:tcPr>
          <w:p w14:paraId="15111718" w14:textId="42AE86B2" w:rsidR="00A77426" w:rsidRPr="00052569" w:rsidRDefault="00A77426" w:rsidP="00371A5F">
            <w:pPr>
              <w:spacing w:line="276" w:lineRule="auto"/>
              <w:rPr>
                <w:rFonts w:ascii="Arial" w:hAnsi="Arial" w:cs="Arial"/>
                <w:b/>
                <w:sz w:val="22"/>
              </w:rPr>
            </w:pPr>
            <w:r>
              <w:rPr>
                <w:rFonts w:ascii="Arial" w:hAnsi="Arial" w:cs="Arial"/>
                <w:b/>
                <w:sz w:val="22"/>
              </w:rPr>
              <w:t>Jiráskova 143, 411 12 Čížkovice</w:t>
            </w:r>
          </w:p>
        </w:tc>
      </w:tr>
      <w:tr w:rsidR="00A77426" w:rsidRPr="00052569" w14:paraId="337C6FF7" w14:textId="77777777" w:rsidTr="00371A5F">
        <w:trPr>
          <w:trHeight w:val="567"/>
        </w:trPr>
        <w:tc>
          <w:tcPr>
            <w:tcW w:w="3085" w:type="dxa"/>
            <w:vAlign w:val="center"/>
          </w:tcPr>
          <w:p w14:paraId="2BD0A4CC" w14:textId="77777777" w:rsidR="00A77426" w:rsidRPr="00052569" w:rsidRDefault="00A77426" w:rsidP="00371A5F">
            <w:pPr>
              <w:spacing w:line="276" w:lineRule="auto"/>
              <w:rPr>
                <w:rFonts w:ascii="Arial" w:hAnsi="Arial" w:cs="Arial"/>
                <w:sz w:val="22"/>
              </w:rPr>
            </w:pPr>
            <w:r w:rsidRPr="00052569">
              <w:rPr>
                <w:rFonts w:ascii="Arial" w:hAnsi="Arial" w:cs="Arial"/>
                <w:sz w:val="22"/>
              </w:rPr>
              <w:t>Osoba oprávněná jednat jménem zadavatele:</w:t>
            </w:r>
          </w:p>
        </w:tc>
        <w:tc>
          <w:tcPr>
            <w:tcW w:w="7229" w:type="dxa"/>
            <w:vAlign w:val="center"/>
          </w:tcPr>
          <w:p w14:paraId="7E4EE38C" w14:textId="0382561E" w:rsidR="00A77426" w:rsidRPr="00052569" w:rsidRDefault="00A77426" w:rsidP="00371A5F">
            <w:pPr>
              <w:spacing w:line="276" w:lineRule="auto"/>
              <w:rPr>
                <w:rFonts w:ascii="Arial" w:hAnsi="Arial" w:cs="Arial"/>
                <w:b/>
                <w:sz w:val="22"/>
              </w:rPr>
            </w:pPr>
            <w:bookmarkStart w:id="0" w:name="_Hlk33990323"/>
            <w:r w:rsidRPr="00A77426">
              <w:rPr>
                <w:rFonts w:ascii="Arial" w:hAnsi="Arial" w:cs="Arial"/>
                <w:b/>
                <w:sz w:val="22"/>
                <w:szCs w:val="22"/>
              </w:rPr>
              <w:t xml:space="preserve">Mgr. </w:t>
            </w:r>
            <w:r w:rsidRPr="00A77426">
              <w:rPr>
                <w:rFonts w:ascii="Arial" w:hAnsi="Arial" w:cs="Arial"/>
                <w:b/>
                <w:sz w:val="22"/>
                <w:szCs w:val="22"/>
                <w:shd w:val="clear" w:color="auto" w:fill="FFFFFF"/>
              </w:rPr>
              <w:t>Arnošt Waschta</w:t>
            </w:r>
            <w:r w:rsidRPr="00A77426">
              <w:rPr>
                <w:rFonts w:ascii="Arial" w:hAnsi="Arial" w:cs="Arial"/>
                <w:b/>
                <w:sz w:val="22"/>
                <w:szCs w:val="22"/>
              </w:rPr>
              <w:t>, starosta</w:t>
            </w:r>
            <w:r w:rsidRPr="00A77426">
              <w:rPr>
                <w:rFonts w:ascii="Arial" w:hAnsi="Arial" w:cs="Arial"/>
                <w:b/>
                <w:sz w:val="22"/>
              </w:rPr>
              <w:t xml:space="preserve"> </w:t>
            </w:r>
            <w:r w:rsidRPr="00052569">
              <w:rPr>
                <w:rFonts w:ascii="Arial" w:hAnsi="Arial" w:cs="Arial"/>
                <w:b/>
                <w:sz w:val="22"/>
              </w:rPr>
              <w:t>obce</w:t>
            </w:r>
            <w:bookmarkEnd w:id="0"/>
          </w:p>
        </w:tc>
      </w:tr>
      <w:tr w:rsidR="00A77426" w:rsidRPr="00052569" w14:paraId="65D59A20" w14:textId="77777777" w:rsidTr="00371A5F">
        <w:trPr>
          <w:trHeight w:val="567"/>
        </w:trPr>
        <w:tc>
          <w:tcPr>
            <w:tcW w:w="3085" w:type="dxa"/>
            <w:vAlign w:val="center"/>
          </w:tcPr>
          <w:p w14:paraId="47E0252E" w14:textId="77777777" w:rsidR="00A77426" w:rsidRPr="00052569" w:rsidRDefault="00A77426" w:rsidP="00371A5F">
            <w:pPr>
              <w:spacing w:line="276" w:lineRule="auto"/>
              <w:rPr>
                <w:rFonts w:ascii="Arial" w:hAnsi="Arial" w:cs="Arial"/>
                <w:sz w:val="22"/>
              </w:rPr>
            </w:pPr>
            <w:r w:rsidRPr="00052569">
              <w:rPr>
                <w:rFonts w:ascii="Arial" w:hAnsi="Arial" w:cs="Arial"/>
                <w:sz w:val="22"/>
              </w:rPr>
              <w:t xml:space="preserve">Profil zadavatele:  </w:t>
            </w:r>
          </w:p>
        </w:tc>
        <w:tc>
          <w:tcPr>
            <w:tcW w:w="7229" w:type="dxa"/>
            <w:vAlign w:val="center"/>
          </w:tcPr>
          <w:p w14:paraId="7CFF365D" w14:textId="4C242900" w:rsidR="00A77426" w:rsidRPr="00052569" w:rsidRDefault="009C7B7B" w:rsidP="00371A5F">
            <w:pPr>
              <w:spacing w:line="276" w:lineRule="auto"/>
              <w:rPr>
                <w:rFonts w:ascii="Arial" w:hAnsi="Arial" w:cs="Arial"/>
                <w:b/>
                <w:sz w:val="22"/>
              </w:rPr>
            </w:pPr>
            <w:r w:rsidRPr="009C7B7B">
              <w:rPr>
                <w:rFonts w:ascii="Arial" w:hAnsi="Arial" w:cs="Arial"/>
                <w:b/>
                <w:sz w:val="22"/>
              </w:rPr>
              <w:t>https://www.tenderarena.cz/profily/ObecCizkovice</w:t>
            </w:r>
          </w:p>
        </w:tc>
      </w:tr>
    </w:tbl>
    <w:p w14:paraId="00000014" w14:textId="5D3A865A" w:rsidR="00CC5966" w:rsidRDefault="00CC5966"/>
    <w:p w14:paraId="29411EC3" w14:textId="77777777" w:rsidR="00A77426" w:rsidRDefault="00A77426"/>
    <w:tbl>
      <w:tblPr>
        <w:tblStyle w:val="Mkatabulky"/>
        <w:tblW w:w="0" w:type="auto"/>
        <w:tblLook w:val="04A0" w:firstRow="1" w:lastRow="0" w:firstColumn="1" w:lastColumn="0" w:noHBand="0" w:noVBand="1"/>
      </w:tblPr>
      <w:tblGrid>
        <w:gridCol w:w="3085"/>
        <w:gridCol w:w="7229"/>
      </w:tblGrid>
      <w:tr w:rsidR="00386F97" w:rsidRPr="004E46EC" w14:paraId="7C56E5C0" w14:textId="77777777" w:rsidTr="00371A5F">
        <w:trPr>
          <w:trHeight w:val="567"/>
        </w:trPr>
        <w:tc>
          <w:tcPr>
            <w:tcW w:w="10314" w:type="dxa"/>
            <w:gridSpan w:val="2"/>
            <w:vAlign w:val="center"/>
          </w:tcPr>
          <w:p w14:paraId="4014E30B" w14:textId="77777777" w:rsidR="00386F97" w:rsidRPr="004E46EC" w:rsidRDefault="00386F97" w:rsidP="00371A5F">
            <w:pPr>
              <w:spacing w:line="276" w:lineRule="auto"/>
              <w:rPr>
                <w:rFonts w:ascii="Arial" w:hAnsi="Arial" w:cs="Arial"/>
                <w:sz w:val="22"/>
                <w:szCs w:val="22"/>
              </w:rPr>
            </w:pPr>
            <w:r w:rsidRPr="004E46EC">
              <w:rPr>
                <w:rFonts w:ascii="Arial" w:hAnsi="Arial" w:cs="Arial"/>
                <w:sz w:val="22"/>
                <w:szCs w:val="22"/>
              </w:rPr>
              <w:t xml:space="preserve">Osoba oprávněná jednat ve věcech týkající se </w:t>
            </w:r>
            <w:r>
              <w:rPr>
                <w:rFonts w:ascii="Arial" w:hAnsi="Arial" w:cs="Arial"/>
                <w:sz w:val="22"/>
                <w:szCs w:val="22"/>
              </w:rPr>
              <w:t xml:space="preserve">veřejné </w:t>
            </w:r>
            <w:r w:rsidRPr="004E46EC">
              <w:rPr>
                <w:rFonts w:ascii="Arial" w:hAnsi="Arial" w:cs="Arial"/>
                <w:sz w:val="22"/>
                <w:szCs w:val="22"/>
              </w:rPr>
              <w:t>zakázky</w:t>
            </w:r>
          </w:p>
        </w:tc>
      </w:tr>
      <w:tr w:rsidR="00386F97" w:rsidRPr="00192364" w14:paraId="3F278F4A" w14:textId="77777777" w:rsidTr="00371A5F">
        <w:trPr>
          <w:trHeight w:val="567"/>
        </w:trPr>
        <w:tc>
          <w:tcPr>
            <w:tcW w:w="3085" w:type="dxa"/>
            <w:vAlign w:val="center"/>
          </w:tcPr>
          <w:p w14:paraId="2CB8DEE7" w14:textId="77777777" w:rsidR="00386F97" w:rsidRPr="001360F4" w:rsidRDefault="00386F97" w:rsidP="00371A5F">
            <w:pPr>
              <w:spacing w:line="276" w:lineRule="auto"/>
              <w:rPr>
                <w:rFonts w:ascii="Arial" w:hAnsi="Arial" w:cs="Arial"/>
                <w:sz w:val="22"/>
                <w:szCs w:val="22"/>
              </w:rPr>
            </w:pPr>
            <w:r w:rsidRPr="001360F4">
              <w:rPr>
                <w:rFonts w:ascii="Arial" w:hAnsi="Arial" w:cs="Arial"/>
                <w:sz w:val="22"/>
                <w:szCs w:val="22"/>
              </w:rPr>
              <w:t>Název</w:t>
            </w:r>
            <w:r>
              <w:rPr>
                <w:rFonts w:ascii="Arial" w:hAnsi="Arial" w:cs="Arial"/>
                <w:sz w:val="22"/>
                <w:szCs w:val="22"/>
              </w:rPr>
              <w:t xml:space="preserve">: </w:t>
            </w:r>
            <w:r w:rsidRPr="001360F4">
              <w:rPr>
                <w:rFonts w:ascii="Arial" w:hAnsi="Arial" w:cs="Arial"/>
                <w:sz w:val="22"/>
                <w:szCs w:val="22"/>
              </w:rPr>
              <w:t xml:space="preserve"> </w:t>
            </w:r>
          </w:p>
        </w:tc>
        <w:tc>
          <w:tcPr>
            <w:tcW w:w="7229" w:type="dxa"/>
            <w:vAlign w:val="center"/>
          </w:tcPr>
          <w:p w14:paraId="4B4C09FA" w14:textId="77777777" w:rsidR="00386F97" w:rsidRPr="00192364" w:rsidRDefault="00386F97" w:rsidP="00371A5F">
            <w:pPr>
              <w:spacing w:line="276" w:lineRule="auto"/>
              <w:rPr>
                <w:rFonts w:ascii="Arial" w:hAnsi="Arial" w:cs="Arial"/>
                <w:b/>
                <w:bCs/>
                <w:sz w:val="22"/>
                <w:szCs w:val="22"/>
              </w:rPr>
            </w:pPr>
            <w:r w:rsidRPr="00192364">
              <w:rPr>
                <w:rFonts w:ascii="Arial" w:hAnsi="Arial" w:cs="Arial"/>
                <w:b/>
                <w:bCs/>
                <w:sz w:val="22"/>
                <w:szCs w:val="22"/>
              </w:rPr>
              <w:t>SMS-služby s.r.o.</w:t>
            </w:r>
          </w:p>
        </w:tc>
      </w:tr>
      <w:tr w:rsidR="00386F97" w:rsidRPr="00192364" w14:paraId="2CD38EAB" w14:textId="77777777" w:rsidTr="00371A5F">
        <w:trPr>
          <w:trHeight w:val="567"/>
        </w:trPr>
        <w:tc>
          <w:tcPr>
            <w:tcW w:w="3085" w:type="dxa"/>
            <w:vAlign w:val="center"/>
          </w:tcPr>
          <w:p w14:paraId="6BB0F10F" w14:textId="77777777" w:rsidR="00386F97" w:rsidRPr="001360F4" w:rsidRDefault="00386F97" w:rsidP="00371A5F">
            <w:pPr>
              <w:spacing w:line="276" w:lineRule="auto"/>
              <w:rPr>
                <w:rFonts w:ascii="Arial" w:hAnsi="Arial" w:cs="Arial"/>
                <w:sz w:val="22"/>
                <w:szCs w:val="22"/>
              </w:rPr>
            </w:pPr>
            <w:r w:rsidRPr="001360F4">
              <w:rPr>
                <w:rFonts w:ascii="Arial" w:hAnsi="Arial" w:cs="Arial"/>
                <w:sz w:val="22"/>
                <w:szCs w:val="22"/>
              </w:rPr>
              <w:t xml:space="preserve">IČ: </w:t>
            </w:r>
          </w:p>
        </w:tc>
        <w:tc>
          <w:tcPr>
            <w:tcW w:w="7229" w:type="dxa"/>
            <w:vAlign w:val="center"/>
          </w:tcPr>
          <w:p w14:paraId="7E1CAADB" w14:textId="77777777" w:rsidR="00386F97" w:rsidRPr="00192364" w:rsidRDefault="00386F97" w:rsidP="00371A5F">
            <w:pPr>
              <w:spacing w:line="276" w:lineRule="auto"/>
              <w:rPr>
                <w:rFonts w:ascii="Arial" w:hAnsi="Arial" w:cs="Arial"/>
                <w:b/>
                <w:bCs/>
                <w:sz w:val="22"/>
                <w:szCs w:val="22"/>
              </w:rPr>
            </w:pPr>
            <w:r w:rsidRPr="00192364">
              <w:rPr>
                <w:rFonts w:ascii="Arial" w:hAnsi="Arial" w:cs="Arial"/>
                <w:b/>
                <w:bCs/>
                <w:sz w:val="22"/>
                <w:szCs w:val="22"/>
              </w:rPr>
              <w:t>06784771</w:t>
            </w:r>
          </w:p>
        </w:tc>
      </w:tr>
      <w:tr w:rsidR="00386F97" w:rsidRPr="00192364" w14:paraId="7D799282" w14:textId="77777777" w:rsidTr="00371A5F">
        <w:trPr>
          <w:trHeight w:val="567"/>
        </w:trPr>
        <w:tc>
          <w:tcPr>
            <w:tcW w:w="3085" w:type="dxa"/>
            <w:vAlign w:val="center"/>
          </w:tcPr>
          <w:p w14:paraId="4B14FA61" w14:textId="77777777" w:rsidR="00386F97" w:rsidRPr="001360F4" w:rsidRDefault="00386F97" w:rsidP="00371A5F">
            <w:pPr>
              <w:spacing w:line="276" w:lineRule="auto"/>
              <w:rPr>
                <w:rFonts w:ascii="Arial" w:hAnsi="Arial" w:cs="Arial"/>
                <w:sz w:val="22"/>
                <w:szCs w:val="22"/>
              </w:rPr>
            </w:pPr>
            <w:r w:rsidRPr="001360F4">
              <w:rPr>
                <w:rFonts w:ascii="Arial" w:hAnsi="Arial" w:cs="Arial"/>
                <w:sz w:val="22"/>
                <w:szCs w:val="22"/>
              </w:rPr>
              <w:t xml:space="preserve">Sídlo:  </w:t>
            </w:r>
          </w:p>
        </w:tc>
        <w:tc>
          <w:tcPr>
            <w:tcW w:w="7229" w:type="dxa"/>
            <w:vAlign w:val="center"/>
          </w:tcPr>
          <w:p w14:paraId="7ED64748" w14:textId="77777777" w:rsidR="00386F97" w:rsidRPr="00192364" w:rsidRDefault="00386F97" w:rsidP="00371A5F">
            <w:pPr>
              <w:spacing w:line="276" w:lineRule="auto"/>
              <w:rPr>
                <w:rFonts w:ascii="Arial" w:hAnsi="Arial" w:cs="Arial"/>
                <w:b/>
                <w:bCs/>
                <w:sz w:val="22"/>
                <w:szCs w:val="22"/>
              </w:rPr>
            </w:pPr>
            <w:r w:rsidRPr="00192364">
              <w:rPr>
                <w:rFonts w:ascii="Arial" w:hAnsi="Arial" w:cs="Arial"/>
                <w:b/>
                <w:bCs/>
                <w:sz w:val="22"/>
                <w:szCs w:val="22"/>
              </w:rPr>
              <w:t xml:space="preserve">V rovinách 934/40, Podolí, 140 00 Praha 4  </w:t>
            </w:r>
          </w:p>
        </w:tc>
      </w:tr>
      <w:tr w:rsidR="00386F97" w:rsidRPr="00192364" w14:paraId="22066875" w14:textId="77777777" w:rsidTr="00371A5F">
        <w:trPr>
          <w:trHeight w:val="567"/>
        </w:trPr>
        <w:tc>
          <w:tcPr>
            <w:tcW w:w="3085" w:type="dxa"/>
            <w:vAlign w:val="center"/>
          </w:tcPr>
          <w:p w14:paraId="3BF68115" w14:textId="3186AF75" w:rsidR="00386F97" w:rsidRPr="001360F4" w:rsidRDefault="00386F97" w:rsidP="00371A5F">
            <w:pPr>
              <w:spacing w:line="276" w:lineRule="auto"/>
              <w:rPr>
                <w:rFonts w:ascii="Arial" w:hAnsi="Arial" w:cs="Arial"/>
                <w:bCs/>
                <w:sz w:val="22"/>
                <w:szCs w:val="22"/>
              </w:rPr>
            </w:pPr>
            <w:r w:rsidRPr="001360F4">
              <w:rPr>
                <w:rFonts w:ascii="Arial" w:hAnsi="Arial" w:cs="Arial"/>
                <w:sz w:val="22"/>
                <w:szCs w:val="22"/>
              </w:rPr>
              <w:t>Zmocněn</w:t>
            </w:r>
            <w:r w:rsidR="00341DAC">
              <w:rPr>
                <w:rFonts w:ascii="Arial" w:hAnsi="Arial" w:cs="Arial"/>
                <w:sz w:val="22"/>
                <w:szCs w:val="22"/>
              </w:rPr>
              <w:t>é</w:t>
            </w:r>
            <w:r w:rsidRPr="001360F4">
              <w:rPr>
                <w:rFonts w:ascii="Arial" w:hAnsi="Arial" w:cs="Arial"/>
                <w:sz w:val="22"/>
                <w:szCs w:val="22"/>
              </w:rPr>
              <w:t xml:space="preserve"> osob</w:t>
            </w:r>
            <w:r w:rsidR="00341DAC">
              <w:rPr>
                <w:rFonts w:ascii="Arial" w:hAnsi="Arial" w:cs="Arial"/>
                <w:sz w:val="22"/>
                <w:szCs w:val="22"/>
              </w:rPr>
              <w:t>y</w:t>
            </w:r>
            <w:r w:rsidRPr="001360F4">
              <w:rPr>
                <w:rFonts w:ascii="Arial" w:hAnsi="Arial" w:cs="Arial"/>
                <w:sz w:val="22"/>
                <w:szCs w:val="22"/>
              </w:rPr>
              <w:t>:</w:t>
            </w:r>
          </w:p>
        </w:tc>
        <w:tc>
          <w:tcPr>
            <w:tcW w:w="7229" w:type="dxa"/>
            <w:vAlign w:val="center"/>
          </w:tcPr>
          <w:p w14:paraId="7AC2E635" w14:textId="0B1FB517" w:rsidR="00386F97" w:rsidRPr="00192364" w:rsidRDefault="00341DAC" w:rsidP="00371A5F">
            <w:pPr>
              <w:spacing w:line="276" w:lineRule="auto"/>
              <w:rPr>
                <w:rFonts w:ascii="Arial" w:hAnsi="Arial" w:cs="Arial"/>
                <w:b/>
                <w:bCs/>
                <w:sz w:val="22"/>
                <w:szCs w:val="22"/>
              </w:rPr>
            </w:pPr>
            <w:r>
              <w:rPr>
                <w:rFonts w:ascii="Arial" w:hAnsi="Arial" w:cs="Arial"/>
                <w:b/>
                <w:bCs/>
                <w:sz w:val="22"/>
                <w:szCs w:val="22"/>
              </w:rPr>
              <w:t>Jan Mudra, Eliška Kloučková</w:t>
            </w:r>
          </w:p>
        </w:tc>
      </w:tr>
      <w:tr w:rsidR="00386F97" w:rsidRPr="00192364" w14:paraId="28CBF2CA" w14:textId="77777777" w:rsidTr="00371A5F">
        <w:trPr>
          <w:trHeight w:val="567"/>
        </w:trPr>
        <w:tc>
          <w:tcPr>
            <w:tcW w:w="3085" w:type="dxa"/>
            <w:vAlign w:val="center"/>
          </w:tcPr>
          <w:p w14:paraId="6AE204E0" w14:textId="77777777" w:rsidR="00386F97" w:rsidRPr="004E46EC" w:rsidRDefault="00386F97" w:rsidP="00371A5F">
            <w:pPr>
              <w:spacing w:line="276" w:lineRule="auto"/>
              <w:rPr>
                <w:rFonts w:ascii="Arial" w:hAnsi="Arial" w:cs="Arial"/>
                <w:bCs/>
                <w:sz w:val="22"/>
                <w:szCs w:val="22"/>
              </w:rPr>
            </w:pPr>
            <w:r w:rsidRPr="004E46EC">
              <w:rPr>
                <w:rFonts w:ascii="Arial" w:hAnsi="Arial" w:cs="Arial"/>
                <w:sz w:val="22"/>
                <w:szCs w:val="22"/>
              </w:rPr>
              <w:t>Tel.:</w:t>
            </w:r>
          </w:p>
        </w:tc>
        <w:tc>
          <w:tcPr>
            <w:tcW w:w="7229" w:type="dxa"/>
            <w:vAlign w:val="center"/>
          </w:tcPr>
          <w:p w14:paraId="7BE2044D" w14:textId="0D7D95F7" w:rsidR="00386F97" w:rsidRPr="00C74603" w:rsidRDefault="00386F97" w:rsidP="00371A5F">
            <w:pPr>
              <w:spacing w:line="276" w:lineRule="auto"/>
              <w:rPr>
                <w:rFonts w:ascii="Arial" w:hAnsi="Arial" w:cs="Arial"/>
                <w:b/>
                <w:bCs/>
                <w:sz w:val="22"/>
                <w:szCs w:val="22"/>
              </w:rPr>
            </w:pPr>
            <w:r w:rsidRPr="00C74603">
              <w:rPr>
                <w:rFonts w:ascii="Arial" w:hAnsi="Arial" w:cs="Arial"/>
                <w:b/>
                <w:bCs/>
                <w:sz w:val="22"/>
                <w:szCs w:val="22"/>
              </w:rPr>
              <w:t>+420 </w:t>
            </w:r>
            <w:r w:rsidR="004E2E08" w:rsidRPr="00C74603">
              <w:rPr>
                <w:rFonts w:ascii="Arial" w:hAnsi="Arial" w:cs="Arial"/>
                <w:b/>
                <w:bCs/>
                <w:sz w:val="22"/>
                <w:szCs w:val="22"/>
              </w:rPr>
              <w:t>728609270</w:t>
            </w:r>
          </w:p>
        </w:tc>
      </w:tr>
      <w:tr w:rsidR="00386F97" w:rsidRPr="0002177E" w14:paraId="2A0F5C8E" w14:textId="77777777" w:rsidTr="00371A5F">
        <w:trPr>
          <w:trHeight w:val="567"/>
        </w:trPr>
        <w:tc>
          <w:tcPr>
            <w:tcW w:w="3085" w:type="dxa"/>
            <w:vAlign w:val="center"/>
          </w:tcPr>
          <w:p w14:paraId="332DE9C1" w14:textId="77777777" w:rsidR="00386F97" w:rsidRPr="004E46EC" w:rsidRDefault="00386F97" w:rsidP="00371A5F">
            <w:pPr>
              <w:spacing w:line="276" w:lineRule="auto"/>
              <w:rPr>
                <w:rFonts w:ascii="Arial" w:hAnsi="Arial" w:cs="Arial"/>
                <w:bCs/>
                <w:sz w:val="22"/>
                <w:szCs w:val="22"/>
              </w:rPr>
            </w:pPr>
            <w:r w:rsidRPr="004E46EC">
              <w:rPr>
                <w:rFonts w:ascii="Arial" w:hAnsi="Arial" w:cs="Arial"/>
                <w:sz w:val="22"/>
                <w:szCs w:val="22"/>
              </w:rPr>
              <w:t>E-mail:</w:t>
            </w:r>
          </w:p>
        </w:tc>
        <w:tc>
          <w:tcPr>
            <w:tcW w:w="7229" w:type="dxa"/>
            <w:vAlign w:val="center"/>
          </w:tcPr>
          <w:p w14:paraId="24114421" w14:textId="77777777" w:rsidR="00CE106A" w:rsidRPr="00C74603" w:rsidRDefault="007D5CD2" w:rsidP="00CE106A">
            <w:pPr>
              <w:spacing w:line="276" w:lineRule="auto"/>
              <w:rPr>
                <w:rFonts w:ascii="Arial" w:hAnsi="Arial" w:cs="Arial"/>
                <w:sz w:val="22"/>
                <w:szCs w:val="22"/>
              </w:rPr>
            </w:pPr>
            <w:hyperlink r:id="rId9" w:history="1">
              <w:r w:rsidR="00CE106A" w:rsidRPr="00C74603">
                <w:rPr>
                  <w:rStyle w:val="Hypertextovodkaz"/>
                  <w:rFonts w:ascii="Arial" w:hAnsi="Arial" w:cs="Arial"/>
                  <w:color w:val="auto"/>
                  <w:sz w:val="22"/>
                  <w:szCs w:val="22"/>
                  <w:u w:val="none"/>
                </w:rPr>
                <w:t>jan.mudra@sms-sluzby.cz</w:t>
              </w:r>
            </w:hyperlink>
            <w:r w:rsidR="00CE106A" w:rsidRPr="00C74603">
              <w:t xml:space="preserve"> </w:t>
            </w:r>
            <w:r w:rsidR="00386F97" w:rsidRPr="00C74603">
              <w:rPr>
                <w:rFonts w:ascii="Arial" w:hAnsi="Arial" w:cs="Arial"/>
                <w:sz w:val="22"/>
                <w:szCs w:val="22"/>
              </w:rPr>
              <w:t xml:space="preserve">v kopii posílat i na </w:t>
            </w:r>
          </w:p>
          <w:p w14:paraId="14CA258D" w14:textId="110CFDB6" w:rsidR="00386F97" w:rsidRPr="00CE106A" w:rsidRDefault="007D5CD2" w:rsidP="00CE106A">
            <w:pPr>
              <w:spacing w:line="276" w:lineRule="auto"/>
              <w:rPr>
                <w:rFonts w:ascii="Arial" w:hAnsi="Arial" w:cs="Arial"/>
                <w:sz w:val="22"/>
                <w:szCs w:val="22"/>
              </w:rPr>
            </w:pPr>
            <w:hyperlink r:id="rId10" w:history="1">
              <w:r w:rsidR="00CE106A" w:rsidRPr="00C74603">
                <w:rPr>
                  <w:rStyle w:val="Hypertextovodkaz"/>
                  <w:rFonts w:ascii="Arial" w:hAnsi="Arial" w:cs="Arial"/>
                  <w:color w:val="auto"/>
                  <w:sz w:val="22"/>
                  <w:szCs w:val="22"/>
                  <w:u w:val="none"/>
                </w:rPr>
                <w:t>eliska.klouckova@sms-sluzby.cz</w:t>
              </w:r>
            </w:hyperlink>
          </w:p>
        </w:tc>
      </w:tr>
    </w:tbl>
    <w:p w14:paraId="0000001E" w14:textId="77777777" w:rsidR="00CC5966" w:rsidRDefault="00CC5966"/>
    <w:p w14:paraId="0000001F" w14:textId="77777777" w:rsidR="00CC5966" w:rsidRDefault="00356D27">
      <w:pPr>
        <w:spacing w:line="276" w:lineRule="auto"/>
        <w:rPr>
          <w:rFonts w:ascii="Arial" w:eastAsia="Arial" w:hAnsi="Arial" w:cs="Arial"/>
          <w:sz w:val="24"/>
        </w:rPr>
      </w:pPr>
      <w:r>
        <w:rPr>
          <w:rFonts w:ascii="Arial" w:eastAsia="Arial" w:hAnsi="Arial" w:cs="Arial"/>
          <w:sz w:val="24"/>
        </w:rPr>
        <w:t xml:space="preserve"> (dále jen „zadavatel“) </w:t>
      </w:r>
    </w:p>
    <w:p w14:paraId="00000020" w14:textId="77777777" w:rsidR="00CC5966" w:rsidRDefault="00CC5966">
      <w:pPr>
        <w:spacing w:line="276" w:lineRule="auto"/>
        <w:rPr>
          <w:rFonts w:ascii="Arial" w:eastAsia="Arial" w:hAnsi="Arial" w:cs="Arial"/>
          <w:sz w:val="22"/>
          <w:szCs w:val="22"/>
        </w:rPr>
      </w:pPr>
    </w:p>
    <w:p w14:paraId="00000021" w14:textId="77777777" w:rsidR="00CC5966" w:rsidRDefault="00356D27">
      <w:pPr>
        <w:spacing w:line="276" w:lineRule="auto"/>
        <w:jc w:val="center"/>
        <w:rPr>
          <w:rFonts w:ascii="Arial" w:eastAsia="Arial" w:hAnsi="Arial" w:cs="Arial"/>
          <w:b/>
          <w:sz w:val="22"/>
          <w:szCs w:val="22"/>
        </w:rPr>
      </w:pPr>
      <w:r>
        <w:rPr>
          <w:rFonts w:ascii="Arial" w:eastAsia="Arial" w:hAnsi="Arial" w:cs="Arial"/>
          <w:b/>
          <w:sz w:val="22"/>
          <w:szCs w:val="22"/>
        </w:rPr>
        <w:t>Zadavatel výše uvedené zakázky, tímto vyzývá k podání nabídky a prokázání splnění kvalifikace dle požadavků stanovených v zadávacích podmínkách.</w:t>
      </w:r>
    </w:p>
    <w:p w14:paraId="00000022" w14:textId="77777777" w:rsidR="00CC5966" w:rsidRDefault="00CC5966">
      <w:pPr>
        <w:spacing w:line="276" w:lineRule="auto"/>
        <w:rPr>
          <w:rFonts w:ascii="Arial" w:eastAsia="Arial" w:hAnsi="Arial" w:cs="Arial"/>
          <w:sz w:val="22"/>
          <w:szCs w:val="22"/>
        </w:rPr>
      </w:pPr>
    </w:p>
    <w:p w14:paraId="00000026" w14:textId="2A2470C5" w:rsidR="00CC5966" w:rsidRDefault="00356D27">
      <w:pPr>
        <w:spacing w:line="276" w:lineRule="auto"/>
        <w:rPr>
          <w:rFonts w:ascii="Arial" w:eastAsia="Arial" w:hAnsi="Arial" w:cs="Arial"/>
          <w:sz w:val="22"/>
          <w:szCs w:val="22"/>
        </w:rPr>
      </w:pPr>
      <w:bookmarkStart w:id="1" w:name="_heading=h.gjdgxs" w:colFirst="0" w:colLast="0"/>
      <w:bookmarkEnd w:id="1"/>
      <w:r>
        <w:br w:type="page"/>
      </w:r>
    </w:p>
    <w:p w14:paraId="00000027" w14:textId="77777777" w:rsidR="00CC5966" w:rsidRDefault="00356D27">
      <w:pPr>
        <w:pStyle w:val="Nadpis1"/>
        <w:numPr>
          <w:ilvl w:val="0"/>
          <w:numId w:val="2"/>
        </w:numPr>
      </w:pPr>
      <w:r>
        <w:lastRenderedPageBreak/>
        <w:t>PŘEDMĚT ZAKÁZKY</w:t>
      </w:r>
    </w:p>
    <w:p w14:paraId="00000028" w14:textId="77777777" w:rsidR="00CC5966" w:rsidRPr="00C46534" w:rsidRDefault="00356D27">
      <w:pPr>
        <w:pStyle w:val="Nadpis2"/>
        <w:numPr>
          <w:ilvl w:val="1"/>
          <w:numId w:val="2"/>
        </w:numPr>
      </w:pPr>
      <w:r>
        <w:t xml:space="preserve">Vyhlašovaná zakázka je veřejnou zakázkou malého rozsahu (dále jen „zakázka“) ve smyslu ustanovení § 27 ZZVZ. Tato veřejná zakázka malého rozsahu není, v souladu s ustanovením § 31 ZZVZ, zadávána podle ZZVZ. Tato výzva není výzvou ve zjednodušeném podlimitním řízení či jiným postupem pro zadávání veřejné zakázky. V případě, že zadavatel v tomto zadávacím řízení použije terminologii ZZVZ, případně i jeho část v přímé citaci, jedná se pouze o názorný odkaz a nejedná se o projev vůle </w:t>
      </w:r>
      <w:r w:rsidRPr="00C46534">
        <w:t>zadavatele směřující k závaznému postupu dle ZZVZ. Pro toto zadávací řízení jsou rozhodné pouze podmínky stanovené v těchto zadávacích podmínkách a jejich přílohách.</w:t>
      </w:r>
    </w:p>
    <w:p w14:paraId="00000029" w14:textId="77777777" w:rsidR="00CC5966" w:rsidRPr="00C46534" w:rsidRDefault="00CC5966"/>
    <w:p w14:paraId="0000002A" w14:textId="412EFA87" w:rsidR="00CC5966" w:rsidRPr="00C46534" w:rsidRDefault="00356D27">
      <w:pPr>
        <w:pStyle w:val="Nadpis2"/>
        <w:numPr>
          <w:ilvl w:val="1"/>
          <w:numId w:val="2"/>
        </w:numPr>
      </w:pPr>
      <w:r w:rsidRPr="00C46534">
        <w:t>Předmětem zakázky jsou stavební práce</w:t>
      </w:r>
      <w:r w:rsidR="00AC3A89" w:rsidRPr="00C46534">
        <w:t xml:space="preserve"> –</w:t>
      </w:r>
      <w:r w:rsidR="004E2E08">
        <w:t xml:space="preserve"> </w:t>
      </w:r>
      <w:r w:rsidR="00755101">
        <w:t>stavba podzemního kontejnerového stání v ulici Na Sídlišti parc. č. 345/48 k. ú. Čížkovice. Stavba je určena k</w:t>
      </w:r>
      <w:r w:rsidR="007F5049">
        <w:t> ukládání tříděného komunálního odpadu, počet funkčních jednotek je 7. 6 jednotek o velikosti 5 m³</w:t>
      </w:r>
      <w:r w:rsidR="007F5049">
        <w:rPr>
          <w:sz w:val="16"/>
          <w:szCs w:val="16"/>
        </w:rPr>
        <w:t xml:space="preserve"> </w:t>
      </w:r>
      <w:r w:rsidR="007F5049">
        <w:t>a jedna jednotka o velikosti 3 m³. Podzemní kontejnery se skládají z následujících technologických prvků: polozapuštěné kontejnery se samonosnou konstrukcí z kompozitu opatřené vakem na odpad s hákovým závěsem pro manipulaci</w:t>
      </w:r>
      <w:r w:rsidR="00D515ED">
        <w:t>, víko s vyhazovacím otvorem.</w:t>
      </w:r>
      <w:r w:rsidR="007F5049">
        <w:t xml:space="preserve"> </w:t>
      </w:r>
      <w:r w:rsidR="00755101">
        <w:t xml:space="preserve">Místo stavby je z části tvořeno zámkovou dlažbou. </w:t>
      </w:r>
      <w:r w:rsidR="00103100">
        <w:t>Parcela je přímo přístupná z místní komunikace</w:t>
      </w:r>
      <w:r w:rsidRPr="00C46534">
        <w:t xml:space="preserve">. </w:t>
      </w:r>
    </w:p>
    <w:p w14:paraId="0000002B" w14:textId="77777777" w:rsidR="00CC5966" w:rsidRPr="00C46534" w:rsidRDefault="00CC5966" w:rsidP="00C46534">
      <w:pPr>
        <w:pStyle w:val="Nadpis2"/>
        <w:numPr>
          <w:ilvl w:val="0"/>
          <w:numId w:val="0"/>
        </w:numPr>
        <w:ind w:left="822" w:hanging="680"/>
      </w:pPr>
    </w:p>
    <w:p w14:paraId="0000002C" w14:textId="77777777" w:rsidR="00CC5966" w:rsidRDefault="00356D27">
      <w:pPr>
        <w:pStyle w:val="Nadpis2"/>
        <w:numPr>
          <w:ilvl w:val="1"/>
          <w:numId w:val="2"/>
        </w:numPr>
      </w:pPr>
      <w:r w:rsidRPr="00C46534">
        <w:t>Předmětem zakázky je také zajištění a předání průvodní dokumentace a dokumentace skutečného</w:t>
      </w:r>
      <w:r>
        <w:t xml:space="preserve"> provedení stavby podle vyhlášky č. 499/2006 Sb., o dokumentaci staveb, ve znění pozdějších předpisů.</w:t>
      </w:r>
    </w:p>
    <w:p w14:paraId="0000002D" w14:textId="77777777" w:rsidR="00CC5966" w:rsidRDefault="00CC5966"/>
    <w:p w14:paraId="0000002E" w14:textId="42445DB8" w:rsidR="00CC5966" w:rsidRDefault="00356D27">
      <w:pPr>
        <w:pStyle w:val="Nadpis2"/>
        <w:numPr>
          <w:ilvl w:val="1"/>
          <w:numId w:val="2"/>
        </w:numPr>
      </w:pPr>
      <w:r>
        <w:t>Podrobné vymezení předmětu zakázky a technické podmínky jsou obsaženy v přílohách této zadávací dokumentace.</w:t>
      </w:r>
    </w:p>
    <w:p w14:paraId="53CC4168" w14:textId="77777777" w:rsidR="00793F75" w:rsidRPr="00793F75" w:rsidRDefault="00793F75" w:rsidP="00793F75"/>
    <w:p w14:paraId="3008DE2B" w14:textId="3314DBE3" w:rsidR="00793F75" w:rsidRPr="002A3B5D" w:rsidRDefault="00793F75" w:rsidP="00793F75">
      <w:pPr>
        <w:pStyle w:val="Nadpis2"/>
        <w:numPr>
          <w:ilvl w:val="1"/>
          <w:numId w:val="2"/>
        </w:numPr>
        <w:rPr>
          <w:b/>
          <w:bCs/>
        </w:rPr>
      </w:pPr>
      <w:r w:rsidRPr="002A3B5D">
        <w:rPr>
          <w:b/>
          <w:bCs/>
        </w:rPr>
        <w:t xml:space="preserve">Zadání dle souladu s § 6 odst. 4 zákona </w:t>
      </w:r>
    </w:p>
    <w:p w14:paraId="55C03239" w14:textId="1D531041" w:rsidR="00AC31CF" w:rsidRPr="00793F75" w:rsidRDefault="00793F75" w:rsidP="00793F75">
      <w:pPr>
        <w:spacing w:line="276" w:lineRule="auto"/>
        <w:ind w:left="567"/>
        <w:jc w:val="both"/>
        <w:rPr>
          <w:rFonts w:ascii="Arial" w:hAnsi="Arial" w:cs="Arial"/>
          <w:sz w:val="22"/>
          <w:szCs w:val="22"/>
        </w:rPr>
      </w:pPr>
      <w:r w:rsidRPr="00793F75">
        <w:rPr>
          <w:rFonts w:ascii="Arial" w:hAnsi="Arial" w:cs="Arial"/>
          <w:sz w:val="22"/>
          <w:szCs w:val="22"/>
        </w:rPr>
        <w:t>Zadavatel se v souladu s § 6 odst. 4 zákona zabýval zásadami sociálně odpovědného zadávání, environmentálně odpovědného zadávání a inovací. Vzhledem k povaze a smyslu této veřejné zakázky zohlednil a aplikoval zásad</w:t>
      </w:r>
      <w:r>
        <w:rPr>
          <w:rFonts w:ascii="Arial" w:hAnsi="Arial" w:cs="Arial"/>
          <w:sz w:val="22"/>
          <w:szCs w:val="22"/>
        </w:rPr>
        <w:t>y</w:t>
      </w:r>
      <w:r w:rsidRPr="00793F75">
        <w:rPr>
          <w:rFonts w:ascii="Arial" w:hAnsi="Arial" w:cs="Arial"/>
          <w:sz w:val="22"/>
          <w:szCs w:val="22"/>
        </w:rPr>
        <w:t xml:space="preserve"> environmentálně odpovědného zadání</w:t>
      </w:r>
      <w:r>
        <w:rPr>
          <w:rFonts w:ascii="Arial" w:hAnsi="Arial" w:cs="Arial"/>
          <w:sz w:val="22"/>
          <w:szCs w:val="22"/>
        </w:rPr>
        <w:t xml:space="preserve"> a inovací</w:t>
      </w:r>
      <w:r w:rsidRPr="00793F75">
        <w:rPr>
          <w:rFonts w:ascii="Arial" w:hAnsi="Arial" w:cs="Arial"/>
          <w:sz w:val="22"/>
          <w:szCs w:val="22"/>
        </w:rPr>
        <w:t>, kdy samotný předmět zakázky naplňuje t</w:t>
      </w:r>
      <w:r>
        <w:rPr>
          <w:rFonts w:ascii="Arial" w:hAnsi="Arial" w:cs="Arial"/>
          <w:sz w:val="22"/>
          <w:szCs w:val="22"/>
        </w:rPr>
        <w:t>yto</w:t>
      </w:r>
      <w:r w:rsidRPr="00793F75">
        <w:rPr>
          <w:rFonts w:ascii="Arial" w:hAnsi="Arial" w:cs="Arial"/>
          <w:sz w:val="22"/>
          <w:szCs w:val="22"/>
        </w:rPr>
        <w:t xml:space="preserve"> zásad</w:t>
      </w:r>
      <w:r>
        <w:rPr>
          <w:rFonts w:ascii="Arial" w:hAnsi="Arial" w:cs="Arial"/>
          <w:sz w:val="22"/>
          <w:szCs w:val="22"/>
        </w:rPr>
        <w:t>y</w:t>
      </w:r>
      <w:r w:rsidRPr="00793F75">
        <w:rPr>
          <w:rFonts w:ascii="Arial" w:hAnsi="Arial" w:cs="Arial"/>
          <w:sz w:val="22"/>
          <w:szCs w:val="22"/>
        </w:rPr>
        <w:t xml:space="preserve"> a pozitivně přispívá k ochraně a rozvoji životního prostředí v</w:t>
      </w:r>
      <w:r>
        <w:rPr>
          <w:rFonts w:ascii="Arial" w:hAnsi="Arial" w:cs="Arial"/>
          <w:sz w:val="22"/>
          <w:szCs w:val="22"/>
        </w:rPr>
        <w:t> obci Čížkovice</w:t>
      </w:r>
      <w:r w:rsidRPr="00793F75">
        <w:rPr>
          <w:rFonts w:ascii="Arial" w:hAnsi="Arial" w:cs="Arial"/>
          <w:sz w:val="22"/>
          <w:szCs w:val="22"/>
        </w:rPr>
        <w:t xml:space="preserve">. </w:t>
      </w:r>
      <w:r>
        <w:rPr>
          <w:rFonts w:ascii="Arial" w:hAnsi="Arial" w:cs="Arial"/>
          <w:sz w:val="22"/>
          <w:szCs w:val="22"/>
        </w:rPr>
        <w:t xml:space="preserve">Konkrétně pak zvětšením kontejnerových nádob oproti současnému stavu dojde ke snížení četnosti svozu, snížení dopravních emisí, negativních dopadů na okolí během manipulace svozu a minimalizaci rizika znečištění okolí kontejnerového stání. </w:t>
      </w:r>
      <w:r w:rsidRPr="00793F75">
        <w:rPr>
          <w:rFonts w:ascii="Arial" w:hAnsi="Arial" w:cs="Arial"/>
          <w:sz w:val="22"/>
          <w:szCs w:val="22"/>
        </w:rPr>
        <w:t>Vzhledem k povaze a smyslu této veřejné zakázky zadavatel neaplikoval sociální aspekty</w:t>
      </w:r>
      <w:r>
        <w:rPr>
          <w:rFonts w:ascii="Arial" w:hAnsi="Arial" w:cs="Arial"/>
          <w:sz w:val="22"/>
          <w:szCs w:val="22"/>
        </w:rPr>
        <w:t xml:space="preserve">. </w:t>
      </w:r>
    </w:p>
    <w:p w14:paraId="00000031" w14:textId="77777777" w:rsidR="00CC5966" w:rsidRPr="00793F75" w:rsidRDefault="00CC5966" w:rsidP="00C5546E">
      <w:pPr>
        <w:pBdr>
          <w:top w:val="nil"/>
          <w:left w:val="nil"/>
          <w:bottom w:val="nil"/>
          <w:right w:val="nil"/>
          <w:between w:val="nil"/>
        </w:pBdr>
        <w:tabs>
          <w:tab w:val="left" w:pos="709"/>
          <w:tab w:val="left" w:pos="1702"/>
        </w:tabs>
        <w:spacing w:line="276" w:lineRule="auto"/>
        <w:jc w:val="both"/>
        <w:rPr>
          <w:rFonts w:ascii="Arial" w:eastAsia="Arial" w:hAnsi="Arial" w:cs="Arial"/>
          <w:color w:val="000000"/>
          <w:sz w:val="22"/>
          <w:szCs w:val="22"/>
        </w:rPr>
      </w:pPr>
    </w:p>
    <w:p w14:paraId="00000032" w14:textId="77777777" w:rsidR="00CC5966" w:rsidRPr="002A3B5D" w:rsidRDefault="00356D27">
      <w:pPr>
        <w:pStyle w:val="Nadpis2"/>
        <w:numPr>
          <w:ilvl w:val="1"/>
          <w:numId w:val="2"/>
        </w:numPr>
        <w:rPr>
          <w:b/>
          <w:bCs/>
        </w:rPr>
      </w:pPr>
      <w:r w:rsidRPr="002A3B5D">
        <w:rPr>
          <w:b/>
          <w:bCs/>
        </w:rPr>
        <w:t>Místo a termín plnění zakázky</w:t>
      </w:r>
    </w:p>
    <w:p w14:paraId="00000035" w14:textId="7AD19F9B" w:rsidR="00CC5966" w:rsidRDefault="00A77426" w:rsidP="00793F75">
      <w:pPr>
        <w:pStyle w:val="Nadpis2"/>
        <w:numPr>
          <w:ilvl w:val="0"/>
          <w:numId w:val="0"/>
        </w:numPr>
        <w:ind w:left="567" w:hanging="567"/>
      </w:pPr>
      <w:r>
        <w:tab/>
      </w:r>
      <w:r w:rsidR="00356D27">
        <w:t>Místem plnění zakázky je</w:t>
      </w:r>
      <w:r w:rsidR="00C5546E">
        <w:t xml:space="preserve"> k.ú. </w:t>
      </w:r>
      <w:r w:rsidR="00103100">
        <w:t>Čížkovice</w:t>
      </w:r>
      <w:r w:rsidR="00356D27">
        <w:t>. Konkrétní lokalita, druhy a parcelní čísla pozemků jsou uvedeny v přílohách zadávací dokumentace.</w:t>
      </w:r>
      <w:r w:rsidR="00793F75">
        <w:t xml:space="preserve"> </w:t>
      </w:r>
      <w:r w:rsidR="00356D27">
        <w:t>Termín plnění je podmíněn řádným ukončením zadávacího řízení a podepsáním příslušné smlouvy o dílo. Doba výstavby</w:t>
      </w:r>
      <w:r>
        <w:t xml:space="preserve"> je stanovena v období od </w:t>
      </w:r>
      <w:r w:rsidR="00AC31CF">
        <w:t>30</w:t>
      </w:r>
      <w:r>
        <w:t xml:space="preserve">. </w:t>
      </w:r>
      <w:r w:rsidR="00AC31CF">
        <w:t>4</w:t>
      </w:r>
      <w:r>
        <w:t xml:space="preserve">. 2021 do </w:t>
      </w:r>
      <w:r w:rsidR="003552B3">
        <w:t>4</w:t>
      </w:r>
      <w:r>
        <w:t xml:space="preserve">. </w:t>
      </w:r>
      <w:r w:rsidR="003552B3">
        <w:t>6</w:t>
      </w:r>
      <w:r>
        <w:t>. 2021</w:t>
      </w:r>
      <w:r w:rsidR="00AC31CF">
        <w:t xml:space="preserve">. </w:t>
      </w:r>
    </w:p>
    <w:p w14:paraId="00000036" w14:textId="77777777" w:rsidR="00CC5966" w:rsidRDefault="00CC5966"/>
    <w:p w14:paraId="00000037" w14:textId="77777777" w:rsidR="00CC5966" w:rsidRDefault="00356D27">
      <w:pPr>
        <w:pStyle w:val="Nadpis2"/>
        <w:numPr>
          <w:ilvl w:val="1"/>
          <w:numId w:val="2"/>
        </w:numPr>
        <w:ind w:left="567" w:hanging="567"/>
      </w:pPr>
      <w:r>
        <w:t>V případě nesrovnalostí mezi textem zadávací dokumentace a textem přílohy č. 1 zadávací dokumentace – Návrhu smlouvy o dílo, je rozhodující obsah přílohy č. 1 – Návrhu smlouvy o dílo.</w:t>
      </w:r>
    </w:p>
    <w:p w14:paraId="00000038" w14:textId="77777777" w:rsidR="00CC5966" w:rsidRDefault="00CC5966"/>
    <w:p w14:paraId="00000039" w14:textId="77777777" w:rsidR="00CC5966" w:rsidRDefault="00356D27">
      <w:pPr>
        <w:pStyle w:val="Nadpis1"/>
        <w:numPr>
          <w:ilvl w:val="0"/>
          <w:numId w:val="2"/>
        </w:numPr>
      </w:pPr>
      <w:r>
        <w:t>informace k zadávacímu řízení</w:t>
      </w:r>
    </w:p>
    <w:p w14:paraId="0000003A" w14:textId="77777777" w:rsidR="00CC5966" w:rsidRDefault="00356D27">
      <w:pPr>
        <w:pStyle w:val="Nadpis2"/>
        <w:numPr>
          <w:ilvl w:val="1"/>
          <w:numId w:val="2"/>
        </w:numPr>
        <w:rPr>
          <w:b/>
        </w:rPr>
      </w:pPr>
      <w:r>
        <w:rPr>
          <w:b/>
        </w:rPr>
        <w:t>Lhůta a místo pro podání nabídek</w:t>
      </w:r>
    </w:p>
    <w:p w14:paraId="0000003B" w14:textId="0C5F61D0" w:rsidR="00CC5966" w:rsidRDefault="00356D27" w:rsidP="002A3B5D">
      <w:pPr>
        <w:pStyle w:val="Nadpis2"/>
        <w:numPr>
          <w:ilvl w:val="0"/>
          <w:numId w:val="0"/>
        </w:numPr>
        <w:ind w:left="576"/>
      </w:pPr>
      <w:r>
        <w:t xml:space="preserve">Lhůta pro podání nabídek </w:t>
      </w:r>
      <w:r w:rsidRPr="00025832">
        <w:t>končí dne</w:t>
      </w:r>
      <w:r w:rsidRPr="00025832">
        <w:rPr>
          <w:b/>
        </w:rPr>
        <w:t xml:space="preserve"> </w:t>
      </w:r>
      <w:r w:rsidR="00025832" w:rsidRPr="00025832">
        <w:rPr>
          <w:b/>
        </w:rPr>
        <w:t>31</w:t>
      </w:r>
      <w:r w:rsidRPr="00025832">
        <w:rPr>
          <w:b/>
        </w:rPr>
        <w:t xml:space="preserve">. </w:t>
      </w:r>
      <w:r w:rsidR="002A3B5D" w:rsidRPr="00025832">
        <w:rPr>
          <w:b/>
        </w:rPr>
        <w:t>3</w:t>
      </w:r>
      <w:r w:rsidRPr="00025832">
        <w:rPr>
          <w:b/>
        </w:rPr>
        <w:t>. 202</w:t>
      </w:r>
      <w:r w:rsidR="002A3B5D" w:rsidRPr="00025832">
        <w:rPr>
          <w:b/>
        </w:rPr>
        <w:t>1</w:t>
      </w:r>
      <w:r w:rsidRPr="00025832">
        <w:rPr>
          <w:b/>
        </w:rPr>
        <w:t xml:space="preserve"> v 10</w:t>
      </w:r>
      <w:r w:rsidRPr="002A3B5D">
        <w:rPr>
          <w:b/>
        </w:rPr>
        <w:t>:</w:t>
      </w:r>
      <w:r w:rsidRPr="00F22353">
        <w:rPr>
          <w:b/>
        </w:rPr>
        <w:t>00 hod</w:t>
      </w:r>
      <w:r w:rsidRPr="00F22353">
        <w:t>. Zadavatel</w:t>
      </w:r>
      <w:r>
        <w:t xml:space="preserve"> si vyhrazuje právo přiměřeně prodloužit lhůtu pro podání nabídek.</w:t>
      </w:r>
    </w:p>
    <w:p w14:paraId="0000003C" w14:textId="77777777" w:rsidR="00CC5966" w:rsidRDefault="00CC5966" w:rsidP="00C5546E">
      <w:pPr>
        <w:pStyle w:val="Nadpis2"/>
        <w:numPr>
          <w:ilvl w:val="0"/>
          <w:numId w:val="0"/>
        </w:numPr>
        <w:ind w:left="718"/>
      </w:pPr>
    </w:p>
    <w:p w14:paraId="0000003D" w14:textId="469EF56D" w:rsidR="00CC5966" w:rsidRDefault="00356D27" w:rsidP="002A3B5D">
      <w:pPr>
        <w:pStyle w:val="Nadpis2"/>
        <w:numPr>
          <w:ilvl w:val="0"/>
          <w:numId w:val="0"/>
        </w:numPr>
        <w:ind w:left="576"/>
      </w:pPr>
      <w:r>
        <w:t>Nabídky je možné podávat osobně,</w:t>
      </w:r>
      <w:r w:rsidR="00425F34">
        <w:t xml:space="preserve"> </w:t>
      </w:r>
      <w:r>
        <w:t>poštou nebo jinou obdobnou službou na kontaktní adresu zadavatele:</w:t>
      </w:r>
      <w:r w:rsidR="0061179D">
        <w:t xml:space="preserve"> </w:t>
      </w:r>
      <w:r w:rsidR="00BF676D">
        <w:t>Obecní úřad Čížkovice</w:t>
      </w:r>
      <w:r w:rsidR="0061179D">
        <w:t>,</w:t>
      </w:r>
      <w:r w:rsidR="00BF676D">
        <w:t xml:space="preserve"> Jiráskova 143, 411</w:t>
      </w:r>
      <w:r w:rsidR="0061179D">
        <w:t xml:space="preserve"> 1</w:t>
      </w:r>
      <w:r w:rsidR="00BF676D">
        <w:t>2</w:t>
      </w:r>
      <w:r w:rsidR="0061179D">
        <w:t xml:space="preserve"> </w:t>
      </w:r>
      <w:r w:rsidR="00BF676D">
        <w:t>Čížkovice</w:t>
      </w:r>
      <w:r w:rsidR="00CE106A">
        <w:t>. Osobní předání je možné v úředních hodinách:</w:t>
      </w:r>
      <w:r w:rsidR="0061179D">
        <w:t xml:space="preserve"> </w:t>
      </w:r>
      <w:r>
        <w:t>v</w:t>
      </w:r>
      <w:r w:rsidR="00BF676D">
        <w:t> </w:t>
      </w:r>
      <w:r w:rsidR="0061179D">
        <w:t>pondělí</w:t>
      </w:r>
      <w:r w:rsidR="00BF676D">
        <w:t xml:space="preserve"> a středu</w:t>
      </w:r>
      <w:r w:rsidR="0061179D">
        <w:t xml:space="preserve"> v</w:t>
      </w:r>
      <w:r>
        <w:t xml:space="preserve"> době od 8</w:t>
      </w:r>
      <w:r w:rsidR="00BF676D">
        <w:t>.</w:t>
      </w:r>
      <w:r>
        <w:t>00 do 1</w:t>
      </w:r>
      <w:r w:rsidR="00BF676D">
        <w:t>2.</w:t>
      </w:r>
      <w:r>
        <w:t>00</w:t>
      </w:r>
      <w:r w:rsidR="00BF676D">
        <w:t xml:space="preserve"> a od 13.00 do 17.00</w:t>
      </w:r>
      <w:r>
        <w:t xml:space="preserve"> hodin</w:t>
      </w:r>
      <w:r w:rsidR="00CE106A">
        <w:t>.</w:t>
      </w:r>
      <w:r>
        <w:t xml:space="preserve"> </w:t>
      </w:r>
      <w:r w:rsidR="00CE106A">
        <w:t>S</w:t>
      </w:r>
      <w:r>
        <w:t xml:space="preserve"> výjimkou posledního dne běhu lhůty pro podání nabídky, která končí v 10:00 hodin.  </w:t>
      </w:r>
    </w:p>
    <w:p w14:paraId="0000003E" w14:textId="77777777" w:rsidR="00CC5966" w:rsidRDefault="00CC5966" w:rsidP="00C5546E">
      <w:pPr>
        <w:pStyle w:val="Nadpis2"/>
        <w:numPr>
          <w:ilvl w:val="0"/>
          <w:numId w:val="0"/>
        </w:numPr>
        <w:ind w:left="718"/>
      </w:pPr>
    </w:p>
    <w:p w14:paraId="0000003F" w14:textId="77777777" w:rsidR="00CC5966" w:rsidRDefault="00356D27" w:rsidP="002A3B5D">
      <w:pPr>
        <w:pStyle w:val="Nadpis2"/>
        <w:numPr>
          <w:ilvl w:val="0"/>
          <w:numId w:val="0"/>
        </w:numPr>
        <w:ind w:left="576"/>
      </w:pPr>
      <w:r>
        <w:lastRenderedPageBreak/>
        <w:t>Nabídku lze podat pouze v listinné podobě. Zadavatel nepřipouští podávání nabídek elektronickými prostředky a nástroji. Rozhodující pro doručení nabídky je vždy považován okamžik převzetí nabídky na uvedené kontaktní adrese pro příjem nabídek. Nabídky předložené nebo doručené po uplynutí lhůty pro podání nabídek již nebudou zařazeny do zadávacího řízení. Za čas podání nabídky odpovídá účastník zadávacího řízení. Zadavatel neuznává zdržení zaviněné poštou, kurýrní službou či jiným přepravcem nabídky. Za čas podání nabídky se přitom považuje čas uvedený na dokladu o předání nabídky. Všechny doručené a přijaté nabídky budou opatřeny pořadovým číslem, datem a hodinou přijetí a budou zapsány do seznamu doručených nabídek. Nabídky, které budou doručeny po skončení lhůty pro podání nabídek, nebudou otevírány.</w:t>
      </w:r>
    </w:p>
    <w:p w14:paraId="00000040" w14:textId="77777777" w:rsidR="00CC5966" w:rsidRDefault="00CC5966" w:rsidP="00C5546E">
      <w:pPr>
        <w:pStyle w:val="Nadpis2"/>
        <w:numPr>
          <w:ilvl w:val="0"/>
          <w:numId w:val="0"/>
        </w:numPr>
        <w:ind w:left="718"/>
      </w:pPr>
    </w:p>
    <w:p w14:paraId="00000041" w14:textId="77777777" w:rsidR="00CC5966" w:rsidRDefault="00356D27">
      <w:pPr>
        <w:pStyle w:val="Nadpis2"/>
        <w:numPr>
          <w:ilvl w:val="1"/>
          <w:numId w:val="2"/>
        </w:numPr>
        <w:rPr>
          <w:b/>
        </w:rPr>
      </w:pPr>
      <w:r>
        <w:rPr>
          <w:b/>
        </w:rPr>
        <w:t>Otevírání obálek</w:t>
      </w:r>
    </w:p>
    <w:p w14:paraId="00000042" w14:textId="37ADA623" w:rsidR="00CC5966" w:rsidRDefault="00356D27" w:rsidP="002A3B5D">
      <w:pPr>
        <w:pStyle w:val="Nadpis2"/>
        <w:numPr>
          <w:ilvl w:val="0"/>
          <w:numId w:val="0"/>
        </w:numPr>
        <w:ind w:left="576"/>
      </w:pPr>
      <w:r>
        <w:t xml:space="preserve">Otevírání obálek se </w:t>
      </w:r>
      <w:r w:rsidRPr="00025832">
        <w:t xml:space="preserve">uskuteční dne </w:t>
      </w:r>
      <w:r w:rsidR="00025832" w:rsidRPr="00025832">
        <w:rPr>
          <w:b/>
        </w:rPr>
        <w:t>31</w:t>
      </w:r>
      <w:r w:rsidRPr="00025832">
        <w:rPr>
          <w:b/>
        </w:rPr>
        <w:t>.</w:t>
      </w:r>
      <w:r w:rsidR="002B12ED" w:rsidRPr="00025832">
        <w:rPr>
          <w:b/>
        </w:rPr>
        <w:t xml:space="preserve"> </w:t>
      </w:r>
      <w:r w:rsidR="002A3B5D" w:rsidRPr="00025832">
        <w:rPr>
          <w:b/>
        </w:rPr>
        <w:t>3</w:t>
      </w:r>
      <w:r w:rsidRPr="00025832">
        <w:rPr>
          <w:b/>
        </w:rPr>
        <w:t>. 202</w:t>
      </w:r>
      <w:r w:rsidR="002A3B5D" w:rsidRPr="00025832">
        <w:rPr>
          <w:b/>
        </w:rPr>
        <w:t>1</w:t>
      </w:r>
      <w:r w:rsidR="00056006">
        <w:rPr>
          <w:b/>
        </w:rPr>
        <w:t xml:space="preserve"> od 1</w:t>
      </w:r>
      <w:r w:rsidR="002A3B5D">
        <w:rPr>
          <w:b/>
        </w:rPr>
        <w:t>0</w:t>
      </w:r>
      <w:r w:rsidR="00056006">
        <w:rPr>
          <w:b/>
        </w:rPr>
        <w:t>:</w:t>
      </w:r>
      <w:r w:rsidR="002A3B5D">
        <w:rPr>
          <w:b/>
        </w:rPr>
        <w:t>15</w:t>
      </w:r>
      <w:r w:rsidR="00056006">
        <w:rPr>
          <w:b/>
        </w:rPr>
        <w:t xml:space="preserve"> hod</w:t>
      </w:r>
      <w:r w:rsidRPr="002B12ED">
        <w:t xml:space="preserve"> a je</w:t>
      </w:r>
      <w:r w:rsidR="002D5AEF">
        <w:t xml:space="preserve"> </w:t>
      </w:r>
      <w:r w:rsidR="00BF676D" w:rsidRPr="00BF676D">
        <w:rPr>
          <w:b/>
          <w:bCs/>
        </w:rPr>
        <w:t>ne</w:t>
      </w:r>
      <w:r w:rsidRPr="002B12ED">
        <w:rPr>
          <w:b/>
        </w:rPr>
        <w:t>veřejné</w:t>
      </w:r>
      <w:r w:rsidRPr="002B12ED">
        <w:t>. Zadavatel otevře obálky s nabídkami postupně v pořadí, v jakém byly zaevidovány zadavatelem.</w:t>
      </w:r>
      <w:r w:rsidR="002B12ED">
        <w:t xml:space="preserve"> </w:t>
      </w:r>
    </w:p>
    <w:p w14:paraId="00000043" w14:textId="77777777" w:rsidR="00CC5966" w:rsidRDefault="00CC5966" w:rsidP="00C5546E">
      <w:pPr>
        <w:pStyle w:val="Nadpis2"/>
        <w:numPr>
          <w:ilvl w:val="0"/>
          <w:numId w:val="0"/>
        </w:numPr>
        <w:ind w:left="718"/>
        <w:rPr>
          <w:color w:val="000000"/>
        </w:rPr>
      </w:pPr>
    </w:p>
    <w:p w14:paraId="00000044" w14:textId="77777777" w:rsidR="00CC5966" w:rsidRDefault="00356D27">
      <w:pPr>
        <w:pStyle w:val="Nadpis2"/>
        <w:numPr>
          <w:ilvl w:val="1"/>
          <w:numId w:val="2"/>
        </w:numPr>
        <w:rPr>
          <w:b/>
        </w:rPr>
      </w:pPr>
      <w:r>
        <w:rPr>
          <w:b/>
        </w:rPr>
        <w:t xml:space="preserve">Požadavky zpracování nabídky  </w:t>
      </w:r>
    </w:p>
    <w:p w14:paraId="00000045" w14:textId="77777777" w:rsidR="00CC5966" w:rsidRDefault="00356D27">
      <w:pPr>
        <w:pBdr>
          <w:top w:val="nil"/>
          <w:left w:val="nil"/>
          <w:bottom w:val="nil"/>
          <w:right w:val="nil"/>
          <w:between w:val="nil"/>
        </w:pBdr>
        <w:tabs>
          <w:tab w:val="left" w:pos="1702"/>
        </w:tabs>
        <w:spacing w:line="276" w:lineRule="auto"/>
        <w:ind w:left="1276" w:hanging="709"/>
        <w:jc w:val="both"/>
        <w:rPr>
          <w:rFonts w:ascii="Arial" w:eastAsia="Arial" w:hAnsi="Arial" w:cs="Arial"/>
          <w:color w:val="000000"/>
          <w:sz w:val="22"/>
          <w:szCs w:val="22"/>
        </w:rPr>
      </w:pPr>
      <w:r>
        <w:rPr>
          <w:rFonts w:ascii="Arial" w:eastAsia="Arial" w:hAnsi="Arial" w:cs="Arial"/>
          <w:color w:val="000000"/>
          <w:sz w:val="22"/>
          <w:szCs w:val="22"/>
        </w:rPr>
        <w:t>Účastníci zadávacího řízení budou strukturovat svou nabídku následujícím způsobem:</w:t>
      </w:r>
    </w:p>
    <w:p w14:paraId="00000046" w14:textId="77777777" w:rsidR="00CC5966" w:rsidRDefault="00356D27">
      <w:pPr>
        <w:numPr>
          <w:ilvl w:val="0"/>
          <w:numId w:val="5"/>
        </w:numPr>
        <w:pBdr>
          <w:top w:val="nil"/>
          <w:left w:val="nil"/>
          <w:bottom w:val="nil"/>
          <w:right w:val="nil"/>
          <w:between w:val="nil"/>
        </w:pBdr>
        <w:tabs>
          <w:tab w:val="left" w:pos="851"/>
        </w:tabs>
        <w:spacing w:line="276" w:lineRule="auto"/>
        <w:ind w:left="1134" w:hanging="283"/>
        <w:jc w:val="both"/>
        <w:rPr>
          <w:rFonts w:ascii="Arial" w:eastAsia="Arial" w:hAnsi="Arial" w:cs="Arial"/>
          <w:color w:val="000000"/>
          <w:sz w:val="22"/>
          <w:szCs w:val="22"/>
        </w:rPr>
      </w:pPr>
      <w:r>
        <w:rPr>
          <w:rFonts w:ascii="Arial" w:eastAsia="Arial" w:hAnsi="Arial" w:cs="Arial"/>
          <w:color w:val="000000"/>
          <w:sz w:val="22"/>
          <w:szCs w:val="22"/>
        </w:rPr>
        <w:t xml:space="preserve">Krycí list nabídky </w:t>
      </w:r>
    </w:p>
    <w:p w14:paraId="00000047" w14:textId="77777777" w:rsidR="00CC5966" w:rsidRDefault="00356D27">
      <w:pPr>
        <w:numPr>
          <w:ilvl w:val="0"/>
          <w:numId w:val="5"/>
        </w:numPr>
        <w:pBdr>
          <w:top w:val="nil"/>
          <w:left w:val="nil"/>
          <w:bottom w:val="nil"/>
          <w:right w:val="nil"/>
          <w:between w:val="nil"/>
        </w:pBdr>
        <w:tabs>
          <w:tab w:val="left" w:pos="851"/>
        </w:tabs>
        <w:spacing w:line="276" w:lineRule="auto"/>
        <w:ind w:left="1134" w:hanging="283"/>
        <w:jc w:val="both"/>
        <w:rPr>
          <w:rFonts w:ascii="Arial" w:eastAsia="Arial" w:hAnsi="Arial" w:cs="Arial"/>
          <w:color w:val="000000"/>
          <w:sz w:val="22"/>
          <w:szCs w:val="22"/>
        </w:rPr>
      </w:pPr>
      <w:r>
        <w:rPr>
          <w:rFonts w:ascii="Arial" w:eastAsia="Arial" w:hAnsi="Arial" w:cs="Arial"/>
          <w:color w:val="000000"/>
          <w:sz w:val="22"/>
          <w:szCs w:val="22"/>
        </w:rPr>
        <w:t xml:space="preserve">Doklady k prokázání splnění </w:t>
      </w:r>
      <w:r w:rsidRPr="00425F34">
        <w:rPr>
          <w:rFonts w:ascii="Arial" w:eastAsia="Arial" w:hAnsi="Arial" w:cs="Arial"/>
          <w:color w:val="000000"/>
          <w:sz w:val="22"/>
          <w:szCs w:val="22"/>
        </w:rPr>
        <w:t>způsobilosti a kvalifikace</w:t>
      </w:r>
    </w:p>
    <w:p w14:paraId="00000048" w14:textId="77777777" w:rsidR="00CC5966" w:rsidRDefault="00356D27">
      <w:pPr>
        <w:numPr>
          <w:ilvl w:val="0"/>
          <w:numId w:val="5"/>
        </w:numPr>
        <w:pBdr>
          <w:top w:val="nil"/>
          <w:left w:val="nil"/>
          <w:bottom w:val="nil"/>
          <w:right w:val="nil"/>
          <w:between w:val="nil"/>
        </w:pBdr>
        <w:tabs>
          <w:tab w:val="left" w:pos="851"/>
        </w:tabs>
        <w:spacing w:line="276" w:lineRule="auto"/>
        <w:ind w:left="1134" w:hanging="283"/>
        <w:jc w:val="both"/>
        <w:rPr>
          <w:rFonts w:ascii="Arial" w:eastAsia="Arial" w:hAnsi="Arial" w:cs="Arial"/>
          <w:color w:val="000000"/>
          <w:sz w:val="22"/>
          <w:szCs w:val="22"/>
        </w:rPr>
      </w:pPr>
      <w:r>
        <w:rPr>
          <w:rFonts w:ascii="Arial" w:eastAsia="Arial" w:hAnsi="Arial" w:cs="Arial"/>
          <w:color w:val="000000"/>
          <w:sz w:val="22"/>
          <w:szCs w:val="22"/>
        </w:rPr>
        <w:t xml:space="preserve">Návrh smlouvy o dílo (včetně příloh) podepsaný osobou oprávněnou jednat za nebo jménem dodavatele </w:t>
      </w:r>
    </w:p>
    <w:p w14:paraId="0000004A" w14:textId="25447716" w:rsidR="00CC5966" w:rsidRPr="00C863CD" w:rsidRDefault="00356D27" w:rsidP="00C863CD">
      <w:pPr>
        <w:numPr>
          <w:ilvl w:val="0"/>
          <w:numId w:val="5"/>
        </w:numPr>
        <w:pBdr>
          <w:top w:val="nil"/>
          <w:left w:val="nil"/>
          <w:bottom w:val="nil"/>
          <w:right w:val="nil"/>
          <w:between w:val="nil"/>
        </w:pBdr>
        <w:tabs>
          <w:tab w:val="left" w:pos="851"/>
        </w:tabs>
        <w:spacing w:line="276" w:lineRule="auto"/>
        <w:ind w:left="1134" w:hanging="283"/>
        <w:jc w:val="both"/>
        <w:rPr>
          <w:rFonts w:ascii="Arial" w:eastAsia="Arial" w:hAnsi="Arial" w:cs="Arial"/>
          <w:color w:val="000000"/>
          <w:sz w:val="22"/>
          <w:szCs w:val="22"/>
        </w:rPr>
      </w:pPr>
      <w:r w:rsidRPr="00425F34">
        <w:rPr>
          <w:rFonts w:ascii="Arial" w:eastAsia="Arial" w:hAnsi="Arial" w:cs="Arial"/>
          <w:color w:val="000000"/>
          <w:sz w:val="22"/>
          <w:szCs w:val="22"/>
        </w:rPr>
        <w:t xml:space="preserve"> Nabídková cena ve formátu dle této zadávací dokumentace (příloha zadávací dokumentace – Soupis prací s výkazem výměr)</w:t>
      </w:r>
    </w:p>
    <w:p w14:paraId="0000004E" w14:textId="52DC3377" w:rsidR="00CC5966" w:rsidRDefault="00356D27" w:rsidP="00CE106A">
      <w:pPr>
        <w:numPr>
          <w:ilvl w:val="0"/>
          <w:numId w:val="5"/>
        </w:numPr>
        <w:pBdr>
          <w:top w:val="nil"/>
          <w:left w:val="nil"/>
          <w:bottom w:val="nil"/>
          <w:right w:val="nil"/>
          <w:between w:val="nil"/>
        </w:pBdr>
        <w:tabs>
          <w:tab w:val="left" w:pos="851"/>
        </w:tabs>
        <w:spacing w:line="276" w:lineRule="auto"/>
        <w:ind w:left="1134" w:hanging="283"/>
        <w:jc w:val="both"/>
        <w:rPr>
          <w:rFonts w:ascii="Arial" w:eastAsia="Arial" w:hAnsi="Arial" w:cs="Arial"/>
          <w:color w:val="000000"/>
          <w:sz w:val="22"/>
          <w:szCs w:val="22"/>
        </w:rPr>
      </w:pPr>
      <w:r>
        <w:rPr>
          <w:rFonts w:ascii="Arial" w:eastAsia="Arial" w:hAnsi="Arial" w:cs="Arial"/>
          <w:color w:val="000000"/>
          <w:sz w:val="22"/>
          <w:szCs w:val="22"/>
        </w:rPr>
        <w:t>Identifikace poddodavatelů, event. prohlášení o plnění bez poddodavatelů</w:t>
      </w:r>
      <w:r w:rsidR="00CE106A">
        <w:rPr>
          <w:rFonts w:ascii="Arial" w:eastAsia="Arial" w:hAnsi="Arial" w:cs="Arial"/>
          <w:color w:val="000000"/>
          <w:sz w:val="22"/>
          <w:szCs w:val="22"/>
        </w:rPr>
        <w:t>.</w:t>
      </w:r>
    </w:p>
    <w:p w14:paraId="17150BFA" w14:textId="77777777" w:rsidR="00A77426" w:rsidRPr="00052569" w:rsidRDefault="00A77426" w:rsidP="00A77426">
      <w:pPr>
        <w:pStyle w:val="Cislovani3"/>
        <w:numPr>
          <w:ilvl w:val="0"/>
          <w:numId w:val="12"/>
        </w:numPr>
        <w:tabs>
          <w:tab w:val="clear" w:pos="851"/>
        </w:tabs>
        <w:spacing w:before="0" w:line="276" w:lineRule="auto"/>
        <w:ind w:left="1134" w:hanging="283"/>
        <w:jc w:val="both"/>
        <w:rPr>
          <w:rFonts w:ascii="Arial" w:hAnsi="Arial" w:cs="Arial"/>
          <w:sz w:val="22"/>
          <w:szCs w:val="22"/>
        </w:rPr>
      </w:pPr>
      <w:r w:rsidRPr="00052569">
        <w:rPr>
          <w:rFonts w:ascii="Arial" w:hAnsi="Arial" w:cs="Arial"/>
          <w:sz w:val="22"/>
          <w:szCs w:val="22"/>
        </w:rPr>
        <w:t xml:space="preserve">Čestné prohlášení o povinnosti uzavřít a předložit pojistnou smlouvu </w:t>
      </w:r>
    </w:p>
    <w:p w14:paraId="64AF3FE2" w14:textId="495B9074" w:rsidR="00E72BF7" w:rsidRPr="00A77426" w:rsidRDefault="00A77426" w:rsidP="00A77426">
      <w:pPr>
        <w:pStyle w:val="Cislovani3"/>
        <w:numPr>
          <w:ilvl w:val="0"/>
          <w:numId w:val="12"/>
        </w:numPr>
        <w:tabs>
          <w:tab w:val="clear" w:pos="851"/>
        </w:tabs>
        <w:spacing w:before="0" w:line="276" w:lineRule="auto"/>
        <w:ind w:left="1134" w:hanging="283"/>
        <w:jc w:val="both"/>
        <w:rPr>
          <w:rFonts w:ascii="Arial" w:hAnsi="Arial" w:cs="Arial"/>
          <w:sz w:val="22"/>
          <w:szCs w:val="22"/>
        </w:rPr>
      </w:pPr>
      <w:r w:rsidRPr="00052569">
        <w:rPr>
          <w:rFonts w:ascii="Arial" w:hAnsi="Arial" w:cs="Arial"/>
          <w:sz w:val="22"/>
          <w:szCs w:val="22"/>
        </w:rPr>
        <w:t>Časový a finanční harmonogram postupu prací</w:t>
      </w:r>
    </w:p>
    <w:p w14:paraId="0000004F" w14:textId="3B948844" w:rsidR="00CC5966" w:rsidRDefault="00CC5966" w:rsidP="00E72BF7">
      <w:pPr>
        <w:pStyle w:val="Nadpis1"/>
        <w:numPr>
          <w:ilvl w:val="0"/>
          <w:numId w:val="0"/>
        </w:numPr>
        <w:ind w:left="567"/>
        <w:rPr>
          <w:rFonts w:eastAsia="Arial"/>
        </w:rPr>
      </w:pPr>
    </w:p>
    <w:p w14:paraId="00000050" w14:textId="4BB58D9B" w:rsidR="00CC5966" w:rsidRDefault="00C863CD">
      <w:pPr>
        <w:pBdr>
          <w:top w:val="nil"/>
          <w:left w:val="nil"/>
          <w:bottom w:val="nil"/>
          <w:right w:val="nil"/>
          <w:between w:val="nil"/>
        </w:pBdr>
        <w:tabs>
          <w:tab w:val="left" w:pos="1702"/>
        </w:tabs>
        <w:spacing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ab/>
      </w:r>
      <w:r w:rsidR="00356D27">
        <w:rPr>
          <w:rFonts w:ascii="Arial" w:eastAsia="Arial" w:hAnsi="Arial" w:cs="Arial"/>
          <w:color w:val="000000"/>
          <w:sz w:val="22"/>
          <w:szCs w:val="22"/>
        </w:rPr>
        <w:t xml:space="preserve">Účastníci zadávacího řízení budou podávat nabídky v řádně uzavřených obálkách označených názvem </w:t>
      </w:r>
      <w:r w:rsidR="00356D27" w:rsidRPr="00425F34">
        <w:rPr>
          <w:rFonts w:ascii="Arial" w:eastAsia="Arial" w:hAnsi="Arial" w:cs="Arial"/>
          <w:color w:val="000000"/>
          <w:sz w:val="22"/>
          <w:szCs w:val="22"/>
        </w:rPr>
        <w:t xml:space="preserve">zakázky: </w:t>
      </w:r>
      <w:r w:rsidR="00356D27" w:rsidRPr="00425F34">
        <w:rPr>
          <w:rFonts w:ascii="Arial" w:eastAsia="Arial" w:hAnsi="Arial" w:cs="Arial"/>
          <w:b/>
          <w:color w:val="000000"/>
          <w:sz w:val="22"/>
          <w:szCs w:val="22"/>
        </w:rPr>
        <w:t>„</w:t>
      </w:r>
      <w:r w:rsidR="00201AD8">
        <w:rPr>
          <w:rFonts w:ascii="Arial" w:hAnsi="Arial" w:cs="Arial"/>
          <w:b/>
          <w:sz w:val="22"/>
          <w:szCs w:val="22"/>
        </w:rPr>
        <w:t>Podzemní kontejnery na TKO</w:t>
      </w:r>
      <w:r w:rsidR="00356D27" w:rsidRPr="00425F34">
        <w:rPr>
          <w:rFonts w:ascii="Arial" w:eastAsia="Arial" w:hAnsi="Arial" w:cs="Arial"/>
          <w:b/>
          <w:color w:val="000000"/>
          <w:sz w:val="22"/>
          <w:szCs w:val="22"/>
        </w:rPr>
        <w:t xml:space="preserve">“ </w:t>
      </w:r>
      <w:r w:rsidR="00356D27" w:rsidRPr="00425F34">
        <w:rPr>
          <w:rFonts w:ascii="Arial" w:eastAsia="Arial" w:hAnsi="Arial" w:cs="Arial"/>
          <w:color w:val="000000"/>
          <w:sz w:val="22"/>
          <w:szCs w:val="22"/>
        </w:rPr>
        <w:t>a</w:t>
      </w:r>
      <w:r w:rsidR="00356D27">
        <w:rPr>
          <w:rFonts w:ascii="Arial" w:eastAsia="Arial" w:hAnsi="Arial" w:cs="Arial"/>
          <w:color w:val="000000"/>
          <w:sz w:val="22"/>
          <w:szCs w:val="22"/>
        </w:rPr>
        <w:t xml:space="preserve"> nápisem: </w:t>
      </w:r>
      <w:r w:rsidR="00356D27">
        <w:rPr>
          <w:rFonts w:ascii="Arial" w:eastAsia="Arial" w:hAnsi="Arial" w:cs="Arial"/>
          <w:b/>
          <w:color w:val="000000"/>
          <w:sz w:val="22"/>
          <w:szCs w:val="22"/>
        </w:rPr>
        <w:t>„Neotevírat“</w:t>
      </w:r>
      <w:r w:rsidR="00356D27">
        <w:rPr>
          <w:rFonts w:ascii="Arial" w:eastAsia="Arial" w:hAnsi="Arial" w:cs="Arial"/>
          <w:color w:val="000000"/>
          <w:sz w:val="22"/>
          <w:szCs w:val="22"/>
        </w:rPr>
        <w:t>. Účastník zadávacího řízení může podat pouze jednu nabídku. Na obálce musí být uvedena adresa účastníka zadávacího řízení. Nabídka bude předložena v tištěné podobě v jednom vyhotovení (originál).</w:t>
      </w:r>
      <w:r w:rsidR="00356D27">
        <w:rPr>
          <w:rFonts w:ascii="Calibri" w:eastAsia="Calibri" w:hAnsi="Calibri" w:cs="Calibri"/>
          <w:color w:val="000000"/>
          <w:sz w:val="22"/>
          <w:szCs w:val="22"/>
        </w:rPr>
        <w:t xml:space="preserve"> </w:t>
      </w:r>
      <w:r w:rsidR="00356D27">
        <w:rPr>
          <w:rFonts w:ascii="Arial" w:eastAsia="Arial" w:hAnsi="Arial" w:cs="Arial"/>
          <w:color w:val="000000"/>
          <w:sz w:val="22"/>
          <w:szCs w:val="22"/>
        </w:rPr>
        <w:t xml:space="preserve">Nabídka včetně veškerých dokumentů a příloh bude zpracována v českém jazyce.   </w:t>
      </w:r>
    </w:p>
    <w:p w14:paraId="00000052" w14:textId="06578568" w:rsidR="00CC5966" w:rsidRDefault="00C863CD" w:rsidP="00BF676D">
      <w:pPr>
        <w:pBdr>
          <w:top w:val="nil"/>
          <w:left w:val="nil"/>
          <w:bottom w:val="nil"/>
          <w:right w:val="nil"/>
          <w:between w:val="nil"/>
        </w:pBdr>
        <w:tabs>
          <w:tab w:val="left" w:pos="1702"/>
        </w:tabs>
        <w:spacing w:before="120"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ab/>
      </w:r>
      <w:r w:rsidR="00356D27">
        <w:rPr>
          <w:rFonts w:ascii="Arial" w:eastAsia="Arial" w:hAnsi="Arial" w:cs="Arial"/>
          <w:color w:val="000000"/>
          <w:sz w:val="22"/>
          <w:szCs w:val="22"/>
        </w:rPr>
        <w:t>Nabídka musí být napsána nebo vytisknuta čitelně, nesmazatelným inkoustem, bez vsuvek mezi řádky, korekcí, výmazů nebo přepisů, kromě oprav chyb, které musí být v takovém případě uchazečem parafovány.</w:t>
      </w:r>
      <w:r>
        <w:rPr>
          <w:rFonts w:ascii="Arial" w:eastAsia="Arial" w:hAnsi="Arial" w:cs="Arial"/>
          <w:color w:val="000000"/>
          <w:sz w:val="22"/>
          <w:szCs w:val="22"/>
        </w:rPr>
        <w:tab/>
      </w:r>
    </w:p>
    <w:p w14:paraId="66A5A5A5" w14:textId="77777777" w:rsidR="00BF676D" w:rsidRDefault="00BF676D" w:rsidP="00BF676D">
      <w:pPr>
        <w:pBdr>
          <w:top w:val="nil"/>
          <w:left w:val="nil"/>
          <w:bottom w:val="nil"/>
          <w:right w:val="nil"/>
          <w:between w:val="nil"/>
        </w:pBdr>
        <w:tabs>
          <w:tab w:val="left" w:pos="1702"/>
        </w:tabs>
        <w:spacing w:before="120" w:line="276" w:lineRule="auto"/>
        <w:ind w:left="567" w:hanging="567"/>
        <w:jc w:val="both"/>
        <w:rPr>
          <w:rFonts w:ascii="Arial" w:eastAsia="Arial" w:hAnsi="Arial" w:cs="Arial"/>
          <w:color w:val="000000"/>
          <w:sz w:val="22"/>
          <w:szCs w:val="22"/>
        </w:rPr>
      </w:pPr>
    </w:p>
    <w:p w14:paraId="00000053" w14:textId="4CB5D0CC" w:rsidR="00CC5966" w:rsidRDefault="00C863CD">
      <w:pPr>
        <w:pBdr>
          <w:top w:val="nil"/>
          <w:left w:val="nil"/>
          <w:bottom w:val="nil"/>
          <w:right w:val="nil"/>
          <w:between w:val="nil"/>
        </w:pBdr>
        <w:tabs>
          <w:tab w:val="left" w:pos="1702"/>
        </w:tabs>
        <w:spacing w:line="276"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ab/>
      </w:r>
      <w:r w:rsidR="00356D27">
        <w:rPr>
          <w:rFonts w:ascii="Arial" w:eastAsia="Arial" w:hAnsi="Arial" w:cs="Arial"/>
          <w:color w:val="000000"/>
          <w:sz w:val="22"/>
          <w:szCs w:val="22"/>
        </w:rPr>
        <w:t>Zadavatel doporučuje, aby jednotlivé listy nabídky byly vzájemně pevně a nerozebíratelně spojeny.</w:t>
      </w:r>
    </w:p>
    <w:p w14:paraId="00000054" w14:textId="77777777" w:rsidR="00CC5966" w:rsidRDefault="00CC5966">
      <w:pPr>
        <w:pBdr>
          <w:top w:val="nil"/>
          <w:left w:val="nil"/>
          <w:bottom w:val="nil"/>
          <w:right w:val="nil"/>
          <w:between w:val="nil"/>
        </w:pBdr>
        <w:tabs>
          <w:tab w:val="left" w:pos="1702"/>
        </w:tabs>
        <w:spacing w:line="276" w:lineRule="auto"/>
        <w:ind w:left="567" w:hanging="567"/>
        <w:jc w:val="both"/>
        <w:rPr>
          <w:rFonts w:ascii="Arial" w:eastAsia="Arial" w:hAnsi="Arial" w:cs="Arial"/>
          <w:color w:val="000000"/>
          <w:sz w:val="22"/>
          <w:szCs w:val="22"/>
        </w:rPr>
      </w:pPr>
    </w:p>
    <w:p w14:paraId="00000055" w14:textId="77777777" w:rsidR="00CC5966" w:rsidRDefault="00356D27">
      <w:pPr>
        <w:pStyle w:val="Nadpis1"/>
        <w:numPr>
          <w:ilvl w:val="0"/>
          <w:numId w:val="2"/>
        </w:numPr>
      </w:pPr>
      <w:r>
        <w:t xml:space="preserve">NABÍDKOVÁ cenA </w:t>
      </w:r>
    </w:p>
    <w:p w14:paraId="00000056" w14:textId="7D7C1733" w:rsidR="00CC5966" w:rsidRDefault="00A77426">
      <w:pPr>
        <w:pStyle w:val="Nadpis2"/>
        <w:numPr>
          <w:ilvl w:val="1"/>
          <w:numId w:val="2"/>
        </w:numPr>
      </w:pPr>
      <w:r>
        <w:t xml:space="preserve">Předpokládaná hodnota zakázky je </w:t>
      </w:r>
      <w:r w:rsidR="00201AD8">
        <w:rPr>
          <w:b/>
          <w:bCs/>
        </w:rPr>
        <w:t>1</w:t>
      </w:r>
      <w:r w:rsidR="00BF676D">
        <w:t xml:space="preserve"> </w:t>
      </w:r>
      <w:r w:rsidR="000850FF">
        <w:rPr>
          <w:b/>
          <w:bCs/>
        </w:rPr>
        <w:t>3</w:t>
      </w:r>
      <w:r w:rsidR="00201AD8">
        <w:rPr>
          <w:b/>
          <w:bCs/>
        </w:rPr>
        <w:t>3</w:t>
      </w:r>
      <w:r w:rsidR="000850FF">
        <w:rPr>
          <w:b/>
          <w:bCs/>
        </w:rPr>
        <w:t>1</w:t>
      </w:r>
      <w:r w:rsidR="00BF676D">
        <w:rPr>
          <w:b/>
          <w:bCs/>
        </w:rPr>
        <w:t> </w:t>
      </w:r>
      <w:r w:rsidR="00201AD8">
        <w:rPr>
          <w:b/>
          <w:bCs/>
        </w:rPr>
        <w:t>790</w:t>
      </w:r>
      <w:r w:rsidR="00BF676D">
        <w:rPr>
          <w:b/>
          <w:bCs/>
        </w:rPr>
        <w:t>,</w:t>
      </w:r>
      <w:r w:rsidR="00356D27" w:rsidRPr="00D66CBE">
        <w:rPr>
          <w:b/>
          <w:bCs/>
        </w:rPr>
        <w:t>- Kč bez DPH</w:t>
      </w:r>
      <w:r w:rsidR="00356D27">
        <w:t xml:space="preserve"> (slovy: </w:t>
      </w:r>
      <w:proofErr w:type="spellStart"/>
      <w:r w:rsidR="00201AD8">
        <w:t>jedenmilion</w:t>
      </w:r>
      <w:r w:rsidR="000850FF">
        <w:t>třistatřicetjedna</w:t>
      </w:r>
      <w:proofErr w:type="spellEnd"/>
      <w:r w:rsidR="00D66CBE">
        <w:t xml:space="preserve"> tisíc</w:t>
      </w:r>
      <w:r w:rsidR="00BF676D">
        <w:t xml:space="preserve"> </w:t>
      </w:r>
      <w:proofErr w:type="spellStart"/>
      <w:r w:rsidR="00201AD8">
        <w:t>sedmsetdevadesát</w:t>
      </w:r>
      <w:proofErr w:type="spellEnd"/>
      <w:r w:rsidR="00356D27">
        <w:t xml:space="preserve"> korun českých). </w:t>
      </w:r>
      <w:r>
        <w:t>Zadavatel si ponechává možnost takového účastníka, jehož celková nabídková cena překročí výše uvedenou částku, ze zadávacího řízení vyloučit</w:t>
      </w:r>
      <w:r w:rsidR="00356D27">
        <w:t>. Nabídková cena muže být překročena pouze v souvislosti se změnou sazeb DPH či daňových předpisů mající vliv na navýšení nabídkové ceny, a to ve výši odpovídající navýšení sazeb</w:t>
      </w:r>
      <w:r>
        <w:t xml:space="preserve"> či v případě, že nejnižší nabídková cena překročí výše uvedenou částku. Celková nabídková cena bude stanovena jako konečná za splnění celého předmětu zakázky, musí obsahovat veškeré stavební práce, případně služby a dodávky související s plněním zakázky. V případě, že by ze strany účastníka zadávacího řízení došlo k překročení předpokládané hodnoty zakázky, vyhrazuje si zadavatel možnost takového účastníka vyloučit. </w:t>
      </w:r>
    </w:p>
    <w:p w14:paraId="00000057" w14:textId="77777777" w:rsidR="00CC5966" w:rsidRDefault="00CC5966" w:rsidP="00D66CBE">
      <w:pPr>
        <w:pStyle w:val="Nadpis2"/>
        <w:numPr>
          <w:ilvl w:val="0"/>
          <w:numId w:val="0"/>
        </w:numPr>
        <w:ind w:left="718"/>
      </w:pPr>
    </w:p>
    <w:p w14:paraId="00000058" w14:textId="77777777" w:rsidR="00CC5966" w:rsidRDefault="00356D27">
      <w:pPr>
        <w:pStyle w:val="Nadpis2"/>
        <w:numPr>
          <w:ilvl w:val="1"/>
          <w:numId w:val="2"/>
        </w:numPr>
      </w:pPr>
      <w:r>
        <w:t xml:space="preserve">Nabídková cena bude uvedena absolutní částkou v korunách českých a bude dále strukturována v tomto členění:  </w:t>
      </w:r>
    </w:p>
    <w:p w14:paraId="00000059" w14:textId="77777777" w:rsidR="00CC5966" w:rsidRDefault="00356D27">
      <w:pPr>
        <w:pStyle w:val="Nadpis2"/>
        <w:numPr>
          <w:ilvl w:val="0"/>
          <w:numId w:val="5"/>
        </w:numPr>
      </w:pPr>
      <w:r>
        <w:lastRenderedPageBreak/>
        <w:t>Celková nabídková cena v Kč bez DPH</w:t>
      </w:r>
    </w:p>
    <w:p w14:paraId="0000005A" w14:textId="77777777" w:rsidR="00CC5966" w:rsidRDefault="00356D27">
      <w:pPr>
        <w:pStyle w:val="Nadpis2"/>
        <w:numPr>
          <w:ilvl w:val="0"/>
          <w:numId w:val="5"/>
        </w:numPr>
      </w:pPr>
      <w:r>
        <w:t>Výše DPH v Kč</w:t>
      </w:r>
    </w:p>
    <w:p w14:paraId="0000005B" w14:textId="77777777" w:rsidR="00CC5966" w:rsidRDefault="00356D27">
      <w:pPr>
        <w:pStyle w:val="Nadpis2"/>
        <w:numPr>
          <w:ilvl w:val="0"/>
          <w:numId w:val="5"/>
        </w:numPr>
      </w:pPr>
      <w:r>
        <w:t>Celková nabídková cena v Kč s DPH</w:t>
      </w:r>
    </w:p>
    <w:p w14:paraId="0000005C" w14:textId="77777777" w:rsidR="00CC5966" w:rsidRDefault="00CC5966" w:rsidP="00D66CBE">
      <w:pPr>
        <w:pStyle w:val="Nadpis2"/>
        <w:numPr>
          <w:ilvl w:val="0"/>
          <w:numId w:val="0"/>
        </w:numPr>
        <w:ind w:left="822"/>
      </w:pPr>
    </w:p>
    <w:p w14:paraId="0000005D" w14:textId="253133C3" w:rsidR="00CC5966" w:rsidRDefault="00356D27">
      <w:pPr>
        <w:pStyle w:val="Nadpis2"/>
        <w:numPr>
          <w:ilvl w:val="1"/>
          <w:numId w:val="2"/>
        </w:numPr>
      </w:pPr>
      <w:r>
        <w:t xml:space="preserve">Nabídková cena musí být zpracována po položkách soupisu stavebních prací, dodávek a služeb s výkazem výměr obsaženého v této zadávací dokumentaci. Úplně oceněný soupis stavebních prací, dodávek a služeb s výkazem </w:t>
      </w:r>
      <w:r w:rsidR="00D66CBE">
        <w:t>výměr,</w:t>
      </w:r>
      <w:r>
        <w:t xml:space="preserve"> tj. nabídkový rozpočet musí být součástí nabídky. </w:t>
      </w:r>
    </w:p>
    <w:p w14:paraId="0000005E" w14:textId="77777777" w:rsidR="00CC5966" w:rsidRDefault="00CC5966" w:rsidP="00D66CBE">
      <w:pPr>
        <w:pStyle w:val="Nadpis2"/>
        <w:numPr>
          <w:ilvl w:val="0"/>
          <w:numId w:val="0"/>
        </w:numPr>
        <w:ind w:left="822"/>
      </w:pPr>
    </w:p>
    <w:p w14:paraId="00000066" w14:textId="7F47BD65" w:rsidR="00CC5966" w:rsidRDefault="00356D27" w:rsidP="00FB72A1">
      <w:pPr>
        <w:pStyle w:val="Nadpis2"/>
        <w:numPr>
          <w:ilvl w:val="1"/>
          <w:numId w:val="2"/>
        </w:numPr>
      </w:pPr>
      <w:r>
        <w:t xml:space="preserve">Celková nabídková cena uvedená účastníkem zadávacího řízení, jakož i nabídkové ceny uvedené účastníkem zadávacího řízení v jednotlivých položkách výkazu výměr, budou zahrnovat veškeré práce, dodávky a činnosti vyplývající pro účastníka zadávacího řízení ze zadávacích podmínek zakázky, o kterých dle jeho odborných znalostí měl účastník zadávacího řízení vědět, že jsou k řádnému a kvalitnímu provedení a dokončení předmětu zakázky nezbytné. </w:t>
      </w:r>
      <w:r>
        <w:rPr>
          <w:b/>
        </w:rPr>
        <w:t>Ponechání některých položek v jakémkoliv výkazu výměr nevyplněných, neuvedených, uvedení hodnoty „0“, případně přidání nebo sloučení jakékoliv položky může být důvodem k vyloučení nabídky účastníka zadávacího řízení pro nesplnění podmínek pro zpracování nabídkové ceny.  Jednotkové ceny použité pro vytvoření nabídkové ceny budou označeny jako nejvýše přípustné pro celou dobu výstavby (agregované položky nejsou přípustné).</w:t>
      </w:r>
    </w:p>
    <w:p w14:paraId="00000067" w14:textId="77777777" w:rsidR="00CC5966" w:rsidRDefault="00CC5966">
      <w:pPr>
        <w:pBdr>
          <w:top w:val="nil"/>
          <w:left w:val="nil"/>
          <w:bottom w:val="nil"/>
          <w:right w:val="nil"/>
          <w:between w:val="nil"/>
        </w:pBdr>
        <w:tabs>
          <w:tab w:val="left" w:pos="1702"/>
        </w:tabs>
        <w:spacing w:line="276" w:lineRule="auto"/>
        <w:ind w:left="2410" w:hanging="566"/>
        <w:jc w:val="both"/>
        <w:rPr>
          <w:rFonts w:ascii="Arial" w:eastAsia="Arial" w:hAnsi="Arial" w:cs="Arial"/>
          <w:color w:val="000000"/>
          <w:sz w:val="22"/>
          <w:szCs w:val="22"/>
        </w:rPr>
      </w:pPr>
    </w:p>
    <w:p w14:paraId="00000068" w14:textId="77777777" w:rsidR="00CC5966" w:rsidRDefault="00356D27">
      <w:pPr>
        <w:pStyle w:val="Nadpis1"/>
        <w:numPr>
          <w:ilvl w:val="0"/>
          <w:numId w:val="2"/>
        </w:numPr>
      </w:pPr>
      <w:r>
        <w:t xml:space="preserve">POŽADAVKY NA PROKÁZÁNÍ </w:t>
      </w:r>
      <w:r w:rsidRPr="00C833FB">
        <w:t>způsobilosti, kvalifikace</w:t>
      </w:r>
    </w:p>
    <w:p w14:paraId="00000069" w14:textId="77777777" w:rsidR="00CC5966" w:rsidRDefault="00356D27">
      <w:pPr>
        <w:pStyle w:val="Nadpis2"/>
        <w:numPr>
          <w:ilvl w:val="1"/>
          <w:numId w:val="2"/>
        </w:numPr>
      </w:pPr>
      <w:r>
        <w:t>Předpokladem hodnocení nabídek v tomto zadávacím řízení je splnění způsobilosti a kvalifikace účastníka zadávacího řízení (nebo také jen „dodavatele“) ve lhůtě pro podání nabídek. Způsobilost a kvalifikaci splní dodavatel, který prokáže:</w:t>
      </w:r>
    </w:p>
    <w:p w14:paraId="0000006A" w14:textId="77777777" w:rsidR="00CC5966" w:rsidRDefault="00356D27">
      <w:pPr>
        <w:numPr>
          <w:ilvl w:val="0"/>
          <w:numId w:val="1"/>
        </w:numPr>
        <w:pBdr>
          <w:top w:val="nil"/>
          <w:left w:val="nil"/>
          <w:bottom w:val="nil"/>
          <w:right w:val="nil"/>
          <w:between w:val="nil"/>
        </w:pBdr>
        <w:tabs>
          <w:tab w:val="left" w:pos="709"/>
          <w:tab w:val="left" w:pos="1702"/>
        </w:tabs>
        <w:spacing w:line="276" w:lineRule="auto"/>
        <w:ind w:left="924" w:hanging="357"/>
        <w:jc w:val="both"/>
        <w:rPr>
          <w:rFonts w:ascii="Arial" w:eastAsia="Arial" w:hAnsi="Arial" w:cs="Arial"/>
          <w:color w:val="000000"/>
          <w:sz w:val="22"/>
          <w:szCs w:val="22"/>
        </w:rPr>
      </w:pPr>
      <w:r>
        <w:rPr>
          <w:rFonts w:ascii="Arial" w:eastAsia="Arial" w:hAnsi="Arial" w:cs="Arial"/>
          <w:color w:val="000000"/>
          <w:sz w:val="22"/>
          <w:szCs w:val="22"/>
        </w:rPr>
        <w:t>splnění základní způsobilosti,</w:t>
      </w:r>
    </w:p>
    <w:p w14:paraId="0000006B" w14:textId="77777777" w:rsidR="00CC5966" w:rsidRPr="00C833FB" w:rsidRDefault="00356D27">
      <w:pPr>
        <w:numPr>
          <w:ilvl w:val="0"/>
          <w:numId w:val="1"/>
        </w:numPr>
        <w:pBdr>
          <w:top w:val="nil"/>
          <w:left w:val="nil"/>
          <w:bottom w:val="nil"/>
          <w:right w:val="nil"/>
          <w:between w:val="nil"/>
        </w:pBdr>
        <w:tabs>
          <w:tab w:val="left" w:pos="709"/>
          <w:tab w:val="left" w:pos="1702"/>
        </w:tabs>
        <w:spacing w:line="276" w:lineRule="auto"/>
        <w:ind w:left="924" w:hanging="357"/>
        <w:jc w:val="both"/>
        <w:rPr>
          <w:rFonts w:ascii="Arial" w:eastAsia="Arial" w:hAnsi="Arial" w:cs="Arial"/>
          <w:color w:val="000000"/>
          <w:sz w:val="22"/>
          <w:szCs w:val="22"/>
        </w:rPr>
      </w:pPr>
      <w:r w:rsidRPr="00C833FB">
        <w:rPr>
          <w:rFonts w:ascii="Arial" w:eastAsia="Arial" w:hAnsi="Arial" w:cs="Arial"/>
          <w:color w:val="000000"/>
          <w:sz w:val="22"/>
          <w:szCs w:val="22"/>
        </w:rPr>
        <w:t>splnění profesní způsobilosti,</w:t>
      </w:r>
    </w:p>
    <w:p w14:paraId="0000006C" w14:textId="77777777" w:rsidR="00CC5966" w:rsidRPr="00C833FB" w:rsidRDefault="00356D27">
      <w:pPr>
        <w:numPr>
          <w:ilvl w:val="0"/>
          <w:numId w:val="1"/>
        </w:numPr>
        <w:pBdr>
          <w:top w:val="nil"/>
          <w:left w:val="nil"/>
          <w:bottom w:val="nil"/>
          <w:right w:val="nil"/>
          <w:between w:val="nil"/>
        </w:pBdr>
        <w:tabs>
          <w:tab w:val="left" w:pos="709"/>
          <w:tab w:val="left" w:pos="1702"/>
        </w:tabs>
        <w:spacing w:line="276" w:lineRule="auto"/>
        <w:ind w:left="924" w:hanging="357"/>
        <w:jc w:val="both"/>
        <w:rPr>
          <w:rFonts w:ascii="Arial" w:eastAsia="Arial" w:hAnsi="Arial" w:cs="Arial"/>
          <w:color w:val="000000"/>
          <w:sz w:val="22"/>
          <w:szCs w:val="22"/>
        </w:rPr>
      </w:pPr>
      <w:r w:rsidRPr="00C833FB">
        <w:rPr>
          <w:rFonts w:ascii="Arial" w:eastAsia="Arial" w:hAnsi="Arial" w:cs="Arial"/>
          <w:color w:val="000000"/>
          <w:sz w:val="22"/>
          <w:szCs w:val="22"/>
        </w:rPr>
        <w:t>splnění technické kvalifikace.</w:t>
      </w:r>
    </w:p>
    <w:p w14:paraId="0000006D" w14:textId="77777777" w:rsidR="00CC5966" w:rsidRDefault="00CC5966">
      <w:pPr>
        <w:pBdr>
          <w:top w:val="nil"/>
          <w:left w:val="nil"/>
          <w:bottom w:val="nil"/>
          <w:right w:val="nil"/>
          <w:between w:val="nil"/>
        </w:pBdr>
        <w:tabs>
          <w:tab w:val="left" w:pos="709"/>
          <w:tab w:val="left" w:pos="1702"/>
        </w:tabs>
        <w:spacing w:line="276" w:lineRule="auto"/>
        <w:ind w:left="924" w:hanging="567"/>
        <w:jc w:val="both"/>
        <w:rPr>
          <w:rFonts w:ascii="Arial" w:eastAsia="Arial" w:hAnsi="Arial" w:cs="Arial"/>
          <w:color w:val="000000"/>
          <w:sz w:val="22"/>
          <w:szCs w:val="22"/>
        </w:rPr>
      </w:pPr>
    </w:p>
    <w:p w14:paraId="0000006E" w14:textId="77777777" w:rsidR="00CC5966" w:rsidRDefault="00356D27">
      <w:pPr>
        <w:pStyle w:val="Nadpis2"/>
        <w:numPr>
          <w:ilvl w:val="1"/>
          <w:numId w:val="2"/>
        </w:numPr>
        <w:rPr>
          <w:b/>
        </w:rPr>
      </w:pPr>
      <w:r>
        <w:rPr>
          <w:b/>
        </w:rPr>
        <w:t>Základní způsobilost</w:t>
      </w:r>
    </w:p>
    <w:p w14:paraId="0000006F" w14:textId="77777777" w:rsidR="00CC5966" w:rsidRDefault="00356D27" w:rsidP="00C833FB">
      <w:pPr>
        <w:pStyle w:val="Nadpis2"/>
        <w:numPr>
          <w:ilvl w:val="0"/>
          <w:numId w:val="0"/>
        </w:numPr>
        <w:ind w:left="718"/>
      </w:pPr>
      <w:r>
        <w:t>Zadavatel požaduje prokázání následující základní způsobilosti účastníka zadávacího řízení. Základní způsobilost splňuje dodavatel, který:</w:t>
      </w:r>
    </w:p>
    <w:p w14:paraId="00000071" w14:textId="12318B13" w:rsidR="00CC5966" w:rsidRDefault="00356D27" w:rsidP="00DD5A65">
      <w:pPr>
        <w:pStyle w:val="Nadpis2"/>
        <w:numPr>
          <w:ilvl w:val="0"/>
          <w:numId w:val="4"/>
        </w:numPr>
      </w:pPr>
      <w: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Pokud je zadavatelem právnická osoba, musí se vztahovat prokázání kvalifikace jak ke všem členům statutárního orgánu právnické osoby, tak právnické osobě samotné. </w:t>
      </w:r>
    </w:p>
    <w:p w14:paraId="00000072" w14:textId="77777777" w:rsidR="00CC5966" w:rsidRDefault="00356D27">
      <w:pPr>
        <w:pStyle w:val="Nadpis2"/>
        <w:numPr>
          <w:ilvl w:val="0"/>
          <w:numId w:val="4"/>
        </w:numPr>
      </w:pPr>
      <w:r>
        <w:t>nemá v České republice nebo v zemi svého sídla v evidenci daní zachycen splatný daňový nedoplatek (včetně spotřební daně);</w:t>
      </w:r>
    </w:p>
    <w:p w14:paraId="00000073" w14:textId="77777777" w:rsidR="00CC5966" w:rsidRDefault="00356D27">
      <w:pPr>
        <w:pStyle w:val="Nadpis2"/>
        <w:numPr>
          <w:ilvl w:val="0"/>
          <w:numId w:val="4"/>
        </w:numPr>
      </w:pPr>
      <w:r>
        <w:t>nemá v České republice nebo v zemi svého sídla splatný nedoplatek na pojistném nebo na penále na veřejné zdravotní pojištění;</w:t>
      </w:r>
    </w:p>
    <w:p w14:paraId="00000074" w14:textId="77777777" w:rsidR="00CC5966" w:rsidRDefault="00356D27">
      <w:pPr>
        <w:pStyle w:val="Nadpis2"/>
        <w:numPr>
          <w:ilvl w:val="0"/>
          <w:numId w:val="4"/>
        </w:numPr>
      </w:pPr>
      <w:r>
        <w:t>nemá v České republice nebo v zemi svého sídla splatný nedoplatek na pojistném nebo na penále na sociální zabezpečení a příspěvku na státní politiku zaměstnanosti;</w:t>
      </w:r>
    </w:p>
    <w:p w14:paraId="00000075" w14:textId="77777777" w:rsidR="00CC5966" w:rsidRDefault="00356D27">
      <w:pPr>
        <w:pStyle w:val="Nadpis2"/>
        <w:numPr>
          <w:ilvl w:val="0"/>
          <w:numId w:val="4"/>
        </w:numPr>
      </w:pPr>
      <w:r>
        <w:t>není v likvidaci, proti němuž bylo vydáno rozhodnutí o úpadku, vůči němuž byla nařízena nucená správa podle jiného právního předpisu nebo v obdobné situaci podle právního řádu země sídla dodavatele.</w:t>
      </w:r>
    </w:p>
    <w:p w14:paraId="00000076" w14:textId="77777777" w:rsidR="00CC5966" w:rsidRDefault="00CC5966" w:rsidP="00C833FB">
      <w:pPr>
        <w:pStyle w:val="Nadpis2"/>
        <w:numPr>
          <w:ilvl w:val="0"/>
          <w:numId w:val="0"/>
        </w:numPr>
        <w:ind w:left="718"/>
      </w:pPr>
    </w:p>
    <w:p w14:paraId="00000077" w14:textId="255469C5" w:rsidR="00CC5966" w:rsidRDefault="00356D27" w:rsidP="00C833FB">
      <w:pPr>
        <w:pStyle w:val="Nadpis2"/>
        <w:numPr>
          <w:ilvl w:val="0"/>
          <w:numId w:val="0"/>
        </w:numPr>
        <w:ind w:left="718"/>
      </w:pPr>
      <w:r>
        <w:t>Splnění základní způsobilosti prokazuje dodavatel předložením čestného prohlášení. Dodavatel může využít vzor čestného prohlášení z přílohy této zadávací dokumentace.</w:t>
      </w:r>
    </w:p>
    <w:p w14:paraId="326A768B" w14:textId="77777777" w:rsidR="00A95776" w:rsidRPr="00A95776" w:rsidRDefault="00A95776" w:rsidP="00A95776"/>
    <w:p w14:paraId="00000078" w14:textId="77777777" w:rsidR="00CC5966" w:rsidRDefault="00CC5966" w:rsidP="00C833FB">
      <w:pPr>
        <w:pStyle w:val="Nadpis2"/>
        <w:numPr>
          <w:ilvl w:val="0"/>
          <w:numId w:val="0"/>
        </w:numPr>
        <w:ind w:left="718"/>
      </w:pPr>
    </w:p>
    <w:p w14:paraId="00000079" w14:textId="77777777" w:rsidR="00CC5966" w:rsidRDefault="00356D27">
      <w:pPr>
        <w:pStyle w:val="Nadpis2"/>
        <w:numPr>
          <w:ilvl w:val="1"/>
          <w:numId w:val="2"/>
        </w:numPr>
        <w:rPr>
          <w:b/>
        </w:rPr>
      </w:pPr>
      <w:r>
        <w:rPr>
          <w:b/>
        </w:rPr>
        <w:t>Profesní způsobilost</w:t>
      </w:r>
    </w:p>
    <w:p w14:paraId="0000007A" w14:textId="77777777" w:rsidR="00CC5966" w:rsidRDefault="00356D27" w:rsidP="00C833FB">
      <w:pPr>
        <w:pStyle w:val="Nadpis2"/>
        <w:numPr>
          <w:ilvl w:val="0"/>
          <w:numId w:val="0"/>
        </w:numPr>
        <w:ind w:left="718"/>
      </w:pPr>
      <w:r>
        <w:lastRenderedPageBreak/>
        <w:t xml:space="preserve">Zadavatel požaduje prokázání splnění následující profesní způsobilosti dodavatele. Splnění profesní způsobilosti prokáže dodavatel předložením </w:t>
      </w:r>
      <w:r>
        <w:rPr>
          <w:b/>
        </w:rPr>
        <w:t>výpisu z obchodního rejstříku</w:t>
      </w:r>
      <w:r>
        <w:t xml:space="preserve"> nebo jiné obdobné evidence, pokud jiný právní předpis zápis do takové evidence vyžaduje. </w:t>
      </w:r>
    </w:p>
    <w:p w14:paraId="0000007B" w14:textId="77777777" w:rsidR="00CC5966" w:rsidRDefault="00CC5966" w:rsidP="00D263DF">
      <w:pPr>
        <w:pStyle w:val="Nadpis2"/>
        <w:numPr>
          <w:ilvl w:val="0"/>
          <w:numId w:val="0"/>
        </w:numPr>
        <w:ind w:left="718"/>
      </w:pPr>
    </w:p>
    <w:p w14:paraId="0000007C" w14:textId="0C995532" w:rsidR="00CC5966" w:rsidRDefault="00356D27" w:rsidP="00D263DF">
      <w:pPr>
        <w:pStyle w:val="Nadpis2"/>
        <w:numPr>
          <w:ilvl w:val="0"/>
          <w:numId w:val="0"/>
        </w:numPr>
        <w:ind w:left="718"/>
      </w:pPr>
      <w:r w:rsidRPr="00D263DF">
        <w:t xml:space="preserve">Splnění profesní způsobilosti prokáže dodavatel dále předložením dokladu, že je </w:t>
      </w:r>
      <w:r w:rsidRPr="00D263DF">
        <w:rPr>
          <w:b/>
        </w:rPr>
        <w:t xml:space="preserve">oprávněn podnikat </w:t>
      </w:r>
      <w:r w:rsidRPr="00D263DF">
        <w:t>v rozsahu odpovídajícímu předmětu zakázky, pokud jiné právní předpisy takové oprávnění vyžadují (např. živnostenské oprávnění), zejména Výpis dokladu prokazujícího živnostenské oprávnění:</w:t>
      </w:r>
      <w:r w:rsidRPr="00D263DF">
        <w:rPr>
          <w:i/>
        </w:rPr>
        <w:t xml:space="preserve"> provádění staveb, jejich změn a odstraňování</w:t>
      </w:r>
      <w:r>
        <w:t xml:space="preserve"> </w:t>
      </w:r>
      <w:r w:rsidR="00B63243">
        <w:t>n</w:t>
      </w:r>
      <w:r w:rsidR="00BC5C66">
        <w:t xml:space="preserve">ebo </w:t>
      </w:r>
      <w:r w:rsidR="00ED6345" w:rsidRPr="00ED6345">
        <w:rPr>
          <w:i/>
          <w:iCs/>
        </w:rPr>
        <w:t>přípravné a dokončovací stavební práce,</w:t>
      </w:r>
      <w:r w:rsidR="00ED6345">
        <w:t xml:space="preserve"> </w:t>
      </w:r>
      <w:r w:rsidR="00ED6345" w:rsidRPr="00ED6345">
        <w:rPr>
          <w:i/>
          <w:iCs/>
        </w:rPr>
        <w:t>specializované stavební činnosti.</w:t>
      </w:r>
      <w:r w:rsidR="00ED6345">
        <w:t xml:space="preserve"> </w:t>
      </w:r>
    </w:p>
    <w:p w14:paraId="23EF75DE" w14:textId="77777777" w:rsidR="00657956" w:rsidRPr="00657956" w:rsidRDefault="00657956" w:rsidP="00657956"/>
    <w:p w14:paraId="0000007D" w14:textId="77777777" w:rsidR="00CC5966" w:rsidRDefault="00CC5966">
      <w:pPr>
        <w:rPr>
          <w:rFonts w:ascii="Arial" w:eastAsia="Arial" w:hAnsi="Arial" w:cs="Arial"/>
        </w:rPr>
      </w:pPr>
    </w:p>
    <w:p w14:paraId="0000007E" w14:textId="77777777" w:rsidR="00CC5966" w:rsidRPr="00D263DF" w:rsidRDefault="00356D27">
      <w:pPr>
        <w:pStyle w:val="Nadpis2"/>
        <w:numPr>
          <w:ilvl w:val="1"/>
          <w:numId w:val="2"/>
        </w:numPr>
        <w:rPr>
          <w:b/>
        </w:rPr>
      </w:pPr>
      <w:r w:rsidRPr="00D263DF">
        <w:rPr>
          <w:b/>
        </w:rPr>
        <w:t>Kritéria technické kvalifikace</w:t>
      </w:r>
    </w:p>
    <w:p w14:paraId="0000007F" w14:textId="4E61609E" w:rsidR="00CC5966" w:rsidRPr="00813070" w:rsidRDefault="00356D27">
      <w:pPr>
        <w:pStyle w:val="Nadpis3"/>
        <w:numPr>
          <w:ilvl w:val="2"/>
          <w:numId w:val="2"/>
        </w:numPr>
      </w:pPr>
      <w:r w:rsidRPr="00813070">
        <w:t xml:space="preserve">Zadavatel požaduje prokázání splnění kritérií technické kvalifikace. Splnění kritéria technické kvalifikace prokáže dodavatel předložením </w:t>
      </w:r>
      <w:r w:rsidRPr="00813070">
        <w:rPr>
          <w:b/>
        </w:rPr>
        <w:t>seznamu významných stavebních prací</w:t>
      </w:r>
      <w:r w:rsidRPr="00813070">
        <w:t xml:space="preserve"> poskytnutých dodavatelem za poslední</w:t>
      </w:r>
      <w:r w:rsidR="00813070" w:rsidRPr="00813070">
        <w:t>ch</w:t>
      </w:r>
      <w:r w:rsidRPr="00813070">
        <w:t xml:space="preserve"> </w:t>
      </w:r>
      <w:r w:rsidR="00813070" w:rsidRPr="00813070">
        <w:t>5</w:t>
      </w:r>
      <w:r w:rsidRPr="00813070">
        <w:t xml:space="preserve"> </w:t>
      </w:r>
      <w:r w:rsidR="00813070" w:rsidRPr="00813070">
        <w:t>let</w:t>
      </w:r>
      <w:r w:rsidRPr="00813070">
        <w:t xml:space="preserve"> před zahájením zadávacího řízení. Významnou stavební prací se rozumí taková, jejímž předmětem jsou stavební práce, které jsou totožného nebo obdobného charakteru jako je předmět této zakázky</w:t>
      </w:r>
      <w:r w:rsidR="000F3A63">
        <w:t xml:space="preserve"> spočívající ve výstavbě stanoviště a uložení podzemních nebo polopodzemních kontejnerů</w:t>
      </w:r>
      <w:r w:rsidR="00BC5C66">
        <w:t xml:space="preserve"> nebo osazení podzemní jímky. </w:t>
      </w:r>
    </w:p>
    <w:p w14:paraId="00000080" w14:textId="77777777" w:rsidR="00CC5966" w:rsidRDefault="00CC5966" w:rsidP="00813070">
      <w:pPr>
        <w:pStyle w:val="Nadpis2"/>
        <w:numPr>
          <w:ilvl w:val="0"/>
          <w:numId w:val="0"/>
        </w:numPr>
        <w:ind w:left="718"/>
        <w:rPr>
          <w:highlight w:val="yellow"/>
        </w:rPr>
      </w:pPr>
    </w:p>
    <w:p w14:paraId="00000081" w14:textId="77777777" w:rsidR="00CC5966" w:rsidRPr="00813070" w:rsidRDefault="00356D27" w:rsidP="00813070">
      <w:pPr>
        <w:pStyle w:val="Nadpis2"/>
        <w:numPr>
          <w:ilvl w:val="0"/>
          <w:numId w:val="0"/>
        </w:numPr>
        <w:ind w:left="718"/>
      </w:pPr>
      <w:r w:rsidRPr="00813070">
        <w:t xml:space="preserve">Z uvedeného seznamu musí být dále jednoznačně patrné, že dodavatel realizoval následující stavební práce: </w:t>
      </w:r>
    </w:p>
    <w:p w14:paraId="00000082" w14:textId="6224F028" w:rsidR="00CC5966" w:rsidRPr="000F2AFE" w:rsidRDefault="00356D27">
      <w:pPr>
        <w:pStyle w:val="Nadpis2"/>
        <w:numPr>
          <w:ilvl w:val="0"/>
          <w:numId w:val="5"/>
        </w:numPr>
      </w:pPr>
      <w:r w:rsidRPr="000F2AFE">
        <w:t xml:space="preserve">nejméně </w:t>
      </w:r>
      <w:r w:rsidR="00BC5C66">
        <w:t>1</w:t>
      </w:r>
      <w:r w:rsidRPr="000F2AFE">
        <w:t xml:space="preserve"> stavební prác</w:t>
      </w:r>
      <w:r w:rsidR="00BC5C66">
        <w:t>i</w:t>
      </w:r>
      <w:r w:rsidR="00C863CD">
        <w:t xml:space="preserve"> totožného nebo obdobného charakteru</w:t>
      </w:r>
      <w:r w:rsidR="00A77426">
        <w:t xml:space="preserve"> spočívající v</w:t>
      </w:r>
      <w:r w:rsidR="00A95776">
        <w:t>e výstavbě stanoviště a uložení podzemních nebo polopodzemních kontejnerů</w:t>
      </w:r>
      <w:r w:rsidR="00BC5C66">
        <w:t xml:space="preserve"> nebo osazení podzemní jímky</w:t>
      </w:r>
      <w:r w:rsidR="000A7FD2">
        <w:t xml:space="preserve"> </w:t>
      </w:r>
      <w:r w:rsidR="000A7FD2" w:rsidRPr="00657956">
        <w:t xml:space="preserve">v minimální hodnotě </w:t>
      </w:r>
      <w:r w:rsidR="00A95776">
        <w:t>3</w:t>
      </w:r>
      <w:r w:rsidR="000A7FD2" w:rsidRPr="00657956">
        <w:t>00 000,-Kč bez DPH</w:t>
      </w:r>
      <w:r w:rsidR="000A7FD2">
        <w:t xml:space="preserve">. </w:t>
      </w:r>
    </w:p>
    <w:p w14:paraId="00000083" w14:textId="77777777" w:rsidR="00CC5966" w:rsidRDefault="00CC5966">
      <w:pPr>
        <w:pBdr>
          <w:top w:val="nil"/>
          <w:left w:val="nil"/>
          <w:bottom w:val="nil"/>
          <w:right w:val="nil"/>
          <w:between w:val="nil"/>
        </w:pBdr>
        <w:tabs>
          <w:tab w:val="left" w:pos="1702"/>
          <w:tab w:val="left" w:pos="1843"/>
        </w:tabs>
        <w:spacing w:line="276" w:lineRule="auto"/>
        <w:ind w:left="2410" w:hanging="566"/>
        <w:jc w:val="both"/>
        <w:rPr>
          <w:rFonts w:ascii="Arial" w:eastAsia="Arial" w:hAnsi="Arial" w:cs="Arial"/>
          <w:b/>
          <w:color w:val="000000"/>
          <w:sz w:val="22"/>
          <w:szCs w:val="22"/>
          <w:highlight w:val="yellow"/>
        </w:rPr>
      </w:pPr>
    </w:p>
    <w:p w14:paraId="00000084" w14:textId="1D662BE5" w:rsidR="00CC5966" w:rsidRPr="000F2AFE" w:rsidRDefault="00356D27" w:rsidP="000F2AFE">
      <w:pPr>
        <w:pStyle w:val="Nadpis2"/>
        <w:numPr>
          <w:ilvl w:val="0"/>
          <w:numId w:val="0"/>
        </w:numPr>
        <w:ind w:left="718"/>
      </w:pPr>
      <w:r w:rsidRPr="000F2AFE">
        <w:t>Způsob prokázání splnění kritéria technické kvalifikace: Dodavatel předloží seznam stavebních prací provedených dodavatelem za poslední</w:t>
      </w:r>
      <w:r w:rsidR="000F2AFE" w:rsidRPr="000F2AFE">
        <w:t>ch</w:t>
      </w:r>
      <w:r w:rsidRPr="000F2AFE">
        <w:t xml:space="preserve"> </w:t>
      </w:r>
      <w:r w:rsidR="000F2AFE" w:rsidRPr="000F2AFE">
        <w:t>5</w:t>
      </w:r>
      <w:r w:rsidRPr="000F2AFE">
        <w:t xml:space="preserve"> </w:t>
      </w:r>
      <w:r w:rsidR="000F2AFE" w:rsidRPr="000F2AFE">
        <w:t>let</w:t>
      </w:r>
      <w:r w:rsidRPr="000F2AFE">
        <w:t xml:space="preserve"> </w:t>
      </w:r>
      <w:r w:rsidRPr="000F2AFE">
        <w:rPr>
          <w:b/>
        </w:rPr>
        <w:t>ve formě čestného prohlášení</w:t>
      </w:r>
      <w:r w:rsidRPr="000F2AFE">
        <w:t xml:space="preserve"> podepsaného osobou oprávněnou zastupovat dodavatele, zahrnující:</w:t>
      </w:r>
    </w:p>
    <w:p w14:paraId="00000085" w14:textId="77777777" w:rsidR="00CC5966" w:rsidRPr="000F2AFE" w:rsidRDefault="00356D27">
      <w:pPr>
        <w:pStyle w:val="Nadpis2"/>
        <w:numPr>
          <w:ilvl w:val="0"/>
          <w:numId w:val="5"/>
        </w:numPr>
      </w:pPr>
      <w:r w:rsidRPr="000F2AFE">
        <w:t>název objednatele, včetně kontaktní osoby (kontaktních údajů), u které lze ověřit poskytnuté informace,</w:t>
      </w:r>
    </w:p>
    <w:p w14:paraId="00000086" w14:textId="77777777" w:rsidR="00CC5966" w:rsidRPr="000F2AFE" w:rsidRDefault="00356D27">
      <w:pPr>
        <w:pStyle w:val="Nadpis2"/>
        <w:numPr>
          <w:ilvl w:val="0"/>
          <w:numId w:val="5"/>
        </w:numPr>
      </w:pPr>
      <w:r w:rsidRPr="000F2AFE">
        <w:t xml:space="preserve">název stavebních prací, </w:t>
      </w:r>
    </w:p>
    <w:p w14:paraId="00000087" w14:textId="77777777" w:rsidR="00CC5966" w:rsidRPr="000F2AFE" w:rsidRDefault="00356D27">
      <w:pPr>
        <w:pStyle w:val="Nadpis2"/>
        <w:numPr>
          <w:ilvl w:val="0"/>
          <w:numId w:val="5"/>
        </w:numPr>
      </w:pPr>
      <w:r w:rsidRPr="000F2AFE">
        <w:t>podrobný popis stavebních prací,</w:t>
      </w:r>
    </w:p>
    <w:p w14:paraId="00000089" w14:textId="77777777" w:rsidR="00CC5966" w:rsidRPr="000F2AFE" w:rsidRDefault="00356D27">
      <w:pPr>
        <w:pStyle w:val="Nadpis2"/>
        <w:numPr>
          <w:ilvl w:val="0"/>
          <w:numId w:val="5"/>
        </w:numPr>
      </w:pPr>
      <w:r w:rsidRPr="000F2AFE">
        <w:t xml:space="preserve">doba realizace stavebních prací (měsíc a rok). </w:t>
      </w:r>
    </w:p>
    <w:p w14:paraId="0000008A" w14:textId="77777777" w:rsidR="00CC5966" w:rsidRDefault="00CC5966" w:rsidP="000F2AFE">
      <w:pPr>
        <w:pStyle w:val="Nadpis2"/>
        <w:numPr>
          <w:ilvl w:val="0"/>
          <w:numId w:val="0"/>
        </w:numPr>
        <w:ind w:left="718"/>
        <w:rPr>
          <w:highlight w:val="yellow"/>
        </w:rPr>
      </w:pPr>
    </w:p>
    <w:p w14:paraId="0000008B" w14:textId="77777777" w:rsidR="00CC5966" w:rsidRPr="000F2AFE" w:rsidRDefault="00356D27" w:rsidP="000F2AFE">
      <w:pPr>
        <w:pStyle w:val="Nadpis2"/>
        <w:numPr>
          <w:ilvl w:val="0"/>
          <w:numId w:val="0"/>
        </w:numPr>
        <w:ind w:left="718"/>
      </w:pPr>
      <w:r w:rsidRPr="000F2AFE">
        <w:t>V případě, že byly stavební práce provedeny v rámci většího celku či více dodavateli společně, musí být v seznamu uvedeno, jaká část celkového objemu se týkala dodavatele. Výše uvedené skutečnosti musí být jednoznačně patrné z dokumentů předložených v nabídce.</w:t>
      </w:r>
    </w:p>
    <w:p w14:paraId="0000008C" w14:textId="77777777" w:rsidR="00CC5966" w:rsidRDefault="00CC5966" w:rsidP="000F2AFE">
      <w:pPr>
        <w:pStyle w:val="Nadpis2"/>
        <w:numPr>
          <w:ilvl w:val="0"/>
          <w:numId w:val="0"/>
        </w:numPr>
        <w:ind w:left="718"/>
      </w:pPr>
    </w:p>
    <w:p w14:paraId="0349BEAC" w14:textId="788C33BF" w:rsidR="00657956" w:rsidRPr="00657956" w:rsidRDefault="00356D27" w:rsidP="00250F86">
      <w:pPr>
        <w:pStyle w:val="Nadpis2"/>
        <w:numPr>
          <w:ilvl w:val="0"/>
          <w:numId w:val="0"/>
        </w:numPr>
        <w:ind w:left="718"/>
      </w:pPr>
      <w:r w:rsidRPr="000F2AFE">
        <w:t>Dodavatel může využít vzor čestného prohlášení z přílohy této zadávací dokumentace.</w:t>
      </w:r>
    </w:p>
    <w:p w14:paraId="000000A1" w14:textId="77777777" w:rsidR="00CC5966" w:rsidRDefault="00CC5966">
      <w:pPr>
        <w:pBdr>
          <w:top w:val="nil"/>
          <w:left w:val="nil"/>
          <w:bottom w:val="nil"/>
          <w:right w:val="nil"/>
          <w:between w:val="nil"/>
        </w:pBdr>
        <w:tabs>
          <w:tab w:val="left" w:pos="709"/>
          <w:tab w:val="left" w:pos="1702"/>
        </w:tabs>
        <w:spacing w:line="276" w:lineRule="auto"/>
        <w:ind w:left="567" w:hanging="567"/>
        <w:jc w:val="both"/>
        <w:rPr>
          <w:rFonts w:ascii="Arial" w:eastAsia="Arial" w:hAnsi="Arial" w:cs="Arial"/>
          <w:b/>
          <w:color w:val="000000"/>
          <w:sz w:val="22"/>
          <w:szCs w:val="22"/>
        </w:rPr>
      </w:pPr>
    </w:p>
    <w:p w14:paraId="000000A2" w14:textId="77777777" w:rsidR="00CC5966" w:rsidRDefault="00356D27">
      <w:pPr>
        <w:pStyle w:val="Nadpis2"/>
        <w:numPr>
          <w:ilvl w:val="1"/>
          <w:numId w:val="2"/>
        </w:numPr>
        <w:rPr>
          <w:b/>
        </w:rPr>
      </w:pPr>
      <w:r>
        <w:rPr>
          <w:b/>
        </w:rPr>
        <w:t>Obecné informace k prokazování splnění kvalifikace</w:t>
      </w:r>
    </w:p>
    <w:p w14:paraId="000000A3" w14:textId="329285FC" w:rsidR="00CC5966" w:rsidRDefault="00356D27" w:rsidP="00C853F1">
      <w:pPr>
        <w:pStyle w:val="Nadpis2"/>
        <w:numPr>
          <w:ilvl w:val="0"/>
          <w:numId w:val="0"/>
        </w:numPr>
        <w:ind w:left="718"/>
      </w:pPr>
      <w:r>
        <w:t>Není-li v zadávacích podmínkách stanoveno jinak, předkládá dodavatel doklady prokazující kvalifikaci v prosté kopii a mohou je nahradit čestným prohlášením. Výpis z obchodního rejstříku, případně doklad k oprávnění k podnikání musí prokazovat splnění požadovaného kritéria způsobilosti nejpozději v době 3 měsíce přede dnem podání nabídky</w:t>
      </w:r>
      <w:r w:rsidR="00C853F1">
        <w:t>.</w:t>
      </w:r>
    </w:p>
    <w:p w14:paraId="000000A4" w14:textId="77777777" w:rsidR="00CC5966" w:rsidRDefault="00356D27" w:rsidP="00C853F1">
      <w:pPr>
        <w:pStyle w:val="Nadpis2"/>
        <w:numPr>
          <w:ilvl w:val="0"/>
          <w:numId w:val="0"/>
        </w:numPr>
        <w:ind w:left="709"/>
      </w:pPr>
      <w:r>
        <w:t>V případě cizojazyčných dokumentů připojí účastník k dokumentům úředně ověřený překlad do českého jazyka. Povinnost připojit k dokladům překlad do českého jazyka se nevztahuje na doklady ve slovenském jazyce. Doklady o vzdělání, např. vysokoškolské diplomy lze předkládat rovněž v latinském jazyce bez úředně ověřeného překladu.</w:t>
      </w:r>
    </w:p>
    <w:p w14:paraId="000000A6" w14:textId="77777777" w:rsidR="00CC5966" w:rsidRDefault="00CC5966"/>
    <w:p w14:paraId="6406D0BA" w14:textId="421F4B79" w:rsidR="00250F86" w:rsidRPr="00C80182" w:rsidRDefault="00250F86" w:rsidP="00250F86">
      <w:pPr>
        <w:pStyle w:val="Nadpis2"/>
        <w:numPr>
          <w:ilvl w:val="1"/>
          <w:numId w:val="2"/>
        </w:numPr>
        <w:tabs>
          <w:tab w:val="clear" w:pos="709"/>
          <w:tab w:val="clear" w:pos="1702"/>
        </w:tabs>
        <w:rPr>
          <w:b/>
        </w:rPr>
      </w:pPr>
      <w:r>
        <w:rPr>
          <w:b/>
        </w:rPr>
        <w:t>Pojištění</w:t>
      </w:r>
      <w:r w:rsidRPr="00C80182">
        <w:rPr>
          <w:b/>
        </w:rPr>
        <w:t xml:space="preserve"> </w:t>
      </w:r>
    </w:p>
    <w:p w14:paraId="748258FE" w14:textId="223B9DC3" w:rsidR="00250F86" w:rsidRDefault="00250F86" w:rsidP="00250F86">
      <w:pPr>
        <w:pStyle w:val="Nadpis2"/>
        <w:numPr>
          <w:ilvl w:val="0"/>
          <w:numId w:val="0"/>
        </w:numPr>
        <w:ind w:left="567"/>
      </w:pPr>
      <w:r w:rsidRPr="00C80182">
        <w:lastRenderedPageBreak/>
        <w:t>Sou</w:t>
      </w:r>
      <w:r w:rsidRPr="00C80182">
        <w:rPr>
          <w:rFonts w:hint="eastAsia"/>
        </w:rPr>
        <w:t>čá</w:t>
      </w:r>
      <w:r w:rsidRPr="00C80182">
        <w:t xml:space="preserve">stí nabídky musí být </w:t>
      </w:r>
      <w:r w:rsidRPr="00C80182">
        <w:rPr>
          <w:rFonts w:hint="eastAsia"/>
        </w:rPr>
        <w:t>č</w:t>
      </w:r>
      <w:r w:rsidRPr="00C80182">
        <w:t>estné prohlášení, že je účastník zadávacího řízení p</w:t>
      </w:r>
      <w:r w:rsidRPr="00C80182">
        <w:rPr>
          <w:rFonts w:hint="eastAsia"/>
        </w:rPr>
        <w:t>ř</w:t>
      </w:r>
      <w:r w:rsidRPr="00C80182">
        <w:t>ipraven p</w:t>
      </w:r>
      <w:r w:rsidRPr="00C80182">
        <w:rPr>
          <w:rFonts w:hint="eastAsia"/>
        </w:rPr>
        <w:t>ř</w:t>
      </w:r>
      <w:r w:rsidRPr="00C80182">
        <w:t xml:space="preserve">ed </w:t>
      </w:r>
      <w:r w:rsidRPr="00CA6B80">
        <w:t>podpisem smlouvy p</w:t>
      </w:r>
      <w:r w:rsidRPr="00CA6B80">
        <w:rPr>
          <w:rFonts w:hint="eastAsia"/>
        </w:rPr>
        <w:t>ř</w:t>
      </w:r>
      <w:r w:rsidRPr="00CA6B80">
        <w:t>edložit pojistnou smlouvu odpov</w:t>
      </w:r>
      <w:r w:rsidRPr="00CA6B80">
        <w:rPr>
          <w:rFonts w:hint="eastAsia"/>
        </w:rPr>
        <w:t>ě</w:t>
      </w:r>
      <w:r w:rsidRPr="00CA6B80">
        <w:t>dnosti za škodu zp</w:t>
      </w:r>
      <w:r w:rsidRPr="00CA6B80">
        <w:rPr>
          <w:rFonts w:hint="eastAsia"/>
        </w:rPr>
        <w:t>ů</w:t>
      </w:r>
      <w:r w:rsidRPr="00CA6B80">
        <w:t>sobenou t</w:t>
      </w:r>
      <w:r w:rsidRPr="00CA6B80">
        <w:rPr>
          <w:rFonts w:hint="eastAsia"/>
        </w:rPr>
        <w:t>ř</w:t>
      </w:r>
      <w:r w:rsidRPr="00CA6B80">
        <w:t xml:space="preserve">etím osobám činností zhotovitele stavby </w:t>
      </w:r>
      <w:r w:rsidRPr="00CA6B80">
        <w:rPr>
          <w:rFonts w:eastAsiaTheme="minorHAnsi"/>
          <w:color w:val="000000"/>
          <w:lang w:eastAsia="en-US"/>
        </w:rPr>
        <w:t>včetně možných škod způsobených pracovníky zhotovitele</w:t>
      </w:r>
      <w:r w:rsidRPr="00CA6B80">
        <w:t xml:space="preserve"> s limitem plnění minimálně </w:t>
      </w:r>
      <w:r w:rsidR="000F3A63">
        <w:t>3</w:t>
      </w:r>
      <w:r w:rsidRPr="00CA6B80">
        <w:t xml:space="preserve"> </w:t>
      </w:r>
      <w:r>
        <w:t>mil.</w:t>
      </w:r>
      <w:r w:rsidRPr="00CA6B80">
        <w:t xml:space="preserve"> K</w:t>
      </w:r>
      <w:r w:rsidRPr="00CA6B80">
        <w:rPr>
          <w:rFonts w:hint="eastAsia"/>
        </w:rPr>
        <w:t>č</w:t>
      </w:r>
      <w:r w:rsidRPr="00CA6B80">
        <w:t xml:space="preserve"> za každou jednu pojistnou událost. Zhotovitel se zavazuje mít uzavřeno ve prospěch objednatele pojištění stavebně montážních rizik na stavby, které jsou předmětem díla, přičemž výše pojistné částky bude činit </w:t>
      </w:r>
      <w:r>
        <w:t>1</w:t>
      </w:r>
      <w:r w:rsidRPr="00CA6B80">
        <w:t xml:space="preserve"> mil. Kč. Toto pojištění zahrnuje zejména pojistná nebezpečí provozní (pády částí díla nebo předmětů montážní výstroje, škody při manipulaci s břemeny, zřícení montážních lešení, stožárů, jeřábů a stavebních strojů, poškození nedbalostí a nešikovností pracovníků atd.)</w:t>
      </w:r>
      <w:r>
        <w:t xml:space="preserve">. Pojistná smlouva musí být uzavřena tak, aby se vztahovala i na subdodavatele zhotovitele, případně na členy sdružení (tzv. „křížová odpovědnost“). Zhotovitel je povinen předat objednateli úředně ověřené kopie pojistných smluv na požadovaná pojištění nejpozději při podpisu smlouvy o dílo. </w:t>
      </w:r>
    </w:p>
    <w:p w14:paraId="653A2DFF" w14:textId="77777777" w:rsidR="009B4EF3" w:rsidRPr="009B4EF3" w:rsidRDefault="009B4EF3" w:rsidP="009B4EF3"/>
    <w:p w14:paraId="7B6C4456" w14:textId="5F60EBA8" w:rsidR="009B4EF3" w:rsidRPr="009B4EF3" w:rsidRDefault="009B4EF3" w:rsidP="009B4EF3">
      <w:pPr>
        <w:pStyle w:val="Nadpis2"/>
        <w:numPr>
          <w:ilvl w:val="0"/>
          <w:numId w:val="0"/>
        </w:numPr>
        <w:ind w:left="567"/>
      </w:pPr>
      <w:r w:rsidRPr="00052569">
        <w:t>Dodavatel m</w:t>
      </w:r>
      <w:r w:rsidRPr="00052569">
        <w:rPr>
          <w:rFonts w:hint="eastAsia"/>
        </w:rPr>
        <w:t>ůž</w:t>
      </w:r>
      <w:r w:rsidRPr="00052569">
        <w:t xml:space="preserve">e využít vzor </w:t>
      </w:r>
      <w:r w:rsidRPr="00052569">
        <w:rPr>
          <w:rFonts w:hint="eastAsia"/>
        </w:rPr>
        <w:t>č</w:t>
      </w:r>
      <w:r w:rsidRPr="00052569">
        <w:t>estného prohlášení z p</w:t>
      </w:r>
      <w:r w:rsidRPr="00052569">
        <w:rPr>
          <w:rFonts w:hint="eastAsia"/>
        </w:rPr>
        <w:t>ří</w:t>
      </w:r>
      <w:r w:rsidRPr="00052569">
        <w:t>lohy této zadávací dokumentace.</w:t>
      </w:r>
    </w:p>
    <w:p w14:paraId="7C79B44C" w14:textId="77777777" w:rsidR="00250F86" w:rsidRDefault="00250F86" w:rsidP="00250F86">
      <w:pPr>
        <w:pBdr>
          <w:top w:val="nil"/>
          <w:left w:val="nil"/>
          <w:bottom w:val="nil"/>
          <w:right w:val="nil"/>
          <w:between w:val="nil"/>
        </w:pBdr>
        <w:tabs>
          <w:tab w:val="left" w:pos="709"/>
          <w:tab w:val="left" w:pos="1702"/>
        </w:tabs>
        <w:spacing w:line="276" w:lineRule="auto"/>
        <w:jc w:val="both"/>
        <w:rPr>
          <w:rFonts w:ascii="Arial" w:eastAsia="Arial" w:hAnsi="Arial" w:cs="Arial"/>
          <w:color w:val="000000"/>
          <w:sz w:val="22"/>
          <w:szCs w:val="22"/>
        </w:rPr>
      </w:pPr>
    </w:p>
    <w:p w14:paraId="000000A8" w14:textId="77777777" w:rsidR="00CC5966" w:rsidRPr="00C853F1" w:rsidRDefault="00356D27">
      <w:pPr>
        <w:pStyle w:val="Nadpis1"/>
        <w:numPr>
          <w:ilvl w:val="0"/>
          <w:numId w:val="2"/>
        </w:numPr>
      </w:pPr>
      <w:r w:rsidRPr="00C853F1">
        <w:t>OBCHODNÍ A PLATEBNÍ PODMÍNKY</w:t>
      </w:r>
    </w:p>
    <w:p w14:paraId="000000A9" w14:textId="77777777" w:rsidR="00CC5966" w:rsidRPr="00C853F1" w:rsidRDefault="007D5CD2">
      <w:pPr>
        <w:pStyle w:val="Nadpis2"/>
        <w:numPr>
          <w:ilvl w:val="1"/>
          <w:numId w:val="2"/>
        </w:numPr>
      </w:pPr>
      <w:sdt>
        <w:sdtPr>
          <w:tag w:val="goog_rdk_13"/>
          <w:id w:val="644711792"/>
        </w:sdtPr>
        <w:sdtEndPr/>
        <w:sdtContent/>
      </w:sdt>
      <w:r w:rsidR="00356D27" w:rsidRPr="00C853F1">
        <w:t>Zadavatel jako součást zadávací dokumentace předkládá obchodní podmínky. Obchodní podmínky stanovené pro zakázku jsou vymezeny ve formě a struktuře závazného návrhu smlouvy. Závazný text smlouvy je přílohou této zadávací dokumentace.</w:t>
      </w:r>
    </w:p>
    <w:p w14:paraId="000000AA" w14:textId="77777777" w:rsidR="00CC5966" w:rsidRDefault="00CC5966" w:rsidP="00C853F1">
      <w:pPr>
        <w:pStyle w:val="Nadpis2"/>
        <w:numPr>
          <w:ilvl w:val="0"/>
          <w:numId w:val="0"/>
        </w:numPr>
        <w:ind w:left="718"/>
        <w:rPr>
          <w:highlight w:val="yellow"/>
        </w:rPr>
      </w:pPr>
    </w:p>
    <w:p w14:paraId="000000AB" w14:textId="77777777" w:rsidR="00CC5966" w:rsidRPr="00C853F1" w:rsidRDefault="00356D27">
      <w:pPr>
        <w:pStyle w:val="Nadpis2"/>
        <w:numPr>
          <w:ilvl w:val="1"/>
          <w:numId w:val="2"/>
        </w:numPr>
      </w:pPr>
      <w:r w:rsidRPr="00C853F1">
        <w:t xml:space="preserve">Účastník zadávacího řízení v nabídce předloží návrh smlouvy v listinné podobě, který bude odpovídat závaznému návrhu smlouvy obsažené v zadávací dokumentaci. Návrh smlouvy bude podepsán osobou oprávněnou jednat za účastníka zadávacího řízení. Zadavatel doporučuje, aby originál či úředně ověřená kopie tohoto oprávnění byla v takovém případě součástí nabídky účastníka zadávacího řízení. Předložení nepodepsaného návrhu smlouvy či návrhu smlouvy upraveného v rozporu s podmínkami stanovenými touto zadávací dokumentací není považováno za předložení řádného návrhu smlouvy účastníkem zadávacího řízení. Smlouva bude uzavřena v souladu se závazným návrhem smlouvy předloženým v nabídce účastníkem zadávacího řízení. </w:t>
      </w:r>
    </w:p>
    <w:p w14:paraId="000000AD" w14:textId="77777777" w:rsidR="00CC5966" w:rsidRDefault="00CC5966" w:rsidP="00C853F1">
      <w:pPr>
        <w:pStyle w:val="Nadpis2"/>
        <w:numPr>
          <w:ilvl w:val="0"/>
          <w:numId w:val="0"/>
        </w:numPr>
        <w:rPr>
          <w:highlight w:val="yellow"/>
        </w:rPr>
      </w:pPr>
    </w:p>
    <w:p w14:paraId="000000AE" w14:textId="6B0E4CA7" w:rsidR="00CC5966" w:rsidRPr="00C853F1" w:rsidRDefault="00356D27">
      <w:pPr>
        <w:pStyle w:val="Nadpis2"/>
        <w:numPr>
          <w:ilvl w:val="1"/>
          <w:numId w:val="2"/>
        </w:numPr>
      </w:pPr>
      <w:r w:rsidRPr="00C853F1">
        <w:t xml:space="preserve">Účastník zadávacího řízení není oprávněn měnit či doplňovat závazný návrhu smlouvy na jiných než výslovně označených místech. Pokud má účastník zadávacího řízení v závazném návrhu smlouvy něco doplnit, jsou tato místa doplnění vyznačena </w:t>
      </w:r>
      <w:r w:rsidR="00C853F1" w:rsidRPr="00C853F1">
        <w:t>takto: […]</w:t>
      </w:r>
      <w:r w:rsidRPr="00C853F1">
        <w:t xml:space="preserve"> </w:t>
      </w:r>
    </w:p>
    <w:p w14:paraId="000000AF" w14:textId="77777777" w:rsidR="00CC5966" w:rsidRDefault="00CC5966" w:rsidP="00C853F1">
      <w:pPr>
        <w:pStyle w:val="Nadpis2"/>
        <w:numPr>
          <w:ilvl w:val="0"/>
          <w:numId w:val="0"/>
        </w:numPr>
        <w:ind w:left="718"/>
      </w:pPr>
    </w:p>
    <w:p w14:paraId="000000B0" w14:textId="77777777" w:rsidR="00CC5966" w:rsidRDefault="00CC5966">
      <w:pPr>
        <w:rPr>
          <w:rFonts w:ascii="Arial" w:eastAsia="Arial" w:hAnsi="Arial" w:cs="Arial"/>
        </w:rPr>
      </w:pPr>
    </w:p>
    <w:p w14:paraId="000000B1" w14:textId="77777777" w:rsidR="00CC5966" w:rsidRDefault="00356D27">
      <w:pPr>
        <w:pStyle w:val="Nadpis1"/>
        <w:numPr>
          <w:ilvl w:val="0"/>
          <w:numId w:val="2"/>
        </w:numPr>
      </w:pPr>
      <w:r>
        <w:t>HODNOCENÍ NABÍDEK</w:t>
      </w:r>
    </w:p>
    <w:p w14:paraId="000000B2" w14:textId="77777777" w:rsidR="00CC5966" w:rsidRDefault="00356D27">
      <w:pPr>
        <w:pStyle w:val="Nadpis2"/>
        <w:numPr>
          <w:ilvl w:val="1"/>
          <w:numId w:val="2"/>
        </w:numPr>
      </w:pPr>
      <w:r>
        <w:t>Hodnocení nabídek bude provedeno základního hodnotícího kritéria nejnižší nabídková cena. Za nejvýhodnější nabídku bude považována nabídka s nejnižší celkovou nabídkovou cenou za celý předmět plnění v korunách českých bez DPH. Nabídková cena bude stanovena jako celková cena za kompletní realizaci zakázky. Hodnocená nabídka obdrží v tomto kritériu takovou bodovou hodnotu, která vznikne násobkem 100 a poměru hodnoty nejvýhodnější nabídky k hodnocené nabídce. Ostatní nabídky obdrží body podle následujícího vzorce:</w:t>
      </w:r>
    </w:p>
    <w:p w14:paraId="000000B3" w14:textId="77777777" w:rsidR="00CC5966" w:rsidRDefault="00356D27" w:rsidP="00C853F1">
      <w:pPr>
        <w:pStyle w:val="Nadpis2"/>
        <w:numPr>
          <w:ilvl w:val="0"/>
          <w:numId w:val="0"/>
        </w:numPr>
        <w:ind w:left="1571"/>
        <w:jc w:val="center"/>
      </w:pPr>
      <w:r>
        <w:t>nejvýhodnější nabídka</w:t>
      </w:r>
    </w:p>
    <w:p w14:paraId="000000B4" w14:textId="77777777" w:rsidR="00CC5966" w:rsidRDefault="00356D27" w:rsidP="00C853F1">
      <w:pPr>
        <w:pStyle w:val="Nadpis2"/>
        <w:numPr>
          <w:ilvl w:val="0"/>
          <w:numId w:val="0"/>
        </w:numPr>
        <w:ind w:left="1571"/>
        <w:jc w:val="center"/>
      </w:pPr>
      <w:r>
        <w:t>tzn. nejnižší nabídková cena</w:t>
      </w:r>
    </w:p>
    <w:p w14:paraId="000000B5" w14:textId="77777777" w:rsidR="00CC5966" w:rsidRDefault="00356D27" w:rsidP="00C853F1">
      <w:pPr>
        <w:pStyle w:val="Nadpis2"/>
        <w:numPr>
          <w:ilvl w:val="0"/>
          <w:numId w:val="0"/>
        </w:numPr>
        <w:ind w:left="1571"/>
        <w:jc w:val="center"/>
      </w:pPr>
      <w:r>
        <w:t>(100 x -------------------------------------)</w:t>
      </w:r>
    </w:p>
    <w:p w14:paraId="000000B6" w14:textId="77777777" w:rsidR="00CC5966" w:rsidRDefault="00356D27" w:rsidP="00C853F1">
      <w:pPr>
        <w:pStyle w:val="Nadpis2"/>
        <w:numPr>
          <w:ilvl w:val="0"/>
          <w:numId w:val="0"/>
        </w:numPr>
        <w:ind w:left="1571"/>
        <w:jc w:val="center"/>
      </w:pPr>
      <w:r>
        <w:t>hodnocená nabídková cena</w:t>
      </w:r>
    </w:p>
    <w:p w14:paraId="000000B7" w14:textId="77777777" w:rsidR="00CC5966" w:rsidRDefault="00356D27" w:rsidP="00C853F1">
      <w:pPr>
        <w:pStyle w:val="Nadpis2"/>
        <w:numPr>
          <w:ilvl w:val="0"/>
          <w:numId w:val="0"/>
        </w:numPr>
        <w:ind w:left="1571"/>
        <w:jc w:val="center"/>
      </w:pPr>
      <w:r>
        <w:t>Výsledné číslo bude zaokrouhleno na 2 desetinná místa.</w:t>
      </w:r>
    </w:p>
    <w:p w14:paraId="000000B8" w14:textId="77777777" w:rsidR="00CC5966" w:rsidRDefault="00CC5966" w:rsidP="00C853F1">
      <w:pPr>
        <w:pStyle w:val="Nadpis2"/>
        <w:numPr>
          <w:ilvl w:val="0"/>
          <w:numId w:val="0"/>
        </w:numPr>
        <w:ind w:left="718"/>
      </w:pPr>
    </w:p>
    <w:p w14:paraId="000000B9" w14:textId="74DCB36B" w:rsidR="00CC5966" w:rsidRDefault="00356D27">
      <w:pPr>
        <w:pStyle w:val="Nadpis2"/>
        <w:numPr>
          <w:ilvl w:val="1"/>
          <w:numId w:val="2"/>
        </w:numPr>
      </w:pPr>
      <w:r>
        <w:t xml:space="preserve">Účastník zadávacího řízení není oprávněn podmínit jím navrhované údaje, které jsou předmětem hodnocení, další podmínkou. Podmínění bude považováno za nesplnění zadávacích podmínek s následným vyřazením nabídky a vyloučení účastníka </w:t>
      </w:r>
      <w:r w:rsidR="00C853F1">
        <w:t>ze</w:t>
      </w:r>
      <w:r>
        <w:t xml:space="preserve"> zadávacího řízení. </w:t>
      </w:r>
    </w:p>
    <w:p w14:paraId="000000BA" w14:textId="77777777" w:rsidR="00CC5966" w:rsidRDefault="00CC5966" w:rsidP="00C853F1">
      <w:pPr>
        <w:pStyle w:val="Nadpis2"/>
        <w:numPr>
          <w:ilvl w:val="0"/>
          <w:numId w:val="0"/>
        </w:numPr>
        <w:ind w:left="718"/>
      </w:pPr>
    </w:p>
    <w:p w14:paraId="000000BB" w14:textId="10D0C336" w:rsidR="00CC5966" w:rsidRDefault="00356D27">
      <w:pPr>
        <w:pStyle w:val="Nadpis2"/>
        <w:numPr>
          <w:ilvl w:val="1"/>
          <w:numId w:val="2"/>
        </w:numPr>
      </w:pPr>
      <w:r>
        <w:lastRenderedPageBreak/>
        <w:t>Zadavatel rozhodne o výběru nejvhodnější nabídky toho účastníka, jehož nabídka získá v rámci hodnocení celkově nejvyšší počet vážených bodů a bude hodnotící komisí vyhodnocena jako nejvhodnější.</w:t>
      </w:r>
    </w:p>
    <w:p w14:paraId="33DD9E7F" w14:textId="77777777" w:rsidR="00250F86" w:rsidRPr="00250F86" w:rsidRDefault="00250F86" w:rsidP="00250F86"/>
    <w:p w14:paraId="000000BC" w14:textId="77777777" w:rsidR="00CC5966" w:rsidRDefault="00CC5966"/>
    <w:p w14:paraId="000000BD" w14:textId="77777777" w:rsidR="00CC5966" w:rsidRPr="00341DAC" w:rsidRDefault="00356D27">
      <w:pPr>
        <w:pStyle w:val="Nadpis1"/>
        <w:numPr>
          <w:ilvl w:val="0"/>
          <w:numId w:val="2"/>
        </w:numPr>
      </w:pPr>
      <w:r w:rsidRPr="00341DAC">
        <w:t xml:space="preserve">Prohlídka místa plnění </w:t>
      </w:r>
    </w:p>
    <w:p w14:paraId="6A38AEF7" w14:textId="4CCDA090" w:rsidR="00250F86" w:rsidRDefault="00250F86" w:rsidP="00250F86">
      <w:pPr>
        <w:pStyle w:val="Nadpis2"/>
        <w:numPr>
          <w:ilvl w:val="1"/>
          <w:numId w:val="2"/>
        </w:numPr>
        <w:shd w:val="clear" w:color="auto" w:fill="FFFFFF"/>
        <w:rPr>
          <w:color w:val="000000" w:themeColor="text1"/>
        </w:rPr>
      </w:pPr>
      <w:r w:rsidRPr="00972792">
        <w:rPr>
          <w:color w:val="000000" w:themeColor="text1"/>
        </w:rPr>
        <w:t xml:space="preserve">Zadavatel neorganizuje prohlídku místa plnění, jelikož je místo plnění veřejně přístupné, a každý účastník zadávacího řízení se může kdykoliv sám seznámit se stavem a podmínkami místa pro realizaci předmětu zakázky. </w:t>
      </w:r>
    </w:p>
    <w:p w14:paraId="000000C4" w14:textId="77777777" w:rsidR="00CC5966" w:rsidRDefault="00CC5966"/>
    <w:p w14:paraId="000000C5" w14:textId="77777777" w:rsidR="00CC5966" w:rsidRDefault="00356D27">
      <w:pPr>
        <w:pStyle w:val="Nadpis1"/>
        <w:numPr>
          <w:ilvl w:val="0"/>
          <w:numId w:val="2"/>
        </w:numPr>
      </w:pPr>
      <w:r>
        <w:t xml:space="preserve">Vysvětlení zadávací dokumentace </w:t>
      </w:r>
    </w:p>
    <w:p w14:paraId="000000C9" w14:textId="793F6E35" w:rsidR="00CC5966" w:rsidRDefault="00356D27" w:rsidP="00976C83">
      <w:pPr>
        <w:pStyle w:val="Nadpis2"/>
        <w:numPr>
          <w:ilvl w:val="1"/>
          <w:numId w:val="2"/>
        </w:numPr>
      </w:pPr>
      <w:r>
        <w:t>Účastník zadávacího řízení je oprávněn po zadavateli požadovat vysvětlení zadávací dokumentace. Žádost o vysvětlení zadávací dokumentace jsou účastníci zadávacího řízení povinni zaslat písemně či e-mailem, a to kontaktní osobě pro účely zadávacího řízení uvedené v této zadávací dokumentaci</w:t>
      </w:r>
      <w:r w:rsidR="00A77426">
        <w:t xml:space="preserve"> případně dotaz </w:t>
      </w:r>
      <w:r w:rsidR="00976C83">
        <w:t>odeslat</w:t>
      </w:r>
      <w:r w:rsidR="00A77426">
        <w:t xml:space="preserve"> k</w:t>
      </w:r>
      <w:r w:rsidR="00976C83">
        <w:t xml:space="preserve"> této</w:t>
      </w:r>
      <w:r w:rsidR="00A77426">
        <w:t> zakázce</w:t>
      </w:r>
      <w:r w:rsidR="00976C83">
        <w:t xml:space="preserve"> zveřejněné</w:t>
      </w:r>
      <w:r w:rsidR="00A77426">
        <w:t xml:space="preserve"> na profilu zadavatele</w:t>
      </w:r>
      <w:r>
        <w:t xml:space="preserve">. Vysvětlení zadávací dokumentace bude poskytnuto nejpozději do </w:t>
      </w:r>
      <w:r w:rsidR="00C853F1">
        <w:t>3</w:t>
      </w:r>
      <w:r>
        <w:t xml:space="preserve"> pracovních dnů od obdržení žádosti o vysvětlení zadávací dokumentace.</w:t>
      </w:r>
      <w:r w:rsidR="00976C83">
        <w:t xml:space="preserve"> </w:t>
      </w:r>
      <w:r w:rsidR="00976C83" w:rsidRPr="0015079E">
        <w:t>Zadavatel uve</w:t>
      </w:r>
      <w:r w:rsidR="00976C83" w:rsidRPr="0015079E">
        <w:rPr>
          <w:rFonts w:hint="eastAsia"/>
        </w:rPr>
        <w:t>ř</w:t>
      </w:r>
      <w:r w:rsidR="00976C83" w:rsidRPr="0015079E">
        <w:t>ejní vysv</w:t>
      </w:r>
      <w:r w:rsidR="00976C83" w:rsidRPr="0015079E">
        <w:rPr>
          <w:rFonts w:hint="eastAsia"/>
        </w:rPr>
        <w:t>ě</w:t>
      </w:r>
      <w:r w:rsidR="00976C83" w:rsidRPr="0015079E">
        <w:t>tlení zadávací dokumentace v</w:t>
      </w:r>
      <w:r w:rsidR="00976C83" w:rsidRPr="0015079E">
        <w:rPr>
          <w:rFonts w:hint="eastAsia"/>
        </w:rPr>
        <w:t>č</w:t>
      </w:r>
      <w:r w:rsidR="00976C83" w:rsidRPr="0015079E">
        <w:t>etn</w:t>
      </w:r>
      <w:r w:rsidR="00976C83" w:rsidRPr="0015079E">
        <w:rPr>
          <w:rFonts w:hint="eastAsia"/>
        </w:rPr>
        <w:t>ě</w:t>
      </w:r>
      <w:r w:rsidR="00976C83" w:rsidRPr="0015079E">
        <w:t xml:space="preserve"> p</w:t>
      </w:r>
      <w:r w:rsidR="00976C83" w:rsidRPr="0015079E">
        <w:rPr>
          <w:rFonts w:hint="eastAsia"/>
        </w:rPr>
        <w:t>ř</w:t>
      </w:r>
      <w:r w:rsidR="00976C83" w:rsidRPr="0015079E">
        <w:t>esného zn</w:t>
      </w:r>
      <w:r w:rsidR="00976C83" w:rsidRPr="0015079E">
        <w:rPr>
          <w:rFonts w:hint="eastAsia"/>
        </w:rPr>
        <w:t>ě</w:t>
      </w:r>
      <w:r w:rsidR="00976C83" w:rsidRPr="0015079E">
        <w:t>ní žádosti stejným zp</w:t>
      </w:r>
      <w:r w:rsidR="00976C83" w:rsidRPr="0015079E">
        <w:rPr>
          <w:rFonts w:hint="eastAsia"/>
        </w:rPr>
        <w:t>ů</w:t>
      </w:r>
      <w:r w:rsidR="00976C83" w:rsidRPr="0015079E">
        <w:t>sobem, jakým uve</w:t>
      </w:r>
      <w:r w:rsidR="00976C83" w:rsidRPr="0015079E">
        <w:rPr>
          <w:rFonts w:hint="eastAsia"/>
        </w:rPr>
        <w:t>ř</w:t>
      </w:r>
      <w:r w:rsidR="00976C83" w:rsidRPr="0015079E">
        <w:t xml:space="preserve">ejnil textovou </w:t>
      </w:r>
      <w:r w:rsidR="00976C83" w:rsidRPr="0015079E">
        <w:rPr>
          <w:rFonts w:hint="eastAsia"/>
        </w:rPr>
        <w:t>čá</w:t>
      </w:r>
      <w:r w:rsidR="00976C83" w:rsidRPr="0015079E">
        <w:t>st zadávací dokumentace</w:t>
      </w:r>
      <w:r w:rsidR="00976C83">
        <w:t xml:space="preserve"> na profilu zadavatele. </w:t>
      </w:r>
    </w:p>
    <w:p w14:paraId="000000CA" w14:textId="77777777" w:rsidR="00CC5966" w:rsidRDefault="00CC5966"/>
    <w:p w14:paraId="000000CB" w14:textId="77777777" w:rsidR="00CC5966" w:rsidRDefault="00356D27">
      <w:pPr>
        <w:pStyle w:val="Nadpis1"/>
        <w:numPr>
          <w:ilvl w:val="0"/>
          <w:numId w:val="2"/>
        </w:numPr>
      </w:pPr>
      <w:r>
        <w:t>PoddodavateLé</w:t>
      </w:r>
    </w:p>
    <w:p w14:paraId="20F0D3DD" w14:textId="5A51A700" w:rsidR="00976C83" w:rsidRPr="00976C83" w:rsidRDefault="00356D27" w:rsidP="00976C83">
      <w:pPr>
        <w:pStyle w:val="Nadpis2"/>
        <w:numPr>
          <w:ilvl w:val="1"/>
          <w:numId w:val="2"/>
        </w:numPr>
      </w:pPr>
      <w:bookmarkStart w:id="2" w:name="_heading=h.30j0zll" w:colFirst="0" w:colLast="0"/>
      <w:bookmarkEnd w:id="2"/>
      <w:r>
        <w:t xml:space="preserve">Zadavatel umožňuje, aby účastník zadávacího řízení realizoval zakázku za pomoci poddodavatelů. Tím není dotčena výlučná odpovědnost účastníka zadávacího řízení za poskytování řádného plnění. Účastník zadávacího řízení je povinen v nabídce uvést, které části zakázky má v úmyslu zadat poddodavateli/ům a uvést identifikační údaje každého takového poddodavatele. </w:t>
      </w:r>
      <w:r>
        <w:rPr>
          <w:b/>
        </w:rPr>
        <w:t xml:space="preserve">Pokud účastník zadávacího řízení nemá v úmyslu plnit zakázku prostřednictvím poddodavatele, uvede to v nabídce formou prohlášení. </w:t>
      </w:r>
      <w:r>
        <w:t>Dodavatel může využít vzor čestného prohlášení z přílohy této zadávací dokumentace.</w:t>
      </w:r>
    </w:p>
    <w:p w14:paraId="19DE78B6" w14:textId="68115B3A" w:rsidR="007F0F4C" w:rsidRDefault="007F0F4C" w:rsidP="007F0F4C"/>
    <w:p w14:paraId="7CE5A299" w14:textId="0CB48B8C" w:rsidR="00FE1722" w:rsidRDefault="00FE1722" w:rsidP="00FE1722">
      <w:pPr>
        <w:pStyle w:val="Nadpis1"/>
        <w:numPr>
          <w:ilvl w:val="0"/>
          <w:numId w:val="2"/>
        </w:numPr>
      </w:pPr>
      <w:r w:rsidRPr="00052569">
        <w:t>Časový a finanční harmonogram postupu prací</w:t>
      </w:r>
    </w:p>
    <w:p w14:paraId="0C53FA43" w14:textId="618D68B3" w:rsidR="00FE1722" w:rsidRPr="00FE1722" w:rsidRDefault="00FE1722" w:rsidP="0044464C">
      <w:pPr>
        <w:pStyle w:val="Nadpis2"/>
        <w:numPr>
          <w:ilvl w:val="1"/>
          <w:numId w:val="2"/>
        </w:numPr>
      </w:pPr>
      <w:r>
        <w:t xml:space="preserve">Časový a finanční harmonogram postupu prací je součástí smlouvy o dílo. Dodavatel je povinen v něm dodržet stanovené termíny realizace zakázky v termínu od </w:t>
      </w:r>
      <w:r w:rsidR="00250F86">
        <w:t>30</w:t>
      </w:r>
      <w:r>
        <w:t xml:space="preserve">. </w:t>
      </w:r>
      <w:r w:rsidR="00250F86">
        <w:t>4</w:t>
      </w:r>
      <w:r>
        <w:t xml:space="preserve">. 2021 do </w:t>
      </w:r>
      <w:r w:rsidR="00BC5C66">
        <w:t>4</w:t>
      </w:r>
      <w:r>
        <w:t xml:space="preserve">. </w:t>
      </w:r>
      <w:r w:rsidR="00BC5C66">
        <w:t>6</w:t>
      </w:r>
      <w:r>
        <w:t>. 2021</w:t>
      </w:r>
      <w:r w:rsidR="00250F86">
        <w:t xml:space="preserve">. </w:t>
      </w:r>
    </w:p>
    <w:p w14:paraId="000000CD" w14:textId="77777777" w:rsidR="00CC5966" w:rsidRDefault="00CC5966"/>
    <w:p w14:paraId="000000CE" w14:textId="77777777" w:rsidR="00CC5966" w:rsidRDefault="00CC5966"/>
    <w:p w14:paraId="000000CF" w14:textId="77777777" w:rsidR="00CC5966" w:rsidRDefault="00356D27">
      <w:pPr>
        <w:pStyle w:val="Nadpis1"/>
        <w:numPr>
          <w:ilvl w:val="0"/>
          <w:numId w:val="2"/>
        </w:numPr>
      </w:pPr>
      <w:r>
        <w:t>DALŠÍ POŽADAVKY ZADAVATELE</w:t>
      </w:r>
    </w:p>
    <w:p w14:paraId="000000D0" w14:textId="77777777" w:rsidR="00CC5966" w:rsidRDefault="00356D27">
      <w:pPr>
        <w:pStyle w:val="Nadpis2"/>
        <w:numPr>
          <w:ilvl w:val="1"/>
          <w:numId w:val="2"/>
        </w:numPr>
      </w:pPr>
      <w:r>
        <w:t>Zadavatel nepřipouští předložení variantní nabídky. Účastník zadávacího řízení může podat pouze jednu nabídku. Předložení variantní nabídky nebo podání více nabídek jedním účastníkem zadávacího řízení je důvodem vyřazení této nabídky ze zadávacího řízení a vyloučení účastníka ze zadávacího řízení pro nesplnění zadávacích podmínek.</w:t>
      </w:r>
    </w:p>
    <w:p w14:paraId="000000D1" w14:textId="77777777" w:rsidR="00CC5966" w:rsidRDefault="00CC5966"/>
    <w:p w14:paraId="000000D2" w14:textId="77777777" w:rsidR="00CC5966" w:rsidRDefault="00356D27">
      <w:pPr>
        <w:pStyle w:val="Nadpis2"/>
        <w:numPr>
          <w:ilvl w:val="1"/>
          <w:numId w:val="2"/>
        </w:numPr>
      </w:pPr>
      <w:r>
        <w:t>V případě, že zadávací dokumentace v kterékoliv její části obsahuje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jedná se pouze o doporučená řešení a názorné vymezení požadovaného standardu; zadavatel netrvá na použití takových výrobků a umožní pro plnění zakázky použití i jiných, kvalitativně a technicky obdobných řešení ve srovnatelné úrovni pořizovacích nákladů, nákladů provozu nebo pro zadavatele výhodnější.</w:t>
      </w:r>
    </w:p>
    <w:p w14:paraId="000000D3" w14:textId="77777777" w:rsidR="00CC5966" w:rsidRDefault="00CC5966" w:rsidP="006D47AD">
      <w:pPr>
        <w:pStyle w:val="Nadpis2"/>
        <w:numPr>
          <w:ilvl w:val="0"/>
          <w:numId w:val="0"/>
        </w:numPr>
        <w:ind w:left="718"/>
      </w:pPr>
    </w:p>
    <w:p w14:paraId="000000D4" w14:textId="77777777" w:rsidR="00CC5966" w:rsidRDefault="00356D27">
      <w:pPr>
        <w:pStyle w:val="Nadpis2"/>
        <w:numPr>
          <w:ilvl w:val="1"/>
          <w:numId w:val="2"/>
        </w:numPr>
      </w:pPr>
      <w:r>
        <w:t xml:space="preserve">Zadavatel si vyhrazuje právo zrušit zadávací řízení kdykoliv do podpisu smlouvy, a to i bez udání důvodů. Zruší-li zadavatel zadávací řízení, je povinen o tom účastníka zadávacího řízení bezodkladně informovat. Bude-li zadávací řízení zrušeno ještě před otevřením nabídek, budou neotevřené nabídky vráceny účastníkům zadávacího řízení. </w:t>
      </w:r>
    </w:p>
    <w:p w14:paraId="000000D5" w14:textId="77777777" w:rsidR="00CC5966" w:rsidRDefault="00CC5966" w:rsidP="006D47AD">
      <w:pPr>
        <w:pStyle w:val="Nadpis2"/>
        <w:numPr>
          <w:ilvl w:val="0"/>
          <w:numId w:val="0"/>
        </w:numPr>
        <w:ind w:left="718"/>
      </w:pPr>
    </w:p>
    <w:p w14:paraId="000000D6" w14:textId="77777777" w:rsidR="00CC5966" w:rsidRDefault="00356D27">
      <w:pPr>
        <w:pStyle w:val="Nadpis2"/>
        <w:numPr>
          <w:ilvl w:val="1"/>
          <w:numId w:val="2"/>
        </w:numPr>
      </w:pPr>
      <w:r>
        <w:lastRenderedPageBreak/>
        <w:t>Účastník zadávacího řízená nemá právo na náhradu nákladů spojených s účastí v zadávacím řízení. Nabídky se účastníkům zadávacího řízení nevracejí a zůstávají zadavateli jako součást dokumentace o zadání zakázky.</w:t>
      </w:r>
    </w:p>
    <w:p w14:paraId="000000D7" w14:textId="77777777" w:rsidR="00CC5966" w:rsidRDefault="00CC5966"/>
    <w:p w14:paraId="000000DB" w14:textId="430AEA23" w:rsidR="00CC5966" w:rsidRDefault="00356D27" w:rsidP="009B4EF3">
      <w:pPr>
        <w:pStyle w:val="Nadpis2"/>
        <w:numPr>
          <w:ilvl w:val="1"/>
          <w:numId w:val="2"/>
        </w:numPr>
        <w:ind w:left="567" w:hanging="567"/>
      </w:pPr>
      <w:r>
        <w:t>Zadavatel si vyhrazuje právo ověřit informace obsažené v nabídce u třetích osob a účastník zadávacího řízení je povinen mu v tomto ohledu poskytnout veškerou potřebnou součinnost. Zadavatel si vyhrazuje možnost použití informací a dokladů předložených účastníkem zadávacího řízení pro účely prokázání splnění kvalifikace formou listiny či jiného dokladu vyhotoveného účastníkem zadávacího řízení (prohlášení, seznam, přehled apod.), a to v případě, že si bude chtít ověřit údaje uvedené v takových listinách.</w:t>
      </w:r>
    </w:p>
    <w:p w14:paraId="14C52B0B" w14:textId="77777777" w:rsidR="009B4EF3" w:rsidRPr="009B4EF3" w:rsidRDefault="009B4EF3" w:rsidP="009B4EF3"/>
    <w:p w14:paraId="6496EACD" w14:textId="77777777" w:rsidR="00341DAC" w:rsidRPr="00341DAC" w:rsidRDefault="00341DAC" w:rsidP="00341DAC"/>
    <w:p w14:paraId="000000DC" w14:textId="77777777" w:rsidR="00CC5966" w:rsidRDefault="00356D27">
      <w:pPr>
        <w:pStyle w:val="Nadpis1"/>
        <w:numPr>
          <w:ilvl w:val="0"/>
          <w:numId w:val="2"/>
        </w:numPr>
      </w:pPr>
      <w:r>
        <w:t>ochrana osobních údajů</w:t>
      </w:r>
    </w:p>
    <w:p w14:paraId="000000DD" w14:textId="77777777" w:rsidR="00CC5966" w:rsidRDefault="00CC5966"/>
    <w:p w14:paraId="000000DE" w14:textId="03A63C51" w:rsidR="00CC5966" w:rsidRPr="006D47AD" w:rsidRDefault="00356D27">
      <w:pPr>
        <w:spacing w:line="276" w:lineRule="auto"/>
        <w:ind w:left="705" w:hanging="705"/>
        <w:jc w:val="both"/>
        <w:rPr>
          <w:rFonts w:ascii="Arial" w:eastAsia="Arial" w:hAnsi="Arial" w:cs="Arial"/>
          <w:sz w:val="22"/>
          <w:szCs w:val="22"/>
        </w:rPr>
      </w:pPr>
      <w:r w:rsidRPr="006D47AD">
        <w:rPr>
          <w:rFonts w:ascii="Arial" w:hAnsi="Arial" w:cs="Arial"/>
          <w:sz w:val="22"/>
          <w:szCs w:val="22"/>
        </w:rPr>
        <w:t>1</w:t>
      </w:r>
      <w:r w:rsidR="009B4EF3">
        <w:rPr>
          <w:rFonts w:ascii="Arial" w:hAnsi="Arial" w:cs="Arial"/>
          <w:sz w:val="22"/>
          <w:szCs w:val="22"/>
        </w:rPr>
        <w:t>2</w:t>
      </w:r>
      <w:r w:rsidRPr="006D47AD">
        <w:rPr>
          <w:rFonts w:ascii="Arial" w:hAnsi="Arial" w:cs="Arial"/>
          <w:sz w:val="22"/>
          <w:szCs w:val="22"/>
        </w:rPr>
        <w:t>.1</w:t>
      </w:r>
      <w:r w:rsidRPr="006D47AD">
        <w:rPr>
          <w:rFonts w:ascii="Arial" w:hAnsi="Arial" w:cs="Arial"/>
          <w:sz w:val="22"/>
          <w:szCs w:val="22"/>
        </w:rPr>
        <w:tab/>
      </w:r>
      <w:r w:rsidRPr="006D47AD">
        <w:rPr>
          <w:rFonts w:ascii="Arial" w:eastAsia="Arial" w:hAnsi="Arial" w:cs="Arial"/>
          <w:sz w:val="22"/>
          <w:szCs w:val="22"/>
        </w:rPr>
        <w:t xml:space="preserve">Zadavatel zpracovává osobní údaje dodavatele za účelem posouzení jeho nabídky v zadávacím řízení v souladu se závaznými právními předpisy. Zpracování za tímto účelem je nezbytné pro účely zadávacího řízení a probíhá na žádost dodavatele, coby subjektu údajů. </w:t>
      </w:r>
    </w:p>
    <w:p w14:paraId="000000DF" w14:textId="77777777" w:rsidR="00CC5966" w:rsidRPr="006D47AD" w:rsidRDefault="00CC5966">
      <w:pPr>
        <w:spacing w:line="276" w:lineRule="auto"/>
        <w:jc w:val="both"/>
        <w:rPr>
          <w:rFonts w:ascii="Arial" w:eastAsia="Arial" w:hAnsi="Arial" w:cs="Arial"/>
          <w:sz w:val="22"/>
          <w:szCs w:val="22"/>
        </w:rPr>
      </w:pPr>
    </w:p>
    <w:p w14:paraId="000000E0" w14:textId="7DEA13AC" w:rsidR="00CC5966" w:rsidRDefault="00356D27">
      <w:pPr>
        <w:spacing w:line="276" w:lineRule="auto"/>
        <w:ind w:left="705" w:hanging="705"/>
        <w:jc w:val="both"/>
        <w:rPr>
          <w:rFonts w:ascii="Arial" w:eastAsia="Arial" w:hAnsi="Arial" w:cs="Arial"/>
          <w:sz w:val="22"/>
          <w:szCs w:val="22"/>
        </w:rPr>
      </w:pPr>
      <w:r w:rsidRPr="006D47AD">
        <w:rPr>
          <w:rFonts w:ascii="Arial" w:eastAsia="Arial" w:hAnsi="Arial" w:cs="Arial"/>
          <w:sz w:val="22"/>
          <w:szCs w:val="22"/>
        </w:rPr>
        <w:t>1</w:t>
      </w:r>
      <w:r w:rsidR="009B4EF3">
        <w:rPr>
          <w:rFonts w:ascii="Arial" w:eastAsia="Arial" w:hAnsi="Arial" w:cs="Arial"/>
          <w:sz w:val="22"/>
          <w:szCs w:val="22"/>
        </w:rPr>
        <w:t>2</w:t>
      </w:r>
      <w:r w:rsidRPr="006D47AD">
        <w:rPr>
          <w:rFonts w:ascii="Arial" w:eastAsia="Arial" w:hAnsi="Arial" w:cs="Arial"/>
          <w:sz w:val="22"/>
          <w:szCs w:val="22"/>
        </w:rPr>
        <w:t xml:space="preserve">.2 </w:t>
      </w:r>
      <w:r w:rsidRPr="006D47AD">
        <w:rPr>
          <w:rFonts w:ascii="Arial" w:eastAsia="Arial" w:hAnsi="Arial" w:cs="Arial"/>
          <w:sz w:val="22"/>
          <w:szCs w:val="22"/>
        </w:rPr>
        <w:tab/>
        <w:t>Zadavatel v</w:t>
      </w:r>
      <w:r>
        <w:rPr>
          <w:rFonts w:ascii="Arial" w:eastAsia="Arial" w:hAnsi="Arial" w:cs="Arial"/>
          <w:sz w:val="22"/>
          <w:szCs w:val="22"/>
        </w:rPr>
        <w:t xml:space="preserve"> postavení správce zpracovává osobní údaje subjektu údajů korektně, zákonným a transparentním způsobem pouze k uvedenému účelu v nezbytném rozsahu po dobu ne delší, než je nezbytně nutné k dosažení účelu zpracování, a to způsobem, který zajistí jejich náležité zabezpečení v souladu s interními předpisy zadavatele. </w:t>
      </w:r>
    </w:p>
    <w:p w14:paraId="000000E1" w14:textId="77777777" w:rsidR="00CC5966" w:rsidRDefault="00356D27">
      <w:pPr>
        <w:spacing w:line="276" w:lineRule="auto"/>
        <w:ind w:left="705"/>
        <w:jc w:val="both"/>
        <w:rPr>
          <w:rFonts w:ascii="Arial" w:eastAsia="Arial" w:hAnsi="Arial" w:cs="Arial"/>
          <w:sz w:val="22"/>
          <w:szCs w:val="22"/>
        </w:rPr>
      </w:pPr>
      <w:r>
        <w:rPr>
          <w:rFonts w:ascii="Arial" w:eastAsia="Arial" w:hAnsi="Arial" w:cs="Arial"/>
          <w:sz w:val="22"/>
          <w:szCs w:val="22"/>
        </w:rPr>
        <w:t xml:space="preserve">Bez poskytnutí osobních údajů dodavatele nelze posoudit a hodnotit jeho nabídku pro účely zadávacího řízení. Neposkytnutí údajů ve vyžadovaném rozsahu může mít za důsledek vyloučení dodavatele z účasti v zadávacím řízení. </w:t>
      </w:r>
    </w:p>
    <w:p w14:paraId="000000E2" w14:textId="77777777" w:rsidR="00CC5966" w:rsidRDefault="00CC5966">
      <w:pPr>
        <w:spacing w:line="276" w:lineRule="auto"/>
        <w:jc w:val="both"/>
        <w:rPr>
          <w:rFonts w:ascii="Arial" w:eastAsia="Arial" w:hAnsi="Arial" w:cs="Arial"/>
          <w:sz w:val="22"/>
          <w:szCs w:val="22"/>
        </w:rPr>
      </w:pPr>
    </w:p>
    <w:p w14:paraId="000000E3" w14:textId="158D7260" w:rsidR="00CC5966" w:rsidRDefault="00356D27">
      <w:pPr>
        <w:spacing w:line="276" w:lineRule="auto"/>
        <w:ind w:left="705" w:hanging="705"/>
        <w:jc w:val="both"/>
      </w:pPr>
      <w:r>
        <w:rPr>
          <w:rFonts w:ascii="Arial" w:eastAsia="Arial" w:hAnsi="Arial" w:cs="Arial"/>
          <w:sz w:val="22"/>
          <w:szCs w:val="22"/>
        </w:rPr>
        <w:t>1</w:t>
      </w:r>
      <w:r w:rsidR="009B4EF3">
        <w:rPr>
          <w:rFonts w:ascii="Arial" w:eastAsia="Arial" w:hAnsi="Arial" w:cs="Arial"/>
          <w:sz w:val="22"/>
          <w:szCs w:val="22"/>
        </w:rPr>
        <w:t>2</w:t>
      </w:r>
      <w:r>
        <w:rPr>
          <w:rFonts w:ascii="Arial" w:eastAsia="Arial" w:hAnsi="Arial" w:cs="Arial"/>
          <w:sz w:val="22"/>
          <w:szCs w:val="22"/>
        </w:rPr>
        <w:t xml:space="preserve">.3 </w:t>
      </w:r>
      <w:r>
        <w:rPr>
          <w:rFonts w:ascii="Arial" w:eastAsia="Arial" w:hAnsi="Arial" w:cs="Arial"/>
          <w:sz w:val="22"/>
          <w:szCs w:val="22"/>
        </w:rPr>
        <w:tab/>
        <w:t>Osobní údaje dodavatele mohou být zpracovávány poradci zadavatele v postavení zpracovatelů, a to pouze v souvislosti se zadávacím řízením a v souladu se závaznými právními předpisy.</w:t>
      </w:r>
    </w:p>
    <w:p w14:paraId="000000E4" w14:textId="77777777" w:rsidR="00CC5966" w:rsidRDefault="00CC5966"/>
    <w:p w14:paraId="000000E5" w14:textId="77777777" w:rsidR="00CC5966" w:rsidRDefault="00CC5966" w:rsidP="00BD4762">
      <w:pPr>
        <w:pStyle w:val="Nadpis1"/>
        <w:numPr>
          <w:ilvl w:val="0"/>
          <w:numId w:val="0"/>
        </w:numPr>
      </w:pPr>
    </w:p>
    <w:p w14:paraId="000000E6" w14:textId="77777777" w:rsidR="00CC5966" w:rsidRDefault="00356D27">
      <w:pPr>
        <w:pStyle w:val="Nadpis1"/>
        <w:numPr>
          <w:ilvl w:val="0"/>
          <w:numId w:val="2"/>
        </w:numPr>
      </w:pPr>
      <w:r>
        <w:t>přílohy</w:t>
      </w:r>
    </w:p>
    <w:p w14:paraId="000000E7" w14:textId="77777777" w:rsidR="00CC5966" w:rsidRDefault="00CC5966"/>
    <w:p w14:paraId="000000E8" w14:textId="77777777" w:rsidR="00CC5966" w:rsidRDefault="00356D27">
      <w:pPr>
        <w:ind w:left="432"/>
        <w:rPr>
          <w:rFonts w:ascii="Arial" w:eastAsia="Arial" w:hAnsi="Arial" w:cs="Arial"/>
          <w:sz w:val="22"/>
          <w:szCs w:val="22"/>
        </w:rPr>
      </w:pPr>
      <w:r>
        <w:rPr>
          <w:rFonts w:ascii="Arial" w:eastAsia="Arial" w:hAnsi="Arial" w:cs="Arial"/>
          <w:sz w:val="22"/>
          <w:szCs w:val="22"/>
        </w:rPr>
        <w:t>Příloha č. 1 – Návrh smlouvy o dílo</w:t>
      </w:r>
    </w:p>
    <w:p w14:paraId="000000E9" w14:textId="266D62C3" w:rsidR="00CC5966" w:rsidRPr="00BD4762" w:rsidRDefault="00356D27">
      <w:pPr>
        <w:ind w:left="432"/>
        <w:rPr>
          <w:rFonts w:ascii="Arial" w:eastAsia="Arial" w:hAnsi="Arial" w:cs="Arial"/>
          <w:sz w:val="22"/>
          <w:szCs w:val="22"/>
        </w:rPr>
      </w:pPr>
      <w:r w:rsidRPr="00BD4762">
        <w:rPr>
          <w:rFonts w:ascii="Arial" w:eastAsia="Arial" w:hAnsi="Arial" w:cs="Arial"/>
          <w:sz w:val="22"/>
          <w:szCs w:val="22"/>
        </w:rPr>
        <w:t xml:space="preserve">Příloha č. </w:t>
      </w:r>
      <w:r w:rsidR="006D47AD" w:rsidRPr="00BD4762">
        <w:rPr>
          <w:rFonts w:ascii="Arial" w:eastAsia="Arial" w:hAnsi="Arial" w:cs="Arial"/>
          <w:sz w:val="22"/>
          <w:szCs w:val="22"/>
        </w:rPr>
        <w:t>2</w:t>
      </w:r>
      <w:r w:rsidRPr="00BD4762">
        <w:rPr>
          <w:rFonts w:ascii="Arial" w:eastAsia="Arial" w:hAnsi="Arial" w:cs="Arial"/>
          <w:sz w:val="22"/>
          <w:szCs w:val="22"/>
        </w:rPr>
        <w:t xml:space="preserve"> – </w:t>
      </w:r>
      <w:r w:rsidR="006D47AD" w:rsidRPr="00BD4762">
        <w:rPr>
          <w:rFonts w:ascii="Arial" w:eastAsia="Arial" w:hAnsi="Arial" w:cs="Arial"/>
          <w:sz w:val="22"/>
          <w:szCs w:val="22"/>
        </w:rPr>
        <w:t>Krycí list nabídky</w:t>
      </w:r>
    </w:p>
    <w:p w14:paraId="2BF6C724" w14:textId="47DF45FF" w:rsidR="006D47AD" w:rsidRPr="00BD4762" w:rsidRDefault="006D47AD">
      <w:pPr>
        <w:ind w:left="432"/>
        <w:rPr>
          <w:rFonts w:ascii="Arial" w:eastAsia="Arial" w:hAnsi="Arial" w:cs="Arial"/>
          <w:sz w:val="22"/>
          <w:szCs w:val="22"/>
        </w:rPr>
      </w:pPr>
      <w:r w:rsidRPr="00BD4762">
        <w:rPr>
          <w:rFonts w:ascii="Arial" w:eastAsia="Arial" w:hAnsi="Arial" w:cs="Arial"/>
          <w:sz w:val="22"/>
          <w:szCs w:val="22"/>
        </w:rPr>
        <w:t xml:space="preserve">Příloha č. 3 </w:t>
      </w:r>
      <w:r w:rsidR="005149B7" w:rsidRPr="00BD4762">
        <w:rPr>
          <w:rFonts w:ascii="Arial" w:eastAsia="Arial" w:hAnsi="Arial" w:cs="Arial"/>
          <w:sz w:val="22"/>
          <w:szCs w:val="22"/>
        </w:rPr>
        <w:t xml:space="preserve">– </w:t>
      </w:r>
      <w:r w:rsidRPr="00BD4762">
        <w:rPr>
          <w:rFonts w:ascii="Arial" w:eastAsia="Arial" w:hAnsi="Arial" w:cs="Arial"/>
          <w:sz w:val="22"/>
          <w:szCs w:val="22"/>
        </w:rPr>
        <w:t xml:space="preserve">Čestné prohlášení </w:t>
      </w:r>
      <w:r w:rsidR="005149B7" w:rsidRPr="00BD4762">
        <w:rPr>
          <w:rFonts w:ascii="Arial" w:eastAsia="Arial" w:hAnsi="Arial" w:cs="Arial"/>
          <w:sz w:val="22"/>
          <w:szCs w:val="22"/>
        </w:rPr>
        <w:t xml:space="preserve">o splnění základní způsobilosti </w:t>
      </w:r>
    </w:p>
    <w:p w14:paraId="4F0BEC14" w14:textId="4E9F67A4" w:rsidR="005149B7" w:rsidRPr="00BD4762" w:rsidRDefault="005149B7">
      <w:pPr>
        <w:ind w:left="432"/>
        <w:rPr>
          <w:rFonts w:ascii="Arial" w:eastAsia="Arial" w:hAnsi="Arial" w:cs="Arial"/>
          <w:sz w:val="22"/>
          <w:szCs w:val="22"/>
        </w:rPr>
      </w:pPr>
      <w:r w:rsidRPr="00BD4762">
        <w:rPr>
          <w:rFonts w:ascii="Arial" w:eastAsia="Arial" w:hAnsi="Arial" w:cs="Arial"/>
          <w:sz w:val="22"/>
          <w:szCs w:val="22"/>
        </w:rPr>
        <w:t>Příloha č. 4 – Čestné prohlášení o splnění technické kvalifikace</w:t>
      </w:r>
      <w:r w:rsidR="00BD4762" w:rsidRPr="00BD4762">
        <w:rPr>
          <w:rFonts w:ascii="Arial" w:eastAsia="Arial" w:hAnsi="Arial" w:cs="Arial"/>
          <w:sz w:val="22"/>
          <w:szCs w:val="22"/>
        </w:rPr>
        <w:t>, seznam stavebních prací</w:t>
      </w:r>
    </w:p>
    <w:p w14:paraId="074BC5CD" w14:textId="41649FC9" w:rsidR="00BD4762" w:rsidRPr="00BD4762" w:rsidRDefault="00BD4762">
      <w:pPr>
        <w:ind w:left="432"/>
        <w:rPr>
          <w:rFonts w:ascii="Arial" w:eastAsia="Arial" w:hAnsi="Arial" w:cs="Arial"/>
          <w:sz w:val="22"/>
          <w:szCs w:val="22"/>
        </w:rPr>
      </w:pPr>
      <w:r w:rsidRPr="00BD4762">
        <w:rPr>
          <w:rFonts w:ascii="Arial" w:eastAsia="Arial" w:hAnsi="Arial" w:cs="Arial"/>
          <w:sz w:val="22"/>
          <w:szCs w:val="22"/>
        </w:rPr>
        <w:t xml:space="preserve">Příloha č. </w:t>
      </w:r>
      <w:r w:rsidR="00250F86">
        <w:rPr>
          <w:rFonts w:ascii="Arial" w:eastAsia="Arial" w:hAnsi="Arial" w:cs="Arial"/>
          <w:sz w:val="22"/>
          <w:szCs w:val="22"/>
        </w:rPr>
        <w:t>5</w:t>
      </w:r>
      <w:r w:rsidRPr="00BD4762">
        <w:rPr>
          <w:rFonts w:ascii="Arial" w:eastAsia="Arial" w:hAnsi="Arial" w:cs="Arial"/>
          <w:sz w:val="22"/>
          <w:szCs w:val="22"/>
        </w:rPr>
        <w:t xml:space="preserve"> – Čestné prohlášení o poddodavatelích </w:t>
      </w:r>
    </w:p>
    <w:p w14:paraId="000000EA" w14:textId="1C87DDE6" w:rsidR="00CC5966" w:rsidRPr="00BD4762" w:rsidRDefault="007D5CD2">
      <w:pPr>
        <w:ind w:left="432"/>
        <w:rPr>
          <w:rFonts w:ascii="Arial" w:eastAsia="Arial" w:hAnsi="Arial" w:cs="Arial"/>
          <w:sz w:val="22"/>
          <w:szCs w:val="22"/>
        </w:rPr>
      </w:pPr>
      <w:sdt>
        <w:sdtPr>
          <w:tag w:val="goog_rdk_18"/>
          <w:id w:val="-1524705694"/>
        </w:sdtPr>
        <w:sdtEndPr/>
        <w:sdtContent/>
      </w:sdt>
      <w:r w:rsidR="00356D27" w:rsidRPr="00BD4762">
        <w:rPr>
          <w:rFonts w:ascii="Arial" w:eastAsia="Arial" w:hAnsi="Arial" w:cs="Arial"/>
          <w:sz w:val="22"/>
          <w:szCs w:val="22"/>
        </w:rPr>
        <w:t xml:space="preserve">Příloha č. </w:t>
      </w:r>
      <w:r w:rsidR="00250F86">
        <w:rPr>
          <w:rFonts w:ascii="Arial" w:eastAsia="Arial" w:hAnsi="Arial" w:cs="Arial"/>
          <w:sz w:val="22"/>
          <w:szCs w:val="22"/>
        </w:rPr>
        <w:t>6</w:t>
      </w:r>
      <w:r w:rsidR="00356D27" w:rsidRPr="00BD4762">
        <w:rPr>
          <w:rFonts w:ascii="Arial" w:eastAsia="Arial" w:hAnsi="Arial" w:cs="Arial"/>
          <w:sz w:val="22"/>
          <w:szCs w:val="22"/>
        </w:rPr>
        <w:t xml:space="preserve"> – Projektová dokumentace</w:t>
      </w:r>
    </w:p>
    <w:p w14:paraId="36D525F8" w14:textId="15A9EE96" w:rsidR="00A77426" w:rsidRDefault="00356D27" w:rsidP="00A77426">
      <w:pPr>
        <w:ind w:left="432"/>
        <w:rPr>
          <w:rFonts w:ascii="Arial" w:eastAsia="Arial" w:hAnsi="Arial" w:cs="Arial"/>
          <w:sz w:val="22"/>
          <w:szCs w:val="22"/>
        </w:rPr>
      </w:pPr>
      <w:r w:rsidRPr="00BD4762">
        <w:rPr>
          <w:rFonts w:ascii="Arial" w:eastAsia="Arial" w:hAnsi="Arial" w:cs="Arial"/>
          <w:sz w:val="22"/>
          <w:szCs w:val="22"/>
        </w:rPr>
        <w:t xml:space="preserve">Příloha č. </w:t>
      </w:r>
      <w:r w:rsidR="00250F86">
        <w:rPr>
          <w:rFonts w:ascii="Arial" w:eastAsia="Arial" w:hAnsi="Arial" w:cs="Arial"/>
          <w:sz w:val="22"/>
          <w:szCs w:val="22"/>
        </w:rPr>
        <w:t>7</w:t>
      </w:r>
      <w:r w:rsidRPr="00BD4762">
        <w:rPr>
          <w:rFonts w:ascii="Arial" w:eastAsia="Arial" w:hAnsi="Arial" w:cs="Arial"/>
          <w:sz w:val="22"/>
          <w:szCs w:val="22"/>
        </w:rPr>
        <w:t xml:space="preserve"> – Soupis prací s výkazem výměr</w:t>
      </w:r>
    </w:p>
    <w:p w14:paraId="075D7EF7" w14:textId="3B10B883" w:rsidR="00E72BF7" w:rsidRPr="00A77426" w:rsidRDefault="00A77426" w:rsidP="00A77426">
      <w:pPr>
        <w:pStyle w:val="Cislovani3"/>
        <w:numPr>
          <w:ilvl w:val="0"/>
          <w:numId w:val="0"/>
        </w:numPr>
        <w:tabs>
          <w:tab w:val="clear" w:pos="851"/>
        </w:tabs>
        <w:spacing w:before="0" w:line="276" w:lineRule="auto"/>
        <w:ind w:left="851" w:hanging="419"/>
        <w:jc w:val="both"/>
        <w:rPr>
          <w:rFonts w:ascii="Arial" w:hAnsi="Arial" w:cs="Arial"/>
          <w:sz w:val="22"/>
          <w:szCs w:val="22"/>
        </w:rPr>
      </w:pPr>
      <w:r w:rsidRPr="00052569">
        <w:rPr>
          <w:rFonts w:ascii="Arial" w:hAnsi="Arial" w:cs="Arial"/>
          <w:sz w:val="22"/>
          <w:szCs w:val="22"/>
        </w:rPr>
        <w:t xml:space="preserve">Příloha č. </w:t>
      </w:r>
      <w:r w:rsidR="00250F86">
        <w:rPr>
          <w:rFonts w:ascii="Arial" w:hAnsi="Arial" w:cs="Arial"/>
          <w:sz w:val="22"/>
          <w:szCs w:val="22"/>
        </w:rPr>
        <w:t>8</w:t>
      </w:r>
      <w:r w:rsidRPr="00052569">
        <w:rPr>
          <w:rFonts w:ascii="Arial" w:hAnsi="Arial" w:cs="Arial"/>
          <w:sz w:val="22"/>
          <w:szCs w:val="22"/>
        </w:rPr>
        <w:t xml:space="preserve"> – </w:t>
      </w:r>
      <w:bookmarkStart w:id="3" w:name="_Hlk37696172"/>
      <w:r w:rsidRPr="00052569">
        <w:rPr>
          <w:rFonts w:ascii="Arial" w:hAnsi="Arial" w:cs="Arial"/>
          <w:sz w:val="22"/>
          <w:szCs w:val="22"/>
        </w:rPr>
        <w:t>Čestné prohlášení o povinnosti uzavřít a předložit pojistnou smlouvu</w:t>
      </w:r>
      <w:bookmarkEnd w:id="3"/>
    </w:p>
    <w:p w14:paraId="000000EC" w14:textId="77777777" w:rsidR="00CC5966" w:rsidRDefault="00CC5966"/>
    <w:p w14:paraId="000000ED" w14:textId="77777777" w:rsidR="00CC5966" w:rsidRDefault="00CC5966" w:rsidP="006D47AD">
      <w:pPr>
        <w:pStyle w:val="Nadpis2"/>
        <w:numPr>
          <w:ilvl w:val="0"/>
          <w:numId w:val="0"/>
        </w:numPr>
        <w:ind w:left="718"/>
      </w:pPr>
    </w:p>
    <w:p w14:paraId="000000EE" w14:textId="77777777" w:rsidR="00CC5966" w:rsidRDefault="00CC5966">
      <w:pPr>
        <w:spacing w:line="276" w:lineRule="auto"/>
        <w:rPr>
          <w:rFonts w:ascii="Arial" w:eastAsia="Arial" w:hAnsi="Arial" w:cs="Arial"/>
        </w:rPr>
      </w:pPr>
    </w:p>
    <w:p w14:paraId="000000EF" w14:textId="5CE17045" w:rsidR="00CC5966" w:rsidRDefault="00356D27">
      <w:pPr>
        <w:spacing w:line="276" w:lineRule="auto"/>
        <w:rPr>
          <w:rFonts w:ascii="Arial" w:eastAsia="Arial" w:hAnsi="Arial" w:cs="Arial"/>
          <w:sz w:val="22"/>
          <w:szCs w:val="22"/>
        </w:rPr>
      </w:pPr>
      <w:r w:rsidRPr="00BC5C66">
        <w:rPr>
          <w:rFonts w:ascii="Arial" w:eastAsia="Arial" w:hAnsi="Arial" w:cs="Arial"/>
          <w:sz w:val="22"/>
          <w:szCs w:val="22"/>
        </w:rPr>
        <w:t>V </w:t>
      </w:r>
      <w:r w:rsidR="006D47AD" w:rsidRPr="00BC5C66">
        <w:rPr>
          <w:rFonts w:ascii="Arial" w:eastAsia="Arial" w:hAnsi="Arial" w:cs="Arial"/>
          <w:sz w:val="22"/>
          <w:szCs w:val="22"/>
        </w:rPr>
        <w:t>Praze</w:t>
      </w:r>
      <w:r w:rsidRPr="00BC5C66">
        <w:rPr>
          <w:rFonts w:ascii="Arial" w:eastAsia="Arial" w:hAnsi="Arial" w:cs="Arial"/>
          <w:sz w:val="22"/>
          <w:szCs w:val="22"/>
        </w:rPr>
        <w:t xml:space="preserve"> dne </w:t>
      </w:r>
      <w:r w:rsidR="00BC5C66" w:rsidRPr="00BC5C66">
        <w:rPr>
          <w:rFonts w:ascii="Arial" w:eastAsia="Arial" w:hAnsi="Arial" w:cs="Arial"/>
          <w:sz w:val="22"/>
          <w:szCs w:val="22"/>
        </w:rPr>
        <w:t>20.</w:t>
      </w:r>
      <w:r w:rsidRPr="00BC5C66">
        <w:rPr>
          <w:rFonts w:ascii="Arial" w:eastAsia="Arial" w:hAnsi="Arial" w:cs="Arial"/>
          <w:sz w:val="22"/>
          <w:szCs w:val="22"/>
        </w:rPr>
        <w:t xml:space="preserve"> </w:t>
      </w:r>
      <w:r w:rsidR="00250F86" w:rsidRPr="00BC5C66">
        <w:rPr>
          <w:rFonts w:ascii="Arial" w:eastAsia="Arial" w:hAnsi="Arial" w:cs="Arial"/>
          <w:sz w:val="22"/>
          <w:szCs w:val="22"/>
        </w:rPr>
        <w:t>3</w:t>
      </w:r>
      <w:r w:rsidRPr="00BC5C66">
        <w:rPr>
          <w:rFonts w:ascii="Arial" w:eastAsia="Arial" w:hAnsi="Arial" w:cs="Arial"/>
          <w:sz w:val="22"/>
          <w:szCs w:val="22"/>
        </w:rPr>
        <w:t>. 202</w:t>
      </w:r>
      <w:r w:rsidR="00250F86" w:rsidRPr="00BC5C66">
        <w:rPr>
          <w:rFonts w:ascii="Arial" w:eastAsia="Arial" w:hAnsi="Arial" w:cs="Arial"/>
          <w:sz w:val="22"/>
          <w:szCs w:val="22"/>
        </w:rPr>
        <w:t>1</w:t>
      </w:r>
    </w:p>
    <w:p w14:paraId="000000F0" w14:textId="77777777" w:rsidR="00CC5966" w:rsidRDefault="00CC5966">
      <w:pPr>
        <w:spacing w:line="276" w:lineRule="auto"/>
        <w:rPr>
          <w:rFonts w:ascii="Arial" w:eastAsia="Arial" w:hAnsi="Arial" w:cs="Arial"/>
          <w:sz w:val="22"/>
          <w:szCs w:val="22"/>
        </w:rPr>
      </w:pPr>
    </w:p>
    <w:p w14:paraId="000000F1" w14:textId="77777777" w:rsidR="00CC5966" w:rsidRDefault="00CC5966">
      <w:pPr>
        <w:spacing w:line="276" w:lineRule="auto"/>
        <w:rPr>
          <w:rFonts w:ascii="Arial" w:eastAsia="Arial" w:hAnsi="Arial" w:cs="Arial"/>
          <w:sz w:val="22"/>
          <w:szCs w:val="22"/>
        </w:rPr>
      </w:pPr>
    </w:p>
    <w:p w14:paraId="000000F2" w14:textId="77777777" w:rsidR="00CC5966" w:rsidRDefault="00CC5966">
      <w:pPr>
        <w:spacing w:line="276" w:lineRule="auto"/>
        <w:rPr>
          <w:rFonts w:ascii="Arial" w:eastAsia="Arial" w:hAnsi="Arial" w:cs="Arial"/>
          <w:sz w:val="22"/>
          <w:szCs w:val="22"/>
        </w:rPr>
      </w:pPr>
    </w:p>
    <w:p w14:paraId="000000F3" w14:textId="77777777" w:rsidR="00CC5966" w:rsidRDefault="00CC5966">
      <w:pPr>
        <w:spacing w:line="276" w:lineRule="auto"/>
        <w:rPr>
          <w:rFonts w:ascii="Arial" w:eastAsia="Arial" w:hAnsi="Arial" w:cs="Arial"/>
          <w:sz w:val="22"/>
          <w:szCs w:val="22"/>
        </w:rPr>
      </w:pPr>
    </w:p>
    <w:p w14:paraId="000000F4" w14:textId="77777777" w:rsidR="00CC5966" w:rsidRDefault="00356D27">
      <w:pPr>
        <w:spacing w:line="276" w:lineRule="auto"/>
        <w:rPr>
          <w:rFonts w:ascii="Arial" w:eastAsia="Arial" w:hAnsi="Arial" w:cs="Arial"/>
          <w:sz w:val="22"/>
          <w:szCs w:val="22"/>
        </w:rPr>
      </w:pPr>
      <w:r>
        <w:rPr>
          <w:rFonts w:ascii="Arial" w:eastAsia="Arial" w:hAnsi="Arial" w:cs="Arial"/>
          <w:sz w:val="22"/>
          <w:szCs w:val="22"/>
        </w:rPr>
        <w:t>………………………………………………………</w:t>
      </w:r>
    </w:p>
    <w:p w14:paraId="000000F6" w14:textId="6D96A948" w:rsidR="00CC5966" w:rsidRPr="006D47AD" w:rsidRDefault="00341DAC" w:rsidP="006D47AD">
      <w:pPr>
        <w:spacing w:line="276" w:lineRule="auto"/>
        <w:rPr>
          <w:rFonts w:ascii="Arial" w:eastAsia="Arial" w:hAnsi="Arial" w:cs="Arial"/>
          <w:sz w:val="22"/>
          <w:szCs w:val="22"/>
        </w:rPr>
      </w:pPr>
      <w:r>
        <w:rPr>
          <w:rFonts w:ascii="Arial" w:eastAsia="Arial" w:hAnsi="Arial" w:cs="Arial"/>
          <w:sz w:val="22"/>
          <w:szCs w:val="22"/>
        </w:rPr>
        <w:t>Jan Mudra</w:t>
      </w:r>
      <w:r w:rsidR="006D47AD" w:rsidRPr="006D47AD">
        <w:rPr>
          <w:rFonts w:ascii="Arial" w:eastAsia="Arial" w:hAnsi="Arial" w:cs="Arial"/>
          <w:sz w:val="22"/>
          <w:szCs w:val="22"/>
        </w:rPr>
        <w:t>,</w:t>
      </w:r>
    </w:p>
    <w:p w14:paraId="752457E7" w14:textId="47E918B1" w:rsidR="006D47AD" w:rsidRPr="006D47AD" w:rsidRDefault="006D47AD" w:rsidP="006D47AD">
      <w:pPr>
        <w:spacing w:line="276" w:lineRule="auto"/>
        <w:rPr>
          <w:rFonts w:ascii="Arial" w:eastAsia="Arial" w:hAnsi="Arial" w:cs="Arial"/>
          <w:sz w:val="22"/>
          <w:szCs w:val="22"/>
        </w:rPr>
      </w:pPr>
      <w:r w:rsidRPr="006D47AD">
        <w:rPr>
          <w:rFonts w:ascii="Arial" w:eastAsia="Arial" w:hAnsi="Arial" w:cs="Arial"/>
          <w:sz w:val="22"/>
          <w:szCs w:val="22"/>
        </w:rPr>
        <w:t xml:space="preserve">pověřen zadavatelem </w:t>
      </w:r>
    </w:p>
    <w:p w14:paraId="000000F7" w14:textId="77777777" w:rsidR="00CC5966" w:rsidRDefault="00CC5966"/>
    <w:sectPr w:rsidR="00CC5966">
      <w:footerReference w:type="default" r:id="rId11"/>
      <w:footerReference w:type="first" r:id="rId12"/>
      <w:pgSz w:w="11906" w:h="16838"/>
      <w:pgMar w:top="720" w:right="720" w:bottom="720" w:left="720"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A8A15" w14:textId="77777777" w:rsidR="007D5CD2" w:rsidRDefault="007D5CD2">
      <w:r>
        <w:separator/>
      </w:r>
    </w:p>
  </w:endnote>
  <w:endnote w:type="continuationSeparator" w:id="0">
    <w:p w14:paraId="06CE011B" w14:textId="77777777" w:rsidR="007D5CD2" w:rsidRDefault="007D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9" w14:textId="3E8A2EEC" w:rsidR="00371A5F" w:rsidRDefault="00371A5F">
    <w:pPr>
      <w:jc w:val="right"/>
    </w:pPr>
    <w:r>
      <w:fldChar w:fldCharType="begin"/>
    </w:r>
    <w:r>
      <w:instrText>PAGE</w:instrText>
    </w:r>
    <w:r>
      <w:fldChar w:fldCharType="separate"/>
    </w:r>
    <w:r>
      <w:rPr>
        <w:noProof/>
      </w:rPr>
      <w:t>2</w:t>
    </w:r>
    <w:r>
      <w:fldChar w:fldCharType="end"/>
    </w:r>
    <w:r>
      <w:rPr>
        <w:sz w:val="16"/>
        <w:szCs w:val="16"/>
      </w:rPr>
      <w:t>/</w:t>
    </w:r>
    <w:r>
      <w:rPr>
        <w:sz w:val="16"/>
        <w:szCs w:val="16"/>
      </w:rPr>
      <w:fldChar w:fldCharType="begin"/>
    </w:r>
    <w:r>
      <w:rPr>
        <w:sz w:val="16"/>
        <w:szCs w:val="16"/>
      </w:rPr>
      <w:instrText>NUMPAGES</w:instrText>
    </w:r>
    <w:r>
      <w:rPr>
        <w:sz w:val="16"/>
        <w:szCs w:val="16"/>
      </w:rPr>
      <w:fldChar w:fldCharType="separate"/>
    </w:r>
    <w:r>
      <w:rPr>
        <w:noProof/>
        <w:sz w:val="16"/>
        <w:szCs w:val="16"/>
      </w:rPr>
      <w:t>3</w:t>
    </w:r>
    <w:r>
      <w:rPr>
        <w:sz w:val="16"/>
        <w:szCs w:val="16"/>
      </w:rPr>
      <w:fldChar w:fldCharType="end"/>
    </w:r>
  </w:p>
  <w:p w14:paraId="000000FA" w14:textId="77777777" w:rsidR="00371A5F" w:rsidRDefault="00371A5F">
    <w:pPr>
      <w:pBdr>
        <w:top w:val="nil"/>
        <w:left w:val="nil"/>
        <w:bottom w:val="nil"/>
        <w:right w:val="nil"/>
        <w:between w:val="nil"/>
      </w:pBdr>
      <w:tabs>
        <w:tab w:val="center" w:pos="4536"/>
        <w:tab w:val="right" w:pos="9072"/>
      </w:tabs>
      <w:rPr>
        <w:rFonts w:eastAsia="JohnSans Text Pro" w:cs="JohnSans Text Pro"/>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8" w14:textId="77777777" w:rsidR="00371A5F" w:rsidRDefault="00371A5F">
    <w:pPr>
      <w:pBdr>
        <w:top w:val="nil"/>
        <w:left w:val="nil"/>
        <w:bottom w:val="nil"/>
        <w:right w:val="nil"/>
        <w:between w:val="nil"/>
      </w:pBdr>
      <w:tabs>
        <w:tab w:val="center" w:pos="4536"/>
        <w:tab w:val="right" w:pos="9072"/>
      </w:tabs>
      <w:rPr>
        <w:rFonts w:eastAsia="JohnSans Text Pro" w:cs="JohnSans Text Pro"/>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7D1B3" w14:textId="77777777" w:rsidR="007D5CD2" w:rsidRDefault="007D5CD2">
      <w:r>
        <w:separator/>
      </w:r>
    </w:p>
  </w:footnote>
  <w:footnote w:type="continuationSeparator" w:id="0">
    <w:p w14:paraId="0DF4575A" w14:textId="77777777" w:rsidR="007D5CD2" w:rsidRDefault="007D5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241"/>
    <w:multiLevelType w:val="hybridMultilevel"/>
    <w:tmpl w:val="D19850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31917C8"/>
    <w:multiLevelType w:val="multilevel"/>
    <w:tmpl w:val="4F783D34"/>
    <w:lvl w:ilvl="0">
      <w:start w:val="1"/>
      <w:numFmt w:val="decimal"/>
      <w:suff w:val="space"/>
      <w:lvlText w:val="%1."/>
      <w:lvlJc w:val="left"/>
      <w:pPr>
        <w:ind w:left="1702" w:hanging="567"/>
      </w:pPr>
      <w:rPr>
        <w:rFonts w:cs="Times New Roman" w:hint="default"/>
        <w:b/>
        <w:i w:val="0"/>
      </w:rPr>
    </w:lvl>
    <w:lvl w:ilvl="1">
      <w:start w:val="1"/>
      <w:numFmt w:val="decimal"/>
      <w:lvlText w:val="%1.%2."/>
      <w:lvlJc w:val="left"/>
      <w:pPr>
        <w:tabs>
          <w:tab w:val="num" w:pos="3658"/>
        </w:tabs>
        <w:ind w:left="3658" w:hanging="680"/>
      </w:pPr>
      <w:rPr>
        <w:rFonts w:cs="Times New Roman" w:hint="default"/>
      </w:rPr>
    </w:lvl>
    <w:lvl w:ilvl="2">
      <w:start w:val="1"/>
      <w:numFmt w:val="decimal"/>
      <w:lvlText w:val="%1.%2.%3."/>
      <w:lvlJc w:val="left"/>
      <w:pPr>
        <w:tabs>
          <w:tab w:val="num" w:pos="4111"/>
        </w:tabs>
        <w:ind w:left="4111" w:hanging="1134"/>
      </w:pPr>
      <w:rPr>
        <w:rFonts w:ascii="Calibri" w:hAnsi="Calibri" w:cs="Calibri" w:hint="default"/>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89F5D00"/>
    <w:multiLevelType w:val="multilevel"/>
    <w:tmpl w:val="16286252"/>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BD36AD"/>
    <w:multiLevelType w:val="hybridMultilevel"/>
    <w:tmpl w:val="7C30DE1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EF7598B"/>
    <w:multiLevelType w:val="multilevel"/>
    <w:tmpl w:val="08DE7796"/>
    <w:lvl w:ilvl="0">
      <w:start w:val="1"/>
      <w:numFmt w:val="lowerLetter"/>
      <w:pStyle w:val="cislovani1"/>
      <w:lvlText w:val="%1)"/>
      <w:lvlJc w:val="left"/>
      <w:pPr>
        <w:ind w:left="927" w:hanging="360"/>
      </w:pPr>
    </w:lvl>
    <w:lvl w:ilvl="1">
      <w:start w:val="1"/>
      <w:numFmt w:val="lowerLetter"/>
      <w:pStyle w:val="Cislovani2"/>
      <w:lvlText w:val="%2."/>
      <w:lvlJc w:val="left"/>
      <w:pPr>
        <w:ind w:left="1647" w:hanging="360"/>
      </w:pPr>
    </w:lvl>
    <w:lvl w:ilvl="2">
      <w:start w:val="1"/>
      <w:numFmt w:val="lowerRoman"/>
      <w:pStyle w:val="Cislovani3"/>
      <w:lvlText w:val="%3."/>
      <w:lvlJc w:val="right"/>
      <w:pPr>
        <w:ind w:left="2367" w:hanging="180"/>
      </w:pPr>
    </w:lvl>
    <w:lvl w:ilvl="3">
      <w:start w:val="1"/>
      <w:numFmt w:val="decimal"/>
      <w:pStyle w:val="Cislovani4"/>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8582BFC"/>
    <w:multiLevelType w:val="hybridMultilevel"/>
    <w:tmpl w:val="4928F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5D76B6"/>
    <w:multiLevelType w:val="multilevel"/>
    <w:tmpl w:val="C354FA8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4817657"/>
    <w:multiLevelType w:val="hybridMultilevel"/>
    <w:tmpl w:val="58647AC4"/>
    <w:lvl w:ilvl="0" w:tplc="0405000F">
      <w:start w:val="1"/>
      <w:numFmt w:val="decimal"/>
      <w:lvlText w:val="%1."/>
      <w:lvlJc w:val="left"/>
      <w:pPr>
        <w:ind w:left="1212" w:hanging="360"/>
      </w:pPr>
      <w:rPr>
        <w:rFonts w:hint="default"/>
      </w:rPr>
    </w:lvl>
    <w:lvl w:ilvl="1" w:tplc="04050003">
      <w:start w:val="1"/>
      <w:numFmt w:val="bullet"/>
      <w:lvlText w:val="o"/>
      <w:lvlJc w:val="left"/>
      <w:pPr>
        <w:ind w:left="1931" w:hanging="360"/>
      </w:pPr>
      <w:rPr>
        <w:rFonts w:ascii="Courier New" w:hAnsi="Courier New" w:hint="default"/>
      </w:rPr>
    </w:lvl>
    <w:lvl w:ilvl="2" w:tplc="04050005">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353F6004"/>
    <w:multiLevelType w:val="hybridMultilevel"/>
    <w:tmpl w:val="75E2E1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9F57C5"/>
    <w:multiLevelType w:val="multilevel"/>
    <w:tmpl w:val="DBFCD688"/>
    <w:lvl w:ilvl="0">
      <w:start w:val="1"/>
      <w:numFmt w:val="bullet"/>
      <w:pStyle w:val="Styl0"/>
      <w:lvlText w:val="●"/>
      <w:lvlJc w:val="left"/>
      <w:pPr>
        <w:ind w:left="1932" w:hanging="360"/>
      </w:pPr>
      <w:rPr>
        <w:rFonts w:ascii="Noto Sans Symbols" w:eastAsia="Noto Sans Symbols" w:hAnsi="Noto Sans Symbols" w:cs="Noto Sans Symbols"/>
      </w:rPr>
    </w:lvl>
    <w:lvl w:ilvl="1">
      <w:start w:val="1"/>
      <w:numFmt w:val="bullet"/>
      <w:pStyle w:val="Styl1"/>
      <w:lvlText w:val="o"/>
      <w:lvlJc w:val="left"/>
      <w:pPr>
        <w:ind w:left="2652" w:hanging="360"/>
      </w:pPr>
      <w:rPr>
        <w:rFonts w:ascii="Courier New" w:eastAsia="Courier New" w:hAnsi="Courier New" w:cs="Courier New"/>
      </w:rPr>
    </w:lvl>
    <w:lvl w:ilvl="2">
      <w:start w:val="1"/>
      <w:numFmt w:val="bullet"/>
      <w:pStyle w:val="Styl2"/>
      <w:lvlText w:val="▪"/>
      <w:lvlJc w:val="left"/>
      <w:pPr>
        <w:ind w:left="3372" w:hanging="360"/>
      </w:pPr>
      <w:rPr>
        <w:rFonts w:ascii="Noto Sans Symbols" w:eastAsia="Noto Sans Symbols" w:hAnsi="Noto Sans Symbols" w:cs="Noto Sans Symbols"/>
      </w:rPr>
    </w:lvl>
    <w:lvl w:ilvl="3">
      <w:start w:val="1"/>
      <w:numFmt w:val="bullet"/>
      <w:pStyle w:val="Styl3"/>
      <w:lvlText w:val="●"/>
      <w:lvlJc w:val="left"/>
      <w:pPr>
        <w:ind w:left="4092" w:hanging="360"/>
      </w:pPr>
      <w:rPr>
        <w:rFonts w:ascii="Noto Sans Symbols" w:eastAsia="Noto Sans Symbols" w:hAnsi="Noto Sans Symbols" w:cs="Noto Sans Symbols"/>
      </w:rPr>
    </w:lvl>
    <w:lvl w:ilvl="4">
      <w:start w:val="1"/>
      <w:numFmt w:val="bullet"/>
      <w:lvlText w:val="o"/>
      <w:lvlJc w:val="left"/>
      <w:pPr>
        <w:ind w:left="4812" w:hanging="360"/>
      </w:pPr>
      <w:rPr>
        <w:rFonts w:ascii="Courier New" w:eastAsia="Courier New" w:hAnsi="Courier New" w:cs="Courier New"/>
      </w:rPr>
    </w:lvl>
    <w:lvl w:ilvl="5">
      <w:start w:val="1"/>
      <w:numFmt w:val="bullet"/>
      <w:lvlText w:val="▪"/>
      <w:lvlJc w:val="left"/>
      <w:pPr>
        <w:ind w:left="5532" w:hanging="360"/>
      </w:pPr>
      <w:rPr>
        <w:rFonts w:ascii="Noto Sans Symbols" w:eastAsia="Noto Sans Symbols" w:hAnsi="Noto Sans Symbols" w:cs="Noto Sans Symbols"/>
      </w:rPr>
    </w:lvl>
    <w:lvl w:ilvl="6">
      <w:start w:val="1"/>
      <w:numFmt w:val="bullet"/>
      <w:lvlText w:val="●"/>
      <w:lvlJc w:val="left"/>
      <w:pPr>
        <w:ind w:left="6252" w:hanging="360"/>
      </w:pPr>
      <w:rPr>
        <w:rFonts w:ascii="Noto Sans Symbols" w:eastAsia="Noto Sans Symbols" w:hAnsi="Noto Sans Symbols" w:cs="Noto Sans Symbols"/>
      </w:rPr>
    </w:lvl>
    <w:lvl w:ilvl="7">
      <w:start w:val="1"/>
      <w:numFmt w:val="bullet"/>
      <w:lvlText w:val="o"/>
      <w:lvlJc w:val="left"/>
      <w:pPr>
        <w:ind w:left="6972" w:hanging="360"/>
      </w:pPr>
      <w:rPr>
        <w:rFonts w:ascii="Courier New" w:eastAsia="Courier New" w:hAnsi="Courier New" w:cs="Courier New"/>
      </w:rPr>
    </w:lvl>
    <w:lvl w:ilvl="8">
      <w:start w:val="1"/>
      <w:numFmt w:val="bullet"/>
      <w:lvlText w:val="▪"/>
      <w:lvlJc w:val="left"/>
      <w:pPr>
        <w:ind w:left="7692" w:hanging="360"/>
      </w:pPr>
      <w:rPr>
        <w:rFonts w:ascii="Noto Sans Symbols" w:eastAsia="Noto Sans Symbols" w:hAnsi="Noto Sans Symbols" w:cs="Noto Sans Symbols"/>
      </w:rPr>
    </w:lvl>
  </w:abstractNum>
  <w:abstractNum w:abstractNumId="10" w15:restartNumberingAfterBreak="0">
    <w:nsid w:val="4E902819"/>
    <w:multiLevelType w:val="hybridMultilevel"/>
    <w:tmpl w:val="5C48C968"/>
    <w:lvl w:ilvl="0" w:tplc="E4787762">
      <w:numFmt w:val="bullet"/>
      <w:lvlText w:val="-"/>
      <w:lvlJc w:val="left"/>
      <w:pPr>
        <w:ind w:left="1212" w:hanging="360"/>
      </w:pPr>
      <w:rPr>
        <w:rFonts w:ascii="Calibri" w:eastAsia="Times New Roman" w:hAnsi="Calibri" w:hint="default"/>
      </w:rPr>
    </w:lvl>
    <w:lvl w:ilvl="1" w:tplc="04050003">
      <w:start w:val="1"/>
      <w:numFmt w:val="bullet"/>
      <w:lvlText w:val="o"/>
      <w:lvlJc w:val="left"/>
      <w:pPr>
        <w:ind w:left="1931" w:hanging="360"/>
      </w:pPr>
      <w:rPr>
        <w:rFonts w:ascii="Courier New" w:hAnsi="Courier New" w:hint="default"/>
      </w:rPr>
    </w:lvl>
    <w:lvl w:ilvl="2" w:tplc="04050005">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60074A35"/>
    <w:multiLevelType w:val="multilevel"/>
    <w:tmpl w:val="22A68E42"/>
    <w:lvl w:ilvl="0">
      <w:start w:val="1"/>
      <w:numFmt w:val="bullet"/>
      <w:lvlText w:val="-"/>
      <w:lvlJc w:val="left"/>
      <w:pPr>
        <w:ind w:left="1212" w:hanging="360"/>
      </w:pPr>
      <w:rPr>
        <w:rFonts w:ascii="Calibri" w:eastAsia="Calibri" w:hAnsi="Calibri" w:cs="Calibri"/>
      </w:rPr>
    </w:lvl>
    <w:lvl w:ilvl="1">
      <w:start w:val="1"/>
      <w:numFmt w:val="bullet"/>
      <w:lvlText w:val="o"/>
      <w:lvlJc w:val="left"/>
      <w:pPr>
        <w:ind w:left="927"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2" w15:restartNumberingAfterBreak="0">
    <w:nsid w:val="616B1401"/>
    <w:multiLevelType w:val="multilevel"/>
    <w:tmpl w:val="1CF8A81E"/>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3" w15:restartNumberingAfterBreak="0">
    <w:nsid w:val="6F1E17F7"/>
    <w:multiLevelType w:val="multilevel"/>
    <w:tmpl w:val="C354FA8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F0C381A"/>
    <w:multiLevelType w:val="multilevel"/>
    <w:tmpl w:val="BAB2EB1E"/>
    <w:lvl w:ilvl="0">
      <w:start w:val="1"/>
      <w:numFmt w:val="bullet"/>
      <w:pStyle w:val="Nadpis1"/>
      <w:lvlText w:val="-"/>
      <w:lvlJc w:val="left"/>
      <w:pPr>
        <w:ind w:left="1212" w:hanging="360"/>
      </w:pPr>
      <w:rPr>
        <w:rFonts w:ascii="Calibri" w:eastAsia="Calibri" w:hAnsi="Calibri" w:cs="Calibri"/>
      </w:rPr>
    </w:lvl>
    <w:lvl w:ilvl="1">
      <w:start w:val="1"/>
      <w:numFmt w:val="bullet"/>
      <w:pStyle w:val="Nadpis2"/>
      <w:lvlText w:val="o"/>
      <w:lvlJc w:val="left"/>
      <w:pPr>
        <w:ind w:left="1931" w:hanging="360"/>
      </w:pPr>
      <w:rPr>
        <w:rFonts w:ascii="Courier New" w:eastAsia="Courier New" w:hAnsi="Courier New" w:cs="Courier New"/>
      </w:rPr>
    </w:lvl>
    <w:lvl w:ilvl="2">
      <w:start w:val="1"/>
      <w:numFmt w:val="bullet"/>
      <w:pStyle w:val="Nadpis3"/>
      <w:lvlText w:val="▪"/>
      <w:lvlJc w:val="left"/>
      <w:pPr>
        <w:ind w:left="2651" w:hanging="360"/>
      </w:pPr>
      <w:rPr>
        <w:rFonts w:ascii="Noto Sans Symbols" w:eastAsia="Noto Sans Symbols" w:hAnsi="Noto Sans Symbols" w:cs="Noto Sans Symbols"/>
      </w:rPr>
    </w:lvl>
    <w:lvl w:ilvl="3">
      <w:start w:val="1"/>
      <w:numFmt w:val="bullet"/>
      <w:pStyle w:val="Nadpis4"/>
      <w:lvlText w:val="●"/>
      <w:lvlJc w:val="left"/>
      <w:pPr>
        <w:ind w:left="3371" w:hanging="360"/>
      </w:pPr>
      <w:rPr>
        <w:rFonts w:ascii="Noto Sans Symbols" w:eastAsia="Noto Sans Symbols" w:hAnsi="Noto Sans Symbols" w:cs="Noto Sans Symbols"/>
      </w:rPr>
    </w:lvl>
    <w:lvl w:ilvl="4">
      <w:start w:val="1"/>
      <w:numFmt w:val="bullet"/>
      <w:pStyle w:val="Nadpis5"/>
      <w:lvlText w:val="o"/>
      <w:lvlJc w:val="left"/>
      <w:pPr>
        <w:ind w:left="4091" w:hanging="360"/>
      </w:pPr>
      <w:rPr>
        <w:rFonts w:ascii="Courier New" w:eastAsia="Courier New" w:hAnsi="Courier New" w:cs="Courier New"/>
      </w:rPr>
    </w:lvl>
    <w:lvl w:ilvl="5">
      <w:start w:val="1"/>
      <w:numFmt w:val="bullet"/>
      <w:pStyle w:val="Nadpis6"/>
      <w:lvlText w:val="▪"/>
      <w:lvlJc w:val="left"/>
      <w:pPr>
        <w:ind w:left="4811" w:hanging="360"/>
      </w:pPr>
      <w:rPr>
        <w:rFonts w:ascii="Noto Sans Symbols" w:eastAsia="Noto Sans Symbols" w:hAnsi="Noto Sans Symbols" w:cs="Noto Sans Symbols"/>
      </w:rPr>
    </w:lvl>
    <w:lvl w:ilvl="6">
      <w:start w:val="1"/>
      <w:numFmt w:val="bullet"/>
      <w:pStyle w:val="Nadpis7"/>
      <w:lvlText w:val="●"/>
      <w:lvlJc w:val="left"/>
      <w:pPr>
        <w:ind w:left="5531" w:hanging="360"/>
      </w:pPr>
      <w:rPr>
        <w:rFonts w:ascii="Noto Sans Symbols" w:eastAsia="Noto Sans Symbols" w:hAnsi="Noto Sans Symbols" w:cs="Noto Sans Symbols"/>
      </w:rPr>
    </w:lvl>
    <w:lvl w:ilvl="7">
      <w:start w:val="1"/>
      <w:numFmt w:val="bullet"/>
      <w:pStyle w:val="Nadpis8"/>
      <w:lvlText w:val="o"/>
      <w:lvlJc w:val="left"/>
      <w:pPr>
        <w:ind w:left="6251" w:hanging="360"/>
      </w:pPr>
      <w:rPr>
        <w:rFonts w:ascii="Courier New" w:eastAsia="Courier New" w:hAnsi="Courier New" w:cs="Courier New"/>
      </w:rPr>
    </w:lvl>
    <w:lvl w:ilvl="8">
      <w:start w:val="1"/>
      <w:numFmt w:val="bullet"/>
      <w:pStyle w:val="Nadpis9"/>
      <w:lvlText w:val="▪"/>
      <w:lvlJc w:val="left"/>
      <w:pPr>
        <w:ind w:left="6971" w:hanging="360"/>
      </w:pPr>
      <w:rPr>
        <w:rFonts w:ascii="Noto Sans Symbols" w:eastAsia="Noto Sans Symbols" w:hAnsi="Noto Sans Symbols" w:cs="Noto Sans Symbols"/>
      </w:rPr>
    </w:lvl>
  </w:abstractNum>
  <w:num w:numId="1">
    <w:abstractNumId w:val="4"/>
  </w:num>
  <w:num w:numId="2">
    <w:abstractNumId w:val="2"/>
  </w:num>
  <w:num w:numId="3">
    <w:abstractNumId w:val="9"/>
  </w:num>
  <w:num w:numId="4">
    <w:abstractNumId w:val="12"/>
  </w:num>
  <w:num w:numId="5">
    <w:abstractNumId w:val="14"/>
  </w:num>
  <w:num w:numId="6">
    <w:abstractNumId w:val="14"/>
  </w:num>
  <w:num w:numId="7">
    <w:abstractNumId w:val="14"/>
  </w:num>
  <w:num w:numId="8">
    <w:abstractNumId w:val="14"/>
  </w:num>
  <w:num w:numId="9">
    <w:abstractNumId w:val="11"/>
  </w:num>
  <w:num w:numId="10">
    <w:abstractNumId w:val="3"/>
  </w:num>
  <w:num w:numId="11">
    <w:abstractNumId w:val="1"/>
  </w:num>
  <w:num w:numId="12">
    <w:abstractNumId w:val="10"/>
  </w:num>
  <w:num w:numId="13">
    <w:abstractNumId w:val="8"/>
  </w:num>
  <w:num w:numId="14">
    <w:abstractNumId w:val="0"/>
  </w:num>
  <w:num w:numId="15">
    <w:abstractNumId w:val="7"/>
  </w:num>
  <w:num w:numId="16">
    <w:abstractNumId w:val="5"/>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66"/>
    <w:rsid w:val="000215F1"/>
    <w:rsid w:val="00025832"/>
    <w:rsid w:val="00051B23"/>
    <w:rsid w:val="00056006"/>
    <w:rsid w:val="000850FF"/>
    <w:rsid w:val="000A7FD2"/>
    <w:rsid w:val="000D0D56"/>
    <w:rsid w:val="000D1D9E"/>
    <w:rsid w:val="000F2AFE"/>
    <w:rsid w:val="000F3A63"/>
    <w:rsid w:val="00103100"/>
    <w:rsid w:val="00136072"/>
    <w:rsid w:val="00151A84"/>
    <w:rsid w:val="00196D60"/>
    <w:rsid w:val="001B1F7D"/>
    <w:rsid w:val="00201AD8"/>
    <w:rsid w:val="00227B32"/>
    <w:rsid w:val="002470CE"/>
    <w:rsid w:val="00250F86"/>
    <w:rsid w:val="002A3B5D"/>
    <w:rsid w:val="002B12ED"/>
    <w:rsid w:val="002D5AEF"/>
    <w:rsid w:val="002F00E5"/>
    <w:rsid w:val="002F5B11"/>
    <w:rsid w:val="00312AD3"/>
    <w:rsid w:val="00341DAC"/>
    <w:rsid w:val="0035277B"/>
    <w:rsid w:val="003552B3"/>
    <w:rsid w:val="00356D27"/>
    <w:rsid w:val="00371A5F"/>
    <w:rsid w:val="00386F97"/>
    <w:rsid w:val="003936AE"/>
    <w:rsid w:val="003C7EF5"/>
    <w:rsid w:val="00425F34"/>
    <w:rsid w:val="0044464C"/>
    <w:rsid w:val="00463B0C"/>
    <w:rsid w:val="004E2E08"/>
    <w:rsid w:val="005149B7"/>
    <w:rsid w:val="00530BDC"/>
    <w:rsid w:val="0058201C"/>
    <w:rsid w:val="005906F2"/>
    <w:rsid w:val="005A78DE"/>
    <w:rsid w:val="005B1971"/>
    <w:rsid w:val="0061179D"/>
    <w:rsid w:val="006550B8"/>
    <w:rsid w:val="00657956"/>
    <w:rsid w:val="006D47AD"/>
    <w:rsid w:val="006F06B8"/>
    <w:rsid w:val="007019E0"/>
    <w:rsid w:val="00747C8F"/>
    <w:rsid w:val="00751615"/>
    <w:rsid w:val="00755101"/>
    <w:rsid w:val="00757160"/>
    <w:rsid w:val="00793F75"/>
    <w:rsid w:val="007D5CD2"/>
    <w:rsid w:val="007F0F4C"/>
    <w:rsid w:val="007F5049"/>
    <w:rsid w:val="00803465"/>
    <w:rsid w:val="00813070"/>
    <w:rsid w:val="00815D75"/>
    <w:rsid w:val="00817117"/>
    <w:rsid w:val="0085402C"/>
    <w:rsid w:val="008721D3"/>
    <w:rsid w:val="00893FB6"/>
    <w:rsid w:val="008C24DA"/>
    <w:rsid w:val="0094535B"/>
    <w:rsid w:val="009609EA"/>
    <w:rsid w:val="00976C83"/>
    <w:rsid w:val="00996FEA"/>
    <w:rsid w:val="009B143F"/>
    <w:rsid w:val="009B3C56"/>
    <w:rsid w:val="009B4EF3"/>
    <w:rsid w:val="009C7B7B"/>
    <w:rsid w:val="00A15F8C"/>
    <w:rsid w:val="00A77426"/>
    <w:rsid w:val="00A95776"/>
    <w:rsid w:val="00AC31CF"/>
    <w:rsid w:val="00AC3A89"/>
    <w:rsid w:val="00B406EE"/>
    <w:rsid w:val="00B41F7E"/>
    <w:rsid w:val="00B434FB"/>
    <w:rsid w:val="00B63243"/>
    <w:rsid w:val="00BC5C66"/>
    <w:rsid w:val="00BD4762"/>
    <w:rsid w:val="00BF57AE"/>
    <w:rsid w:val="00BF676D"/>
    <w:rsid w:val="00C46534"/>
    <w:rsid w:val="00C5546E"/>
    <w:rsid w:val="00C74603"/>
    <w:rsid w:val="00C833FB"/>
    <w:rsid w:val="00C838C7"/>
    <w:rsid w:val="00C853F1"/>
    <w:rsid w:val="00C863CD"/>
    <w:rsid w:val="00CC5966"/>
    <w:rsid w:val="00CE106A"/>
    <w:rsid w:val="00D263DF"/>
    <w:rsid w:val="00D515ED"/>
    <w:rsid w:val="00D55C9B"/>
    <w:rsid w:val="00D66CBE"/>
    <w:rsid w:val="00D97AE7"/>
    <w:rsid w:val="00DD5A65"/>
    <w:rsid w:val="00DE0A4D"/>
    <w:rsid w:val="00E1746E"/>
    <w:rsid w:val="00E72BF7"/>
    <w:rsid w:val="00EA526E"/>
    <w:rsid w:val="00EB1108"/>
    <w:rsid w:val="00EC3265"/>
    <w:rsid w:val="00ED6345"/>
    <w:rsid w:val="00F22353"/>
    <w:rsid w:val="00F94134"/>
    <w:rsid w:val="00FB72A1"/>
    <w:rsid w:val="00FC7D9D"/>
    <w:rsid w:val="00FE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D246"/>
  <w15:docId w15:val="{CD7841E8-57FD-4065-8AE6-D294280D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JohnSans Text Pro" w:eastAsia="JohnSans Text Pro" w:hAnsi="JohnSans Text Pro" w:cs="JohnSans Text Pro"/>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1490"/>
    <w:rPr>
      <w:rFonts w:eastAsia="Times New Roman" w:cs="Times New Roman"/>
      <w:szCs w:val="24"/>
    </w:rPr>
  </w:style>
  <w:style w:type="paragraph" w:styleId="Nadpis1">
    <w:name w:val="heading 1"/>
    <w:basedOn w:val="Styl0"/>
    <w:next w:val="Normln"/>
    <w:link w:val="Nadpis1Char"/>
    <w:uiPriority w:val="9"/>
    <w:qFormat/>
    <w:rsid w:val="00A81490"/>
    <w:pPr>
      <w:numPr>
        <w:numId w:val="5"/>
      </w:numPr>
      <w:tabs>
        <w:tab w:val="num" w:pos="360"/>
        <w:tab w:val="num" w:pos="3658"/>
      </w:tabs>
      <w:spacing w:before="0" w:line="276" w:lineRule="auto"/>
      <w:ind w:left="567" w:hanging="567"/>
      <w:outlineLvl w:val="0"/>
    </w:pPr>
    <w:rPr>
      <w:rFonts w:ascii="Arial" w:hAnsi="Arial" w:cs="Arial"/>
    </w:rPr>
  </w:style>
  <w:style w:type="paragraph" w:styleId="Nadpis2">
    <w:name w:val="heading 2"/>
    <w:basedOn w:val="Styl1"/>
    <w:next w:val="Normln"/>
    <w:link w:val="Nadpis2Char"/>
    <w:uiPriority w:val="9"/>
    <w:unhideWhenUsed/>
    <w:qFormat/>
    <w:rsid w:val="00A81490"/>
    <w:pPr>
      <w:numPr>
        <w:numId w:val="5"/>
      </w:numPr>
      <w:tabs>
        <w:tab w:val="num" w:pos="360"/>
        <w:tab w:val="num" w:pos="3658"/>
      </w:tabs>
      <w:spacing w:before="0" w:line="276" w:lineRule="auto"/>
      <w:ind w:left="567" w:hanging="567"/>
      <w:outlineLvl w:val="1"/>
    </w:pPr>
    <w:rPr>
      <w:rFonts w:ascii="Arial" w:hAnsi="Arial" w:cs="Arial"/>
    </w:rPr>
  </w:style>
  <w:style w:type="paragraph" w:styleId="Nadpis3">
    <w:name w:val="heading 3"/>
    <w:basedOn w:val="Nadpis2"/>
    <w:next w:val="Normln"/>
    <w:link w:val="Nadpis3Char"/>
    <w:uiPriority w:val="9"/>
    <w:unhideWhenUsed/>
    <w:qFormat/>
    <w:rsid w:val="00A81490"/>
    <w:pPr>
      <w:numPr>
        <w:ilvl w:val="2"/>
      </w:numPr>
      <w:tabs>
        <w:tab w:val="num" w:pos="360"/>
        <w:tab w:val="num" w:pos="3658"/>
      </w:tabs>
      <w:ind w:left="567" w:hanging="567"/>
      <w:outlineLvl w:val="2"/>
    </w:pPr>
  </w:style>
  <w:style w:type="paragraph" w:styleId="Nadpis4">
    <w:name w:val="heading 4"/>
    <w:basedOn w:val="Normln"/>
    <w:next w:val="Normln"/>
    <w:link w:val="Nadpis4Char"/>
    <w:uiPriority w:val="9"/>
    <w:semiHidden/>
    <w:unhideWhenUsed/>
    <w:qFormat/>
    <w:rsid w:val="00A81490"/>
    <w:pPr>
      <w:keepNext/>
      <w:keepLines/>
      <w:numPr>
        <w:ilvl w:val="3"/>
        <w:numId w:val="5"/>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81490"/>
    <w:pPr>
      <w:keepNext/>
      <w:keepLines/>
      <w:numPr>
        <w:ilvl w:val="4"/>
        <w:numId w:val="5"/>
      </w:numPr>
      <w:tabs>
        <w:tab w:val="num" w:pos="360"/>
      </w:tabs>
      <w:spacing w:before="40"/>
      <w:ind w:left="0" w:firstLine="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81490"/>
    <w:pPr>
      <w:keepNext/>
      <w:keepLines/>
      <w:numPr>
        <w:ilvl w:val="5"/>
        <w:numId w:val="5"/>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A81490"/>
    <w:pPr>
      <w:keepNext/>
      <w:keepLines/>
      <w:numPr>
        <w:ilvl w:val="6"/>
        <w:numId w:val="5"/>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81490"/>
    <w:pPr>
      <w:keepNext/>
      <w:keepLines/>
      <w:numPr>
        <w:ilvl w:val="7"/>
        <w:numId w:val="5"/>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81490"/>
    <w:pPr>
      <w:keepNext/>
      <w:keepLines/>
      <w:numPr>
        <w:ilvl w:val="8"/>
        <w:numId w:val="5"/>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basedOn w:val="Standardnpsmoodstavce"/>
    <w:link w:val="Nadpis1"/>
    <w:uiPriority w:val="9"/>
    <w:rsid w:val="00A81490"/>
    <w:rPr>
      <w:rFonts w:ascii="Arial" w:eastAsia="Times New Roman" w:hAnsi="Arial" w:cs="Arial"/>
      <w:b/>
      <w:caps/>
      <w:lang w:eastAsia="cs-CZ"/>
    </w:rPr>
  </w:style>
  <w:style w:type="character" w:customStyle="1" w:styleId="Nadpis2Char">
    <w:name w:val="Nadpis 2 Char"/>
    <w:basedOn w:val="Standardnpsmoodstavce"/>
    <w:link w:val="Nadpis2"/>
    <w:uiPriority w:val="9"/>
    <w:rsid w:val="00A81490"/>
    <w:rPr>
      <w:rFonts w:ascii="Arial" w:eastAsia="Times New Roman" w:hAnsi="Arial" w:cs="Arial"/>
      <w:lang w:eastAsia="cs-CZ"/>
    </w:rPr>
  </w:style>
  <w:style w:type="character" w:customStyle="1" w:styleId="Nadpis3Char">
    <w:name w:val="Nadpis 3 Char"/>
    <w:basedOn w:val="Standardnpsmoodstavce"/>
    <w:link w:val="Nadpis3"/>
    <w:uiPriority w:val="9"/>
    <w:rsid w:val="00A81490"/>
    <w:rPr>
      <w:rFonts w:ascii="Arial" w:eastAsia="Times New Roman" w:hAnsi="Arial" w:cs="Arial"/>
      <w:lang w:eastAsia="cs-CZ"/>
    </w:rPr>
  </w:style>
  <w:style w:type="character" w:customStyle="1" w:styleId="Nadpis4Char">
    <w:name w:val="Nadpis 4 Char"/>
    <w:basedOn w:val="Standardnpsmoodstavce"/>
    <w:link w:val="Nadpis4"/>
    <w:uiPriority w:val="9"/>
    <w:semiHidden/>
    <w:rsid w:val="00A81490"/>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rsid w:val="00A81490"/>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rsid w:val="00A81490"/>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rsid w:val="00A81490"/>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rsid w:val="00A8149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81490"/>
    <w:rPr>
      <w:rFonts w:asciiTheme="majorHAnsi" w:eastAsiaTheme="majorEastAsia" w:hAnsiTheme="majorHAnsi" w:cstheme="majorBidi"/>
      <w:i/>
      <w:iCs/>
      <w:color w:val="272727" w:themeColor="text1" w:themeTint="D8"/>
      <w:sz w:val="21"/>
      <w:szCs w:val="21"/>
      <w:lang w:eastAsia="cs-CZ"/>
    </w:rPr>
  </w:style>
  <w:style w:type="paragraph" w:styleId="Zpat">
    <w:name w:val="footer"/>
    <w:basedOn w:val="Normln"/>
    <w:link w:val="ZpatChar"/>
    <w:uiPriority w:val="99"/>
    <w:semiHidden/>
    <w:rsid w:val="00A81490"/>
    <w:pPr>
      <w:tabs>
        <w:tab w:val="center" w:pos="4536"/>
        <w:tab w:val="right" w:pos="9072"/>
      </w:tabs>
    </w:pPr>
    <w:rPr>
      <w:sz w:val="16"/>
    </w:rPr>
  </w:style>
  <w:style w:type="character" w:customStyle="1" w:styleId="ZpatChar">
    <w:name w:val="Zápatí Char"/>
    <w:basedOn w:val="Standardnpsmoodstavce"/>
    <w:link w:val="Zpat"/>
    <w:uiPriority w:val="99"/>
    <w:semiHidden/>
    <w:rsid w:val="00A81490"/>
    <w:rPr>
      <w:rFonts w:ascii="JohnSans Text Pro" w:eastAsia="Times New Roman" w:hAnsi="JohnSans Text Pro" w:cs="Times New Roman"/>
      <w:sz w:val="16"/>
      <w:szCs w:val="24"/>
      <w:lang w:eastAsia="cs-CZ"/>
    </w:rPr>
  </w:style>
  <w:style w:type="character" w:styleId="slostrnky">
    <w:name w:val="page number"/>
    <w:semiHidden/>
    <w:rsid w:val="00A81490"/>
    <w:rPr>
      <w:rFonts w:cs="Times New Roman"/>
    </w:rPr>
  </w:style>
  <w:style w:type="paragraph" w:customStyle="1" w:styleId="cislovani1">
    <w:name w:val="cislovani 1"/>
    <w:basedOn w:val="Normln"/>
    <w:next w:val="Normln"/>
    <w:rsid w:val="00A81490"/>
    <w:pPr>
      <w:keepNext/>
      <w:numPr>
        <w:numId w:val="1"/>
      </w:numPr>
      <w:spacing w:before="480"/>
      <w:ind w:left="567"/>
    </w:pPr>
    <w:rPr>
      <w:b/>
      <w:caps/>
      <w:sz w:val="24"/>
    </w:rPr>
  </w:style>
  <w:style w:type="paragraph" w:customStyle="1" w:styleId="Cislovani2">
    <w:name w:val="Cislovani 2"/>
    <w:basedOn w:val="Normln"/>
    <w:rsid w:val="00A81490"/>
    <w:pPr>
      <w:keepNext/>
      <w:numPr>
        <w:ilvl w:val="1"/>
        <w:numId w:val="1"/>
      </w:numPr>
      <w:tabs>
        <w:tab w:val="left" w:pos="851"/>
        <w:tab w:val="left" w:pos="1021"/>
      </w:tabs>
      <w:spacing w:before="240"/>
      <w:ind w:left="851" w:hanging="851"/>
    </w:pPr>
  </w:style>
  <w:style w:type="paragraph" w:customStyle="1" w:styleId="Cislovani3">
    <w:name w:val="Cislovani 3"/>
    <w:basedOn w:val="Normln"/>
    <w:link w:val="Cislovani3Char"/>
    <w:rsid w:val="00A81490"/>
    <w:pPr>
      <w:numPr>
        <w:ilvl w:val="2"/>
        <w:numId w:val="1"/>
      </w:numPr>
      <w:tabs>
        <w:tab w:val="left" w:pos="851"/>
      </w:tabs>
      <w:spacing w:before="120"/>
      <w:ind w:left="851" w:hanging="851"/>
    </w:pPr>
  </w:style>
  <w:style w:type="paragraph" w:customStyle="1" w:styleId="Cislovani4">
    <w:name w:val="Cislovani 4"/>
    <w:basedOn w:val="Normln"/>
    <w:rsid w:val="00A81490"/>
    <w:pPr>
      <w:numPr>
        <w:ilvl w:val="3"/>
        <w:numId w:val="1"/>
      </w:numPr>
      <w:tabs>
        <w:tab w:val="left" w:pos="851"/>
      </w:tabs>
      <w:spacing w:before="120"/>
      <w:ind w:left="851" w:hanging="851"/>
    </w:pPr>
  </w:style>
  <w:style w:type="paragraph" w:customStyle="1" w:styleId="Styl1">
    <w:name w:val="Styl1"/>
    <w:basedOn w:val="Cislovani2"/>
    <w:link w:val="Styl1Char"/>
    <w:uiPriority w:val="99"/>
    <w:qFormat/>
    <w:rsid w:val="00A81490"/>
    <w:pPr>
      <w:keepNext w:val="0"/>
      <w:numPr>
        <w:numId w:val="3"/>
      </w:numPr>
      <w:tabs>
        <w:tab w:val="clear" w:pos="851"/>
        <w:tab w:val="clear" w:pos="1021"/>
        <w:tab w:val="num" w:pos="360"/>
        <w:tab w:val="left" w:pos="709"/>
        <w:tab w:val="left" w:pos="1702"/>
        <w:tab w:val="num" w:pos="3658"/>
      </w:tabs>
      <w:suppressAutoHyphens/>
      <w:ind w:left="567" w:hanging="567"/>
      <w:jc w:val="both"/>
    </w:pPr>
    <w:rPr>
      <w:rFonts w:ascii="Calibri" w:hAnsi="Calibri"/>
      <w:sz w:val="22"/>
      <w:szCs w:val="22"/>
    </w:rPr>
  </w:style>
  <w:style w:type="paragraph" w:customStyle="1" w:styleId="Styl2">
    <w:name w:val="Styl2"/>
    <w:basedOn w:val="Cislovani3"/>
    <w:link w:val="Styl2Char"/>
    <w:uiPriority w:val="99"/>
    <w:qFormat/>
    <w:rsid w:val="00A81490"/>
    <w:pPr>
      <w:numPr>
        <w:numId w:val="3"/>
      </w:numPr>
      <w:tabs>
        <w:tab w:val="left" w:pos="1702"/>
      </w:tabs>
      <w:suppressAutoHyphens/>
      <w:jc w:val="both"/>
    </w:pPr>
    <w:rPr>
      <w:rFonts w:ascii="Calibri" w:hAnsi="Calibri"/>
      <w:sz w:val="22"/>
      <w:szCs w:val="22"/>
    </w:rPr>
  </w:style>
  <w:style w:type="character" w:customStyle="1" w:styleId="Styl1Char">
    <w:name w:val="Styl1 Char"/>
    <w:link w:val="Styl1"/>
    <w:uiPriority w:val="99"/>
    <w:rsid w:val="00A81490"/>
    <w:rPr>
      <w:rFonts w:ascii="Calibri" w:eastAsia="Times New Roman" w:hAnsi="Calibri" w:cs="Times New Roman"/>
      <w:lang w:eastAsia="cs-CZ"/>
    </w:rPr>
  </w:style>
  <w:style w:type="paragraph" w:customStyle="1" w:styleId="Styl0">
    <w:name w:val="Styl0"/>
    <w:basedOn w:val="Styl1"/>
    <w:uiPriority w:val="99"/>
    <w:qFormat/>
    <w:rsid w:val="00A81490"/>
    <w:pPr>
      <w:numPr>
        <w:ilvl w:val="0"/>
      </w:numPr>
      <w:tabs>
        <w:tab w:val="clear" w:pos="1702"/>
        <w:tab w:val="num" w:pos="360"/>
        <w:tab w:val="left" w:pos="1135"/>
        <w:tab w:val="num" w:pos="3658"/>
      </w:tabs>
      <w:ind w:left="567" w:hanging="567"/>
    </w:pPr>
    <w:rPr>
      <w:b/>
      <w:caps/>
    </w:rPr>
  </w:style>
  <w:style w:type="character" w:customStyle="1" w:styleId="Cislovani3Char">
    <w:name w:val="Cislovani 3 Char"/>
    <w:link w:val="Cislovani3"/>
    <w:rsid w:val="00A81490"/>
    <w:rPr>
      <w:rFonts w:ascii="JohnSans Text Pro" w:eastAsia="Times New Roman" w:hAnsi="JohnSans Text Pro" w:cs="Times New Roman"/>
      <w:sz w:val="20"/>
      <w:szCs w:val="24"/>
      <w:lang w:eastAsia="cs-CZ"/>
    </w:rPr>
  </w:style>
  <w:style w:type="character" w:customStyle="1" w:styleId="Styl2Char">
    <w:name w:val="Styl2 Char"/>
    <w:link w:val="Styl2"/>
    <w:uiPriority w:val="99"/>
    <w:rsid w:val="00A81490"/>
    <w:rPr>
      <w:rFonts w:ascii="Calibri" w:eastAsia="Times New Roman" w:hAnsi="Calibri" w:cs="Times New Roman"/>
      <w:lang w:eastAsia="cs-CZ"/>
    </w:rPr>
  </w:style>
  <w:style w:type="character" w:styleId="Odkaznakoment">
    <w:name w:val="annotation reference"/>
    <w:basedOn w:val="Standardnpsmoodstavce"/>
    <w:unhideWhenUsed/>
    <w:rsid w:val="00A81490"/>
    <w:rPr>
      <w:sz w:val="16"/>
      <w:szCs w:val="16"/>
    </w:rPr>
  </w:style>
  <w:style w:type="paragraph" w:styleId="Textkomente">
    <w:name w:val="annotation text"/>
    <w:basedOn w:val="Normln"/>
    <w:link w:val="TextkomenteChar"/>
    <w:unhideWhenUsed/>
    <w:rsid w:val="00A81490"/>
    <w:rPr>
      <w:szCs w:val="20"/>
    </w:rPr>
  </w:style>
  <w:style w:type="character" w:customStyle="1" w:styleId="TextkomenteChar">
    <w:name w:val="Text komentáře Char"/>
    <w:basedOn w:val="Standardnpsmoodstavce"/>
    <w:link w:val="Textkomente"/>
    <w:rsid w:val="00A81490"/>
    <w:rPr>
      <w:rFonts w:ascii="JohnSans Text Pro" w:eastAsia="Times New Roman" w:hAnsi="JohnSans Text Pro" w:cs="Times New Roman"/>
      <w:sz w:val="20"/>
      <w:szCs w:val="20"/>
      <w:lang w:eastAsia="cs-CZ"/>
    </w:rPr>
  </w:style>
  <w:style w:type="paragraph" w:customStyle="1" w:styleId="Styl3">
    <w:name w:val="Styl3"/>
    <w:basedOn w:val="Styl2"/>
    <w:uiPriority w:val="99"/>
    <w:qFormat/>
    <w:rsid w:val="00A81490"/>
    <w:pPr>
      <w:numPr>
        <w:ilvl w:val="3"/>
      </w:numPr>
      <w:tabs>
        <w:tab w:val="clear" w:pos="1702"/>
        <w:tab w:val="num" w:pos="360"/>
        <w:tab w:val="num" w:pos="1134"/>
      </w:tabs>
      <w:ind w:left="1134" w:hanging="850"/>
    </w:pPr>
  </w:style>
  <w:style w:type="table" w:styleId="Mkatabulky">
    <w:name w:val="Table Grid"/>
    <w:basedOn w:val="Normlntabulka"/>
    <w:uiPriority w:val="59"/>
    <w:rsid w:val="00A8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814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149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B7157"/>
    <w:rPr>
      <w:b/>
      <w:bCs/>
    </w:rPr>
  </w:style>
  <w:style w:type="character" w:customStyle="1" w:styleId="PedmtkomenteChar">
    <w:name w:val="Předmět komentáře Char"/>
    <w:basedOn w:val="TextkomenteChar"/>
    <w:link w:val="Pedmtkomente"/>
    <w:uiPriority w:val="99"/>
    <w:semiHidden/>
    <w:rsid w:val="002B7157"/>
    <w:rPr>
      <w:rFonts w:ascii="JohnSans Text Pro" w:eastAsia="Times New Roman" w:hAnsi="JohnSans Text Pro" w:cs="Times New Roman"/>
      <w:b/>
      <w:bCs/>
      <w:sz w:val="20"/>
      <w:szCs w:val="20"/>
      <w:lang w:eastAsia="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386F97"/>
    <w:rPr>
      <w:color w:val="0563C1" w:themeColor="hyperlink"/>
      <w:u w:val="single"/>
    </w:rPr>
  </w:style>
  <w:style w:type="paragraph" w:styleId="Odstavecseseznamem">
    <w:name w:val="List Paragraph"/>
    <w:basedOn w:val="Normln"/>
    <w:uiPriority w:val="34"/>
    <w:qFormat/>
    <w:rsid w:val="00C46534"/>
    <w:pPr>
      <w:ind w:left="720"/>
      <w:contextualSpacing/>
    </w:pPr>
  </w:style>
  <w:style w:type="character" w:styleId="Nevyeenzmnka">
    <w:name w:val="Unresolved Mention"/>
    <w:basedOn w:val="Standardnpsmoodstavce"/>
    <w:uiPriority w:val="99"/>
    <w:semiHidden/>
    <w:unhideWhenUsed/>
    <w:rsid w:val="00CE106A"/>
    <w:rPr>
      <w:color w:val="605E5C"/>
      <w:shd w:val="clear" w:color="auto" w:fill="E1DFDD"/>
    </w:rPr>
  </w:style>
  <w:style w:type="paragraph" w:customStyle="1" w:styleId="Default">
    <w:name w:val="Default"/>
    <w:rsid w:val="006579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32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liska.klouckova@sms-sluzby.cz" TargetMode="External"/><Relationship Id="rId4" Type="http://schemas.openxmlformats.org/officeDocument/2006/relationships/styles" Target="styles.xml"/><Relationship Id="rId9" Type="http://schemas.openxmlformats.org/officeDocument/2006/relationships/hyperlink" Target="mailto:jan.mudra@sms-sluzb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nqO2uRBJ0hV48PB6hyeqfkrJtQw==">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</go:docsCustomData>
</go:gDocsCustomXmlDataStorage>
</file>

<file path=customXml/itemProps1.xml><?xml version="1.0" encoding="utf-8"?>
<ds:datastoreItem xmlns:ds="http://schemas.openxmlformats.org/officeDocument/2006/customXml" ds:itemID="{4AE1B94B-FD38-463E-9F78-6AAFF81EE7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8</Pages>
  <Words>3318</Words>
  <Characters>19583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lenovo</cp:lastModifiedBy>
  <cp:revision>5</cp:revision>
  <cp:lastPrinted>2020-11-27T20:43:00Z</cp:lastPrinted>
  <dcterms:created xsi:type="dcterms:W3CDTF">2021-03-08T22:43:00Z</dcterms:created>
  <dcterms:modified xsi:type="dcterms:W3CDTF">2021-03-20T16:47:00Z</dcterms:modified>
</cp:coreProperties>
</file>