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70" w:type="dxa"/>
        <w:tblLayout w:type="fixed"/>
        <w:tblCellMar>
          <w:left w:w="70" w:type="dxa"/>
          <w:right w:w="70" w:type="dxa"/>
        </w:tblCellMar>
        <w:tblLook w:val="0000" w:firstRow="0" w:lastRow="0" w:firstColumn="0" w:lastColumn="0" w:noHBand="0" w:noVBand="0"/>
      </w:tblPr>
      <w:tblGrid>
        <w:gridCol w:w="1276"/>
        <w:gridCol w:w="8444"/>
      </w:tblGrid>
      <w:tr w:rsidR="00BA6BA5" w:rsidRPr="00454B89" w14:paraId="1C95DE44" w14:textId="77777777" w:rsidTr="00DB4708">
        <w:trPr>
          <w:trHeight w:val="562"/>
        </w:trPr>
        <w:tc>
          <w:tcPr>
            <w:tcW w:w="1276" w:type="dxa"/>
          </w:tcPr>
          <w:p w14:paraId="2711AF2A" w14:textId="77777777" w:rsidR="00BA6BA5" w:rsidRPr="00454B89" w:rsidRDefault="00BA6BA5" w:rsidP="00DB4708">
            <w:pPr>
              <w:tabs>
                <w:tab w:val="center" w:pos="4536"/>
                <w:tab w:val="right" w:pos="9072"/>
              </w:tabs>
              <w:ind w:left="-354"/>
              <w:rPr>
                <w:sz w:val="20"/>
                <w:szCs w:val="20"/>
              </w:rPr>
            </w:pPr>
            <w:r w:rsidRPr="00454B89">
              <w:rPr>
                <w:sz w:val="20"/>
                <w:szCs w:val="20"/>
              </w:rPr>
              <w:t xml:space="preserve">       </w:t>
            </w:r>
            <w:r w:rsidRPr="00454B89">
              <w:rPr>
                <w:noProof/>
                <w:sz w:val="20"/>
                <w:szCs w:val="20"/>
              </w:rPr>
              <w:drawing>
                <wp:inline distT="0" distB="0" distL="0" distR="0" wp14:anchorId="226DA0B2" wp14:editId="62BA9904">
                  <wp:extent cx="718185" cy="800100"/>
                  <wp:effectExtent l="0" t="0" r="5715" b="0"/>
                  <wp:docPr id="1" name="obrázek 1" descr="erb-bare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barevný"/>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8185" cy="800100"/>
                          </a:xfrm>
                          <a:prstGeom prst="rect">
                            <a:avLst/>
                          </a:prstGeom>
                          <a:noFill/>
                          <a:ln>
                            <a:noFill/>
                          </a:ln>
                        </pic:spPr>
                      </pic:pic>
                    </a:graphicData>
                  </a:graphic>
                </wp:inline>
              </w:drawing>
            </w:r>
          </w:p>
        </w:tc>
        <w:tc>
          <w:tcPr>
            <w:tcW w:w="8444" w:type="dxa"/>
            <w:tcBorders>
              <w:bottom w:val="thinThickSmallGap" w:sz="12" w:space="0" w:color="auto"/>
            </w:tcBorders>
          </w:tcPr>
          <w:p w14:paraId="6C79B8FE" w14:textId="77777777" w:rsidR="00BA6BA5" w:rsidRPr="00454B89" w:rsidRDefault="00BA6BA5" w:rsidP="00DB4708">
            <w:pPr>
              <w:tabs>
                <w:tab w:val="center" w:pos="4536"/>
                <w:tab w:val="right" w:pos="9072"/>
              </w:tabs>
              <w:jc w:val="center"/>
              <w:rPr>
                <w:rFonts w:ascii="Poster Bodoni CE" w:hAnsi="Poster Bodoni CE"/>
                <w:b/>
                <w:caps/>
                <w:color w:val="000000"/>
                <w:spacing w:val="34"/>
                <w:sz w:val="40"/>
                <w:szCs w:val="20"/>
              </w:rPr>
            </w:pPr>
            <w:r w:rsidRPr="00454B89">
              <w:rPr>
                <w:rFonts w:ascii="Poster Bodoni CE" w:hAnsi="Poster Bodoni CE"/>
                <w:b/>
                <w:caps/>
                <w:color w:val="000000"/>
                <w:spacing w:val="34"/>
                <w:sz w:val="40"/>
                <w:szCs w:val="20"/>
              </w:rPr>
              <w:t>Město hustopeče</w:t>
            </w:r>
          </w:p>
          <w:p w14:paraId="14BAE734" w14:textId="77777777" w:rsidR="00BA6BA5" w:rsidRPr="00454B89" w:rsidRDefault="00BA6BA5" w:rsidP="00DB4708">
            <w:pPr>
              <w:tabs>
                <w:tab w:val="center" w:pos="4536"/>
                <w:tab w:val="right" w:pos="9072"/>
              </w:tabs>
              <w:jc w:val="center"/>
              <w:rPr>
                <w:b/>
                <w:color w:val="000000"/>
                <w:position w:val="14"/>
                <w:szCs w:val="20"/>
              </w:rPr>
            </w:pPr>
            <w:r w:rsidRPr="00454B89">
              <w:rPr>
                <w:b/>
                <w:color w:val="000000"/>
                <w:position w:val="14"/>
                <w:szCs w:val="20"/>
              </w:rPr>
              <w:t xml:space="preserve">Dukelské nám. 2/2, 693 </w:t>
            </w:r>
            <w:r w:rsidR="00C96FFB">
              <w:rPr>
                <w:b/>
                <w:color w:val="000000"/>
                <w:position w:val="14"/>
                <w:szCs w:val="20"/>
              </w:rPr>
              <w:t>0</w:t>
            </w:r>
            <w:r w:rsidRPr="00454B89">
              <w:rPr>
                <w:b/>
                <w:color w:val="000000"/>
                <w:position w:val="14"/>
                <w:szCs w:val="20"/>
              </w:rPr>
              <w:t>1 Hustopeče</w:t>
            </w:r>
          </w:p>
          <w:p w14:paraId="61448457" w14:textId="77777777" w:rsidR="00BA6BA5" w:rsidRPr="00454B89" w:rsidRDefault="00BA6BA5" w:rsidP="00DB4708">
            <w:pPr>
              <w:tabs>
                <w:tab w:val="center" w:pos="4536"/>
                <w:tab w:val="right" w:pos="9072"/>
              </w:tabs>
              <w:jc w:val="center"/>
              <w:rPr>
                <w:b/>
                <w:color w:val="000000"/>
                <w:position w:val="14"/>
                <w:szCs w:val="20"/>
              </w:rPr>
            </w:pPr>
            <w:r w:rsidRPr="00454B89">
              <w:rPr>
                <w:b/>
                <w:color w:val="000000"/>
                <w:position w:val="14"/>
                <w:szCs w:val="20"/>
              </w:rPr>
              <w:t>STAROSTKA</w:t>
            </w:r>
          </w:p>
        </w:tc>
      </w:tr>
    </w:tbl>
    <w:p w14:paraId="3C7C9651" w14:textId="54D5CB2A" w:rsidR="00244437" w:rsidRPr="0059023D" w:rsidRDefault="0059023D" w:rsidP="0059023D">
      <w:pPr>
        <w:pStyle w:val="Zhlav"/>
        <w:tabs>
          <w:tab w:val="clear" w:pos="4536"/>
          <w:tab w:val="clear" w:pos="9072"/>
        </w:tabs>
        <w:rPr>
          <w:b/>
          <w:sz w:val="22"/>
          <w:szCs w:val="22"/>
        </w:rPr>
      </w:pPr>
      <w:bookmarkStart w:id="0" w:name="_GoBack"/>
      <w:proofErr w:type="spellStart"/>
      <w:proofErr w:type="gramStart"/>
      <w:r w:rsidRPr="0059023D">
        <w:rPr>
          <w:b/>
          <w:sz w:val="22"/>
          <w:szCs w:val="22"/>
        </w:rPr>
        <w:t>Č.j.</w:t>
      </w:r>
      <w:proofErr w:type="gramEnd"/>
      <w:r w:rsidRPr="0059023D">
        <w:rPr>
          <w:b/>
          <w:sz w:val="22"/>
          <w:szCs w:val="22"/>
        </w:rPr>
        <w:t>:MUH</w:t>
      </w:r>
      <w:proofErr w:type="spellEnd"/>
      <w:r w:rsidRPr="0059023D">
        <w:rPr>
          <w:b/>
          <w:sz w:val="22"/>
          <w:szCs w:val="22"/>
        </w:rPr>
        <w:t>/14733/21/433</w:t>
      </w:r>
      <w:r w:rsidRPr="0059023D">
        <w:rPr>
          <w:b/>
          <w:sz w:val="22"/>
          <w:szCs w:val="22"/>
        </w:rPr>
        <w:tab/>
      </w:r>
    </w:p>
    <w:p w14:paraId="3E5EC5C4" w14:textId="332F82DF" w:rsidR="0059023D" w:rsidRDefault="0059023D" w:rsidP="0059023D">
      <w:pPr>
        <w:pStyle w:val="Zhlav"/>
        <w:tabs>
          <w:tab w:val="clear" w:pos="4536"/>
          <w:tab w:val="clear" w:pos="9072"/>
        </w:tabs>
        <w:rPr>
          <w:b/>
          <w:sz w:val="40"/>
          <w:szCs w:val="40"/>
        </w:rPr>
      </w:pPr>
      <w:proofErr w:type="spellStart"/>
      <w:proofErr w:type="gramStart"/>
      <w:r w:rsidRPr="0059023D">
        <w:rPr>
          <w:b/>
          <w:sz w:val="22"/>
          <w:szCs w:val="22"/>
        </w:rPr>
        <w:t>Sp.zn</w:t>
      </w:r>
      <w:proofErr w:type="spellEnd"/>
      <w:r w:rsidRPr="0059023D">
        <w:rPr>
          <w:b/>
          <w:sz w:val="22"/>
          <w:szCs w:val="22"/>
        </w:rPr>
        <w:t>.</w:t>
      </w:r>
      <w:proofErr w:type="gramEnd"/>
      <w:r w:rsidRPr="0059023D">
        <w:rPr>
          <w:b/>
          <w:sz w:val="22"/>
          <w:szCs w:val="22"/>
        </w:rPr>
        <w:t>: MPO/2778/21/433</w:t>
      </w:r>
      <w:bookmarkEnd w:id="0"/>
    </w:p>
    <w:p w14:paraId="28DFF7BB" w14:textId="1ACAF5A4" w:rsidR="0059023D" w:rsidRPr="0059023D" w:rsidRDefault="0059023D" w:rsidP="0059023D">
      <w:pPr>
        <w:pStyle w:val="Zhlav"/>
        <w:tabs>
          <w:tab w:val="clear" w:pos="4536"/>
          <w:tab w:val="clear" w:pos="9072"/>
        </w:tabs>
        <w:rPr>
          <w:rFonts w:ascii="CKGinis" w:hAnsi="CKGinis"/>
          <w:sz w:val="72"/>
          <w:szCs w:val="72"/>
        </w:rPr>
      </w:pPr>
      <w:r w:rsidRPr="0059023D">
        <w:rPr>
          <w:rFonts w:ascii="CKGinis" w:hAnsi="CKGinis"/>
          <w:sz w:val="72"/>
          <w:szCs w:val="72"/>
        </w:rPr>
        <w:t>S00NX01JUD32</w:t>
      </w:r>
    </w:p>
    <w:p w14:paraId="129F836F" w14:textId="77777777" w:rsidR="007374CD" w:rsidRDefault="007374CD" w:rsidP="00A05E70">
      <w:pPr>
        <w:pStyle w:val="Zhlav"/>
        <w:tabs>
          <w:tab w:val="clear" w:pos="4536"/>
          <w:tab w:val="clear" w:pos="9072"/>
        </w:tabs>
        <w:jc w:val="center"/>
        <w:rPr>
          <w:b/>
          <w:sz w:val="40"/>
          <w:szCs w:val="40"/>
        </w:rPr>
      </w:pPr>
    </w:p>
    <w:p w14:paraId="0C820348" w14:textId="77777777" w:rsidR="007374CD" w:rsidRDefault="007374CD" w:rsidP="00A05E70">
      <w:pPr>
        <w:pStyle w:val="Zhlav"/>
        <w:tabs>
          <w:tab w:val="clear" w:pos="4536"/>
          <w:tab w:val="clear" w:pos="9072"/>
        </w:tabs>
        <w:jc w:val="center"/>
        <w:rPr>
          <w:b/>
          <w:sz w:val="40"/>
          <w:szCs w:val="40"/>
        </w:rPr>
      </w:pPr>
    </w:p>
    <w:p w14:paraId="72C49F58" w14:textId="77777777" w:rsidR="00DE517D" w:rsidRDefault="00DE517D" w:rsidP="00DE517D">
      <w:pPr>
        <w:pStyle w:val="Zhlav"/>
        <w:tabs>
          <w:tab w:val="clear" w:pos="4536"/>
          <w:tab w:val="clear" w:pos="9072"/>
        </w:tabs>
        <w:jc w:val="center"/>
        <w:rPr>
          <w:b/>
          <w:sz w:val="40"/>
          <w:szCs w:val="40"/>
        </w:rPr>
      </w:pPr>
      <w:r w:rsidRPr="002A0698">
        <w:rPr>
          <w:b/>
          <w:sz w:val="40"/>
          <w:szCs w:val="40"/>
        </w:rPr>
        <w:t>Výzva k podání nabídky</w:t>
      </w:r>
    </w:p>
    <w:p w14:paraId="7C21EA07" w14:textId="77777777" w:rsidR="006304BB" w:rsidRPr="002A0698" w:rsidRDefault="006304BB" w:rsidP="00DE517D">
      <w:pPr>
        <w:pStyle w:val="Zhlav"/>
        <w:tabs>
          <w:tab w:val="clear" w:pos="4536"/>
          <w:tab w:val="clear" w:pos="9072"/>
        </w:tabs>
        <w:jc w:val="center"/>
        <w:rPr>
          <w:sz w:val="40"/>
          <w:szCs w:val="40"/>
        </w:rPr>
      </w:pPr>
    </w:p>
    <w:p w14:paraId="3C1C0082" w14:textId="77777777" w:rsidR="00DE517D" w:rsidRDefault="00DE517D" w:rsidP="00DE517D">
      <w:pPr>
        <w:pStyle w:val="Zhlav"/>
        <w:tabs>
          <w:tab w:val="clear" w:pos="4536"/>
          <w:tab w:val="clear" w:pos="9072"/>
        </w:tabs>
        <w:jc w:val="center"/>
        <w:rPr>
          <w:b/>
          <w:sz w:val="24"/>
          <w:szCs w:val="24"/>
        </w:rPr>
      </w:pPr>
      <w:r w:rsidRPr="00963EF8">
        <w:rPr>
          <w:b/>
          <w:sz w:val="24"/>
          <w:szCs w:val="24"/>
        </w:rPr>
        <w:t xml:space="preserve">na veřejnou zakázku </w:t>
      </w:r>
      <w:r>
        <w:rPr>
          <w:b/>
          <w:sz w:val="24"/>
          <w:szCs w:val="24"/>
        </w:rPr>
        <w:t xml:space="preserve">malého rozsahu na </w:t>
      </w:r>
      <w:r w:rsidR="005E3A3B">
        <w:rPr>
          <w:b/>
          <w:sz w:val="24"/>
          <w:szCs w:val="24"/>
        </w:rPr>
        <w:t>stavební práce</w:t>
      </w:r>
    </w:p>
    <w:p w14:paraId="194C5FB5" w14:textId="77777777" w:rsidR="00DE517D" w:rsidRDefault="00DE517D" w:rsidP="00DE517D">
      <w:pPr>
        <w:pStyle w:val="Zhlav"/>
        <w:tabs>
          <w:tab w:val="clear" w:pos="4536"/>
          <w:tab w:val="clear" w:pos="9072"/>
        </w:tabs>
        <w:jc w:val="center"/>
        <w:rPr>
          <w:b/>
          <w:sz w:val="24"/>
          <w:szCs w:val="24"/>
        </w:rPr>
      </w:pPr>
    </w:p>
    <w:p w14:paraId="22006C7C" w14:textId="77777777" w:rsidR="00DE517D" w:rsidRDefault="00DE517D" w:rsidP="00DE517D">
      <w:pPr>
        <w:pStyle w:val="Zhlav"/>
        <w:tabs>
          <w:tab w:val="clear" w:pos="4536"/>
          <w:tab w:val="clear" w:pos="9072"/>
        </w:tabs>
        <w:jc w:val="center"/>
        <w:rPr>
          <w:b/>
          <w:sz w:val="24"/>
          <w:szCs w:val="24"/>
        </w:rPr>
      </w:pPr>
    </w:p>
    <w:p w14:paraId="054EA0B3" w14:textId="77777777" w:rsidR="00DE517D" w:rsidRDefault="00DE517D" w:rsidP="00DE517D">
      <w:pPr>
        <w:autoSpaceDE w:val="0"/>
        <w:autoSpaceDN w:val="0"/>
        <w:adjustRightInd w:val="0"/>
        <w:rPr>
          <w:color w:val="000000"/>
        </w:rPr>
      </w:pPr>
      <w:r w:rsidRPr="00744678">
        <w:rPr>
          <w:color w:val="000000"/>
        </w:rPr>
        <w:t xml:space="preserve">zadávanou </w:t>
      </w:r>
      <w:r>
        <w:rPr>
          <w:color w:val="000000"/>
        </w:rPr>
        <w:t>mimo režim zákona</w:t>
      </w:r>
      <w:r w:rsidRPr="00744678">
        <w:rPr>
          <w:color w:val="000000"/>
        </w:rPr>
        <w:t xml:space="preserve"> č. 134/2016 Sb., o zadávání veřejných zakázek, </w:t>
      </w:r>
      <w:r>
        <w:rPr>
          <w:color w:val="000000"/>
        </w:rPr>
        <w:t>ve znění pozdějších předpisů</w:t>
      </w:r>
      <w:r w:rsidRPr="00744678">
        <w:rPr>
          <w:color w:val="000000"/>
        </w:rPr>
        <w:t xml:space="preserve"> (dále jen </w:t>
      </w:r>
      <w:r>
        <w:rPr>
          <w:color w:val="000000"/>
        </w:rPr>
        <w:t>„</w:t>
      </w:r>
      <w:r w:rsidRPr="002A0698">
        <w:rPr>
          <w:bCs/>
          <w:color w:val="000000"/>
        </w:rPr>
        <w:t>zákon</w:t>
      </w:r>
      <w:r>
        <w:rPr>
          <w:bCs/>
          <w:color w:val="000000"/>
        </w:rPr>
        <w:t>“</w:t>
      </w:r>
      <w:r w:rsidRPr="002A0698">
        <w:rPr>
          <w:color w:val="000000"/>
        </w:rPr>
        <w:t>)</w:t>
      </w:r>
      <w:r w:rsidRPr="00744678">
        <w:rPr>
          <w:color w:val="000000"/>
        </w:rPr>
        <w:t xml:space="preserve"> </w:t>
      </w:r>
    </w:p>
    <w:p w14:paraId="3477A9BA" w14:textId="77777777" w:rsidR="00DE517D" w:rsidRDefault="00DE517D" w:rsidP="00DE517D">
      <w:pPr>
        <w:autoSpaceDE w:val="0"/>
        <w:autoSpaceDN w:val="0"/>
        <w:adjustRightInd w:val="0"/>
        <w:rPr>
          <w:color w:val="000000"/>
        </w:rPr>
      </w:pPr>
    </w:p>
    <w:p w14:paraId="6DB70EF9" w14:textId="77777777" w:rsidR="002A0698" w:rsidRDefault="002A0698" w:rsidP="002A0698">
      <w:pPr>
        <w:autoSpaceDE w:val="0"/>
        <w:autoSpaceDN w:val="0"/>
        <w:adjustRightInd w:val="0"/>
        <w:rPr>
          <w:color w:val="000000"/>
        </w:rPr>
      </w:pPr>
    </w:p>
    <w:p w14:paraId="22C64E76" w14:textId="77777777" w:rsidR="00885787" w:rsidRPr="00744678" w:rsidRDefault="00885787" w:rsidP="002A0698">
      <w:pPr>
        <w:autoSpaceDE w:val="0"/>
        <w:autoSpaceDN w:val="0"/>
        <w:adjustRightInd w:val="0"/>
        <w:rPr>
          <w:color w:val="000000"/>
        </w:rPr>
      </w:pPr>
    </w:p>
    <w:p w14:paraId="2CBCBCD7" w14:textId="11C5E122" w:rsidR="00190245" w:rsidRPr="00190245" w:rsidRDefault="00190245" w:rsidP="00190245">
      <w:pPr>
        <w:jc w:val="center"/>
        <w:rPr>
          <w:b/>
          <w:bCs/>
          <w:sz w:val="28"/>
          <w:szCs w:val="28"/>
        </w:rPr>
      </w:pPr>
      <w:r w:rsidRPr="00190245">
        <w:rPr>
          <w:b/>
          <w:bCs/>
          <w:sz w:val="28"/>
          <w:szCs w:val="28"/>
        </w:rPr>
        <w:t xml:space="preserve">Rekonstrukce </w:t>
      </w:r>
      <w:r w:rsidR="00AA69C8">
        <w:rPr>
          <w:b/>
          <w:bCs/>
          <w:sz w:val="28"/>
          <w:szCs w:val="28"/>
        </w:rPr>
        <w:t>technologie úpravy vody a TUV bazénu Hustopeče</w:t>
      </w:r>
    </w:p>
    <w:p w14:paraId="5FA551E1" w14:textId="77777777" w:rsidR="0072470F" w:rsidRDefault="0072470F">
      <w:pPr>
        <w:jc w:val="center"/>
        <w:rPr>
          <w:b/>
          <w:color w:val="FF0000"/>
          <w:sz w:val="32"/>
          <w:szCs w:val="32"/>
        </w:rPr>
      </w:pPr>
    </w:p>
    <w:p w14:paraId="64431368" w14:textId="77777777" w:rsidR="00190245" w:rsidRDefault="00190245">
      <w:pPr>
        <w:jc w:val="center"/>
        <w:rPr>
          <w:b/>
          <w:color w:val="FF0000"/>
          <w:sz w:val="32"/>
          <w:szCs w:val="32"/>
        </w:rPr>
      </w:pPr>
    </w:p>
    <w:p w14:paraId="7C4C617B" w14:textId="77777777" w:rsidR="00190245" w:rsidRPr="00963EF8" w:rsidRDefault="00190245">
      <w:pPr>
        <w:jc w:val="center"/>
        <w:rPr>
          <w:b/>
          <w:color w:val="FF0000"/>
          <w:sz w:val="32"/>
          <w:szCs w:val="32"/>
        </w:rPr>
      </w:pPr>
    </w:p>
    <w:p w14:paraId="1944B0AF" w14:textId="77777777" w:rsidR="00073E69" w:rsidRPr="00963EF8" w:rsidRDefault="00073E69" w:rsidP="00073E69">
      <w:pPr>
        <w:pStyle w:val="Nadpis2"/>
        <w:ind w:left="0"/>
        <w:rPr>
          <w:b/>
          <w:sz w:val="28"/>
          <w:szCs w:val="28"/>
          <w:u w:val="single"/>
        </w:rPr>
      </w:pPr>
      <w:bookmarkStart w:id="1" w:name="_Toc281729998"/>
      <w:r w:rsidRPr="00963EF8">
        <w:rPr>
          <w:b/>
          <w:sz w:val="28"/>
          <w:szCs w:val="28"/>
          <w:u w:val="single"/>
        </w:rPr>
        <w:t>1. Identifikační údaje zadavatele</w:t>
      </w:r>
      <w:bookmarkEnd w:id="1"/>
      <w:r w:rsidRPr="00963EF8">
        <w:rPr>
          <w:b/>
          <w:sz w:val="28"/>
          <w:szCs w:val="28"/>
          <w:u w:val="single"/>
        </w:rPr>
        <w:t>:</w:t>
      </w:r>
    </w:p>
    <w:p w14:paraId="7B3AECEE" w14:textId="77777777" w:rsidR="00073E69" w:rsidRPr="00963EF8" w:rsidRDefault="00073E69" w:rsidP="00073E69">
      <w:r w:rsidRPr="00963EF8">
        <w:t xml:space="preserve">Název: </w:t>
      </w:r>
      <w:r w:rsidRPr="00963EF8">
        <w:tab/>
        <w:t xml:space="preserve"> </w:t>
      </w:r>
      <w:r w:rsidRPr="00963EF8">
        <w:tab/>
      </w:r>
      <w:r w:rsidRPr="00963EF8">
        <w:tab/>
        <w:t>Město Hustopeče</w:t>
      </w:r>
    </w:p>
    <w:p w14:paraId="1EA071FB" w14:textId="77777777" w:rsidR="00073E69" w:rsidRPr="00963EF8" w:rsidRDefault="00073E69" w:rsidP="00073E69">
      <w:r w:rsidRPr="00963EF8">
        <w:t>Sídlo:</w:t>
      </w:r>
      <w:r w:rsidRPr="00963EF8">
        <w:tab/>
      </w:r>
      <w:r w:rsidRPr="00963EF8">
        <w:tab/>
      </w:r>
      <w:r w:rsidRPr="00963EF8">
        <w:tab/>
      </w:r>
      <w:r w:rsidRPr="00963EF8">
        <w:tab/>
        <w:t xml:space="preserve">Dukelské nám. 2/2, 693 </w:t>
      </w:r>
      <w:r w:rsidR="00190245">
        <w:t>0</w:t>
      </w:r>
      <w:r w:rsidR="004F32E5" w:rsidRPr="00963EF8">
        <w:t>1 Hustopeče</w:t>
      </w:r>
    </w:p>
    <w:p w14:paraId="0C41660E" w14:textId="77777777" w:rsidR="00073E69" w:rsidRPr="00963EF8" w:rsidRDefault="00073E69" w:rsidP="00073E69">
      <w:r w:rsidRPr="00963EF8">
        <w:t>Právní forma:</w:t>
      </w:r>
      <w:r w:rsidRPr="00963EF8">
        <w:tab/>
      </w:r>
      <w:r w:rsidRPr="00963EF8">
        <w:tab/>
      </w:r>
      <w:r w:rsidRPr="00963EF8">
        <w:tab/>
        <w:t>obec</w:t>
      </w:r>
    </w:p>
    <w:p w14:paraId="43F4DF95" w14:textId="77777777" w:rsidR="00073E69" w:rsidRPr="00963EF8" w:rsidRDefault="00073E69" w:rsidP="00073E69">
      <w:r w:rsidRPr="00963EF8">
        <w:t>Identifikační číslo:</w:t>
      </w:r>
      <w:r w:rsidRPr="00963EF8">
        <w:tab/>
      </w:r>
      <w:r w:rsidRPr="00963EF8">
        <w:tab/>
        <w:t>00283193</w:t>
      </w:r>
    </w:p>
    <w:p w14:paraId="24322F52" w14:textId="77777777" w:rsidR="00073E69" w:rsidRPr="00963EF8" w:rsidRDefault="00073E69" w:rsidP="00073E69">
      <w:r w:rsidRPr="00963EF8">
        <w:t>Daňové identifikační číslo:</w:t>
      </w:r>
      <w:r w:rsidRPr="00963EF8">
        <w:tab/>
        <w:t>CZ00283193, plátce DPH</w:t>
      </w:r>
    </w:p>
    <w:p w14:paraId="344E2E9D" w14:textId="77777777" w:rsidR="00073E69" w:rsidRPr="00963EF8" w:rsidRDefault="00073E69" w:rsidP="00073E69">
      <w:r w:rsidRPr="00963EF8">
        <w:t>Statutární zástupce:</w:t>
      </w:r>
      <w:r w:rsidRPr="00963EF8">
        <w:tab/>
        <w:t xml:space="preserve">            </w:t>
      </w:r>
      <w:r w:rsidR="00551C66" w:rsidRPr="00963EF8">
        <w:t>PaedDr. Hana Potměšilová</w:t>
      </w:r>
    </w:p>
    <w:p w14:paraId="365EFE00" w14:textId="77777777" w:rsidR="00073E69" w:rsidRPr="00963EF8" w:rsidRDefault="00073E69" w:rsidP="00073E69">
      <w:r w:rsidRPr="00963EF8">
        <w:t>Číslo účtu:</w:t>
      </w:r>
      <w:r w:rsidR="00085CA7">
        <w:tab/>
      </w:r>
      <w:r w:rsidRPr="00963EF8">
        <w:tab/>
      </w:r>
      <w:r w:rsidRPr="00963EF8">
        <w:tab/>
        <w:t xml:space="preserve">Česká spořitelna a.s., </w:t>
      </w:r>
      <w:proofErr w:type="spellStart"/>
      <w:proofErr w:type="gramStart"/>
      <w:r w:rsidRPr="00963EF8">
        <w:t>č.účtu</w:t>
      </w:r>
      <w:proofErr w:type="spellEnd"/>
      <w:proofErr w:type="gramEnd"/>
      <w:r w:rsidRPr="00963EF8">
        <w:t xml:space="preserve"> 1382158309/0800</w:t>
      </w:r>
    </w:p>
    <w:p w14:paraId="75430BFB" w14:textId="0D27E503" w:rsidR="00073E69" w:rsidRPr="00963EF8" w:rsidRDefault="00073E69" w:rsidP="00073E69">
      <w:r w:rsidRPr="00963EF8">
        <w:t>Kontaktní osoba:</w:t>
      </w:r>
      <w:r w:rsidRPr="00963EF8">
        <w:tab/>
      </w:r>
      <w:r w:rsidRPr="00963EF8">
        <w:tab/>
      </w:r>
      <w:r w:rsidR="004F32E5">
        <w:t xml:space="preserve">Mgr. </w:t>
      </w:r>
      <w:r w:rsidR="00E633E7">
        <w:t>Jiří Fila</w:t>
      </w:r>
    </w:p>
    <w:p w14:paraId="282F8F0D" w14:textId="69A519E9" w:rsidR="00073E69" w:rsidRPr="00963EF8" w:rsidRDefault="00073E69" w:rsidP="00073E69">
      <w:r w:rsidRPr="00963EF8">
        <w:t xml:space="preserve">                                               telefon 51944100</w:t>
      </w:r>
      <w:r w:rsidR="00E633E7">
        <w:t>8</w:t>
      </w:r>
      <w:r w:rsidRPr="00963EF8">
        <w:t xml:space="preserve">, e-mail: </w:t>
      </w:r>
      <w:hyperlink r:id="rId7" w:history="1">
        <w:r w:rsidR="00E633E7" w:rsidRPr="00A011C3">
          <w:rPr>
            <w:rStyle w:val="Hypertextovodkaz"/>
          </w:rPr>
          <w:t>fila@hustopece.cz</w:t>
        </w:r>
      </w:hyperlink>
      <w:r w:rsidRPr="00963EF8">
        <w:t xml:space="preserve"> </w:t>
      </w:r>
    </w:p>
    <w:p w14:paraId="438FAABB" w14:textId="77777777" w:rsidR="00073E69" w:rsidRPr="00963EF8" w:rsidRDefault="00073E69" w:rsidP="00073E69">
      <w:r w:rsidRPr="00963EF8">
        <w:t xml:space="preserve">Kontaktní osoba ve věcech technických: </w:t>
      </w:r>
      <w:r w:rsidR="00190245">
        <w:t>Bc. Karel Svoboda</w:t>
      </w:r>
    </w:p>
    <w:p w14:paraId="7995ACEF" w14:textId="77777777" w:rsidR="00073E69" w:rsidRDefault="00073E69" w:rsidP="00D600CB">
      <w:r w:rsidRPr="00963EF8">
        <w:t xml:space="preserve">                                                </w:t>
      </w:r>
      <w:r w:rsidR="00D600CB" w:rsidRPr="00963EF8">
        <w:t>telefon: 519441</w:t>
      </w:r>
      <w:r w:rsidR="006304BB">
        <w:t>066</w:t>
      </w:r>
      <w:r w:rsidR="00D600CB" w:rsidRPr="00963EF8">
        <w:t>,</w:t>
      </w:r>
      <w:r w:rsidRPr="00963EF8">
        <w:t xml:space="preserve"> e-mail: </w:t>
      </w:r>
      <w:hyperlink r:id="rId8" w:history="1">
        <w:r w:rsidR="006304BB" w:rsidRPr="00AF72FA">
          <w:rPr>
            <w:rStyle w:val="Hypertextovodkaz"/>
          </w:rPr>
          <w:t>karel.svoboda@hustopece.cz</w:t>
        </w:r>
      </w:hyperlink>
    </w:p>
    <w:p w14:paraId="7E184754" w14:textId="77777777" w:rsidR="006304BB" w:rsidRDefault="006304BB" w:rsidP="00D600CB">
      <w:r>
        <w:t>Webové stránky:</w:t>
      </w:r>
      <w:r>
        <w:tab/>
      </w:r>
      <w:r>
        <w:tab/>
      </w:r>
      <w:hyperlink r:id="rId9" w:history="1">
        <w:r w:rsidRPr="00AF72FA">
          <w:rPr>
            <w:rStyle w:val="Hypertextovodkaz"/>
          </w:rPr>
          <w:t>www.hustopece.cz</w:t>
        </w:r>
      </w:hyperlink>
    </w:p>
    <w:p w14:paraId="0475611F" w14:textId="77777777" w:rsidR="006304BB" w:rsidRPr="00963EF8" w:rsidRDefault="006304BB" w:rsidP="00D600CB">
      <w:r>
        <w:t xml:space="preserve">Profil zadavatele: </w:t>
      </w:r>
      <w:r>
        <w:tab/>
      </w:r>
      <w:r>
        <w:tab/>
        <w:t>https:/www.vhodne-uverejneni.cz/profil/00283193</w:t>
      </w:r>
    </w:p>
    <w:p w14:paraId="261BA2A1" w14:textId="77777777" w:rsidR="00666036" w:rsidRPr="00963EF8" w:rsidRDefault="00666036" w:rsidP="00583D88">
      <w:pPr>
        <w:pStyle w:val="Nadpis2"/>
        <w:ind w:left="0"/>
        <w:rPr>
          <w:b/>
          <w:sz w:val="28"/>
          <w:szCs w:val="28"/>
          <w:u w:val="single"/>
        </w:rPr>
      </w:pPr>
      <w:bookmarkStart w:id="2" w:name="_Toc281729999"/>
    </w:p>
    <w:bookmarkEnd w:id="2"/>
    <w:p w14:paraId="0D3AAF17" w14:textId="77777777" w:rsidR="00583D88" w:rsidRPr="00DE517D" w:rsidRDefault="00583D88" w:rsidP="00583D88">
      <w:pPr>
        <w:rPr>
          <w:b/>
          <w:sz w:val="28"/>
          <w:szCs w:val="28"/>
          <w:u w:val="single"/>
        </w:rPr>
      </w:pPr>
    </w:p>
    <w:p w14:paraId="1F5BCC77" w14:textId="77777777" w:rsidR="00583D88" w:rsidRPr="00DE517D" w:rsidRDefault="00D65B9C" w:rsidP="00583D88">
      <w:pPr>
        <w:jc w:val="both"/>
        <w:rPr>
          <w:b/>
          <w:sz w:val="28"/>
          <w:szCs w:val="28"/>
          <w:u w:val="single"/>
        </w:rPr>
      </w:pPr>
      <w:r w:rsidRPr="00DE517D">
        <w:rPr>
          <w:b/>
          <w:sz w:val="28"/>
          <w:szCs w:val="28"/>
          <w:u w:val="single"/>
        </w:rPr>
        <w:t>2</w:t>
      </w:r>
      <w:r w:rsidR="00583D88" w:rsidRPr="00DE517D">
        <w:rPr>
          <w:b/>
          <w:sz w:val="28"/>
          <w:szCs w:val="28"/>
          <w:u w:val="single"/>
        </w:rPr>
        <w:t xml:space="preserve">. </w:t>
      </w:r>
      <w:r w:rsidR="00E265F9" w:rsidRPr="00DE517D">
        <w:rPr>
          <w:b/>
          <w:sz w:val="28"/>
          <w:szCs w:val="28"/>
          <w:u w:val="single"/>
        </w:rPr>
        <w:t>Vymezení předmětu a c</w:t>
      </w:r>
      <w:r w:rsidR="00583D88" w:rsidRPr="00DE517D">
        <w:rPr>
          <w:b/>
          <w:sz w:val="28"/>
          <w:szCs w:val="28"/>
          <w:u w:val="single"/>
        </w:rPr>
        <w:t xml:space="preserve">harakteristika zakázky: </w:t>
      </w:r>
    </w:p>
    <w:p w14:paraId="1FBFB32B" w14:textId="5A22C5A6" w:rsidR="00E20CA0" w:rsidRDefault="00190245" w:rsidP="00190245">
      <w:pPr>
        <w:jc w:val="both"/>
      </w:pPr>
      <w:r w:rsidRPr="00190245">
        <w:t xml:space="preserve">Předmětem </w:t>
      </w:r>
      <w:r w:rsidR="00931122">
        <w:t>veřejné zakázky</w:t>
      </w:r>
      <w:r w:rsidRPr="00190245">
        <w:t xml:space="preserve"> je </w:t>
      </w:r>
      <w:r w:rsidR="00E65A36">
        <w:t>zp</w:t>
      </w:r>
      <w:r w:rsidR="00881F95">
        <w:t xml:space="preserve">racování projektové dokumentace na zprovoznění nového systému technologie úpravy bazénové vody a TUV plaveckého bazénu Hustopeče, včetně napojení na současný systém </w:t>
      </w:r>
      <w:proofErr w:type="spellStart"/>
      <w:r w:rsidR="00881F95">
        <w:t>MaR</w:t>
      </w:r>
      <w:proofErr w:type="spellEnd"/>
      <w:r w:rsidR="00881F95">
        <w:t xml:space="preserve"> a následná</w:t>
      </w:r>
      <w:r w:rsidR="00E65A36">
        <w:t xml:space="preserve"> </w:t>
      </w:r>
      <w:r w:rsidRPr="00190245">
        <w:t xml:space="preserve">dodávka, montáž a zprovoznění </w:t>
      </w:r>
      <w:r w:rsidR="00E20CA0">
        <w:t xml:space="preserve">nového systému </w:t>
      </w:r>
      <w:r w:rsidR="00E65A36">
        <w:lastRenderedPageBreak/>
        <w:t xml:space="preserve">technologie úpravy bazénové vody a TUV plaveckého bazénu Hustopeče, včetně připojení na současný systém </w:t>
      </w:r>
      <w:proofErr w:type="spellStart"/>
      <w:r w:rsidR="00E20CA0">
        <w:t>MaR</w:t>
      </w:r>
      <w:proofErr w:type="spellEnd"/>
      <w:r w:rsidR="00E20CA0">
        <w:t>.</w:t>
      </w:r>
    </w:p>
    <w:p w14:paraId="0F01E61D" w14:textId="77777777" w:rsidR="00E65A36" w:rsidRDefault="00E65A36" w:rsidP="00190245">
      <w:pPr>
        <w:jc w:val="both"/>
      </w:pPr>
    </w:p>
    <w:p w14:paraId="18494C78" w14:textId="77777777" w:rsidR="00190245" w:rsidRPr="00190245" w:rsidRDefault="00E20CA0" w:rsidP="00190245">
      <w:pPr>
        <w:jc w:val="both"/>
      </w:pPr>
      <w:r>
        <w:t xml:space="preserve"> </w:t>
      </w:r>
    </w:p>
    <w:p w14:paraId="4F0754E2" w14:textId="77777777" w:rsidR="00D36A14" w:rsidRPr="00DE517D" w:rsidRDefault="00D36A14" w:rsidP="003A681F">
      <w:pPr>
        <w:jc w:val="both"/>
      </w:pPr>
    </w:p>
    <w:p w14:paraId="67505244" w14:textId="77777777" w:rsidR="00190245" w:rsidRDefault="00190245" w:rsidP="00190245">
      <w:pPr>
        <w:jc w:val="both"/>
      </w:pPr>
      <w:r w:rsidRPr="00190245">
        <w:t>Podklady</w:t>
      </w:r>
      <w:r>
        <w:t xml:space="preserve"> pro veřejnou zakázku tvoří:</w:t>
      </w:r>
    </w:p>
    <w:p w14:paraId="0F70F7B0" w14:textId="77777777" w:rsidR="00190245" w:rsidRPr="00190245" w:rsidRDefault="00190245" w:rsidP="00190245">
      <w:pPr>
        <w:jc w:val="both"/>
      </w:pPr>
      <w:r w:rsidRPr="00190245">
        <w:tab/>
      </w:r>
    </w:p>
    <w:p w14:paraId="7BDACD83" w14:textId="28D6794A" w:rsidR="00190245" w:rsidRPr="00190245" w:rsidRDefault="00E633E7" w:rsidP="00190245">
      <w:pPr>
        <w:jc w:val="both"/>
      </w:pPr>
      <w:r>
        <w:tab/>
        <w:t>-</w:t>
      </w:r>
      <w:r w:rsidR="00694FF0">
        <w:t xml:space="preserve"> </w:t>
      </w:r>
      <w:r w:rsidR="00E65A36">
        <w:t>prohlídka na místě</w:t>
      </w:r>
    </w:p>
    <w:p w14:paraId="140B0BBC" w14:textId="02989BC5" w:rsidR="00190245" w:rsidRPr="00190245" w:rsidRDefault="00190245" w:rsidP="00190245">
      <w:pPr>
        <w:jc w:val="both"/>
      </w:pPr>
      <w:r w:rsidRPr="00190245">
        <w:tab/>
        <w:t xml:space="preserve">- </w:t>
      </w:r>
      <w:r w:rsidR="00E65A36">
        <w:t>soupis součástí současné techn</w:t>
      </w:r>
      <w:r w:rsidR="00694FF0">
        <w:t>o</w:t>
      </w:r>
      <w:r w:rsidR="00E65A36">
        <w:t>logie</w:t>
      </w:r>
      <w:r w:rsidR="00694FF0">
        <w:t xml:space="preserve"> k výměně</w:t>
      </w:r>
    </w:p>
    <w:p w14:paraId="06CDE991" w14:textId="26F81562" w:rsidR="00190245" w:rsidRPr="00190245" w:rsidRDefault="00190245" w:rsidP="00190245">
      <w:pPr>
        <w:jc w:val="both"/>
      </w:pPr>
      <w:r w:rsidRPr="00190245">
        <w:tab/>
        <w:t xml:space="preserve">- </w:t>
      </w:r>
      <w:r w:rsidR="00694FF0">
        <w:t>soupis součástí požadovaných nových prvků</w:t>
      </w:r>
    </w:p>
    <w:p w14:paraId="46463497" w14:textId="46F7E605" w:rsidR="004F7DAA" w:rsidRPr="00190245" w:rsidRDefault="00190245" w:rsidP="00190245">
      <w:pPr>
        <w:jc w:val="both"/>
      </w:pPr>
      <w:r w:rsidRPr="00190245">
        <w:tab/>
        <w:t xml:space="preserve">- státní </w:t>
      </w:r>
      <w:r w:rsidR="00E633E7">
        <w:t xml:space="preserve">technické </w:t>
      </w:r>
      <w:r w:rsidRPr="00190245">
        <w:t>normy v platném znění</w:t>
      </w:r>
    </w:p>
    <w:p w14:paraId="0E5C62AB" w14:textId="77777777" w:rsidR="00E265F9" w:rsidRDefault="00E265F9" w:rsidP="003A681F">
      <w:pPr>
        <w:jc w:val="both"/>
      </w:pPr>
    </w:p>
    <w:p w14:paraId="0941FD7C" w14:textId="77777777" w:rsidR="00D65B9C" w:rsidRPr="004F74F6" w:rsidRDefault="00D65B9C" w:rsidP="00D65B9C">
      <w:pPr>
        <w:autoSpaceDE w:val="0"/>
        <w:autoSpaceDN w:val="0"/>
        <w:adjustRightInd w:val="0"/>
      </w:pPr>
      <w:r w:rsidRPr="004F74F6">
        <w:rPr>
          <w:b/>
          <w:bCs/>
        </w:rPr>
        <w:t>Zatřídění předmětu plnění podle CPV kódů</w:t>
      </w:r>
    </w:p>
    <w:p w14:paraId="43A63CD6" w14:textId="6B97A639" w:rsidR="00D65B9C" w:rsidRDefault="00A21648" w:rsidP="00D65B9C">
      <w:pPr>
        <w:autoSpaceDE w:val="0"/>
        <w:autoSpaceDN w:val="0"/>
        <w:adjustRightInd w:val="0"/>
      </w:pPr>
      <w:r>
        <w:t>45212</w:t>
      </w:r>
      <w:r w:rsidR="00B14E1C">
        <w:t>000-6</w:t>
      </w:r>
    </w:p>
    <w:p w14:paraId="5B78BFD2" w14:textId="33D0BE29" w:rsidR="00190245" w:rsidRDefault="00A21648" w:rsidP="00D65B9C">
      <w:pPr>
        <w:autoSpaceDE w:val="0"/>
        <w:autoSpaceDN w:val="0"/>
        <w:adjustRightInd w:val="0"/>
      </w:pPr>
      <w:r>
        <w:t>45311</w:t>
      </w:r>
      <w:r w:rsidR="00B14E1C">
        <w:t>000-0</w:t>
      </w:r>
    </w:p>
    <w:p w14:paraId="4263D293" w14:textId="77777777" w:rsidR="00942C3A" w:rsidRPr="006304BB" w:rsidRDefault="00942C3A" w:rsidP="00D65B9C">
      <w:pPr>
        <w:autoSpaceDE w:val="0"/>
        <w:autoSpaceDN w:val="0"/>
        <w:adjustRightInd w:val="0"/>
        <w:rPr>
          <w:b/>
          <w:bCs/>
        </w:rPr>
      </w:pPr>
    </w:p>
    <w:p w14:paraId="0A9231D7" w14:textId="77777777" w:rsidR="006304BB" w:rsidRPr="00EB7A69" w:rsidRDefault="006304BB" w:rsidP="006304BB">
      <w:pPr>
        <w:rPr>
          <w:b/>
          <w:bCs/>
        </w:rPr>
      </w:pPr>
      <w:r w:rsidRPr="00EB7A69">
        <w:rPr>
          <w:b/>
          <w:bCs/>
        </w:rPr>
        <w:t>Technické specifikace a technické a uživatelské standardy stavby:</w:t>
      </w:r>
    </w:p>
    <w:p w14:paraId="258EAFD1" w14:textId="6B74CB44" w:rsidR="006304BB" w:rsidRPr="00EB7A69" w:rsidRDefault="006304BB" w:rsidP="006304BB">
      <w:pPr>
        <w:ind w:right="57"/>
      </w:pPr>
      <w:r w:rsidRPr="00EB7A69">
        <w:t>Uchazeč</w:t>
      </w:r>
      <w:r w:rsidR="00E633E7">
        <w:t xml:space="preserve"> </w:t>
      </w:r>
      <w:r w:rsidRPr="00EB7A69">
        <w:t>odpovídá za to, že nabídka bude zpracována v souladu s právními předpisy platnými v době zpracování nabídky, ustanoveními platných ČSN a předpisy výrobců zabudovaných materiálů.</w:t>
      </w:r>
    </w:p>
    <w:p w14:paraId="6DFBACEE" w14:textId="77777777" w:rsidR="006304BB" w:rsidRPr="00EB7A69" w:rsidRDefault="006304BB" w:rsidP="006304BB">
      <w:pPr>
        <w:widowControl w:val="0"/>
        <w:rPr>
          <w:rFonts w:eastAsia="Arial"/>
          <w:lang w:bidi="cs-CZ"/>
        </w:rPr>
      </w:pPr>
    </w:p>
    <w:p w14:paraId="03BA8540" w14:textId="77777777" w:rsidR="006304BB" w:rsidRPr="00EB7A69" w:rsidRDefault="006304BB" w:rsidP="006304BB">
      <w:pPr>
        <w:rPr>
          <w:b/>
          <w:bCs/>
        </w:rPr>
      </w:pPr>
      <w:r w:rsidRPr="00EB7A69">
        <w:rPr>
          <w:b/>
          <w:bCs/>
        </w:rPr>
        <w:t>Výkaz výměr:</w:t>
      </w:r>
    </w:p>
    <w:p w14:paraId="25968EC4" w14:textId="2E6533CD" w:rsidR="006304BB" w:rsidRPr="00472C7D" w:rsidRDefault="006304BB" w:rsidP="006304BB">
      <w:r w:rsidRPr="00472C7D">
        <w:t>Uchazeč předloží nabídku doloženou podrobným položkovým rozpočtem včetně ocenění všech prací požadovaných jako součást předmětu plnění zadavatelem</w:t>
      </w:r>
      <w:r w:rsidR="00694FF0">
        <w:t xml:space="preserve"> v těchto zadávacích podmínkách</w:t>
      </w:r>
      <w:r w:rsidRPr="00472C7D">
        <w:t>.</w:t>
      </w:r>
    </w:p>
    <w:p w14:paraId="1BEFB69E" w14:textId="77777777" w:rsidR="006304BB" w:rsidRDefault="006304BB" w:rsidP="00D65B9C">
      <w:pPr>
        <w:autoSpaceDE w:val="0"/>
        <w:autoSpaceDN w:val="0"/>
        <w:adjustRightInd w:val="0"/>
      </w:pPr>
    </w:p>
    <w:p w14:paraId="563D94D4" w14:textId="77777777" w:rsidR="00E8749A" w:rsidRDefault="00E8749A" w:rsidP="00D65B9C">
      <w:pPr>
        <w:autoSpaceDE w:val="0"/>
        <w:autoSpaceDN w:val="0"/>
        <w:adjustRightInd w:val="0"/>
      </w:pPr>
    </w:p>
    <w:p w14:paraId="327FBCB7" w14:textId="77777777" w:rsidR="00E265F9" w:rsidRDefault="00E265F9" w:rsidP="00E265F9">
      <w:pPr>
        <w:jc w:val="both"/>
        <w:rPr>
          <w:b/>
          <w:sz w:val="28"/>
          <w:szCs w:val="28"/>
          <w:u w:val="single"/>
        </w:rPr>
      </w:pPr>
      <w:r>
        <w:rPr>
          <w:b/>
          <w:sz w:val="28"/>
          <w:szCs w:val="28"/>
          <w:u w:val="single"/>
        </w:rPr>
        <w:t>3</w:t>
      </w:r>
      <w:r w:rsidRPr="00EB4BB7">
        <w:rPr>
          <w:b/>
          <w:sz w:val="28"/>
          <w:szCs w:val="28"/>
          <w:u w:val="single"/>
        </w:rPr>
        <w:t>. Zadávací dokumentace</w:t>
      </w:r>
    </w:p>
    <w:p w14:paraId="69778162" w14:textId="7B81150A" w:rsidR="006304BB" w:rsidRPr="00EB7A69" w:rsidRDefault="006304BB" w:rsidP="006304BB">
      <w:pPr>
        <w:tabs>
          <w:tab w:val="left" w:pos="960"/>
        </w:tabs>
      </w:pPr>
      <w:r w:rsidRPr="00EB7A69">
        <w:t xml:space="preserve">Kompletní zadávací dokumentace bude uveřejněna na profilu zadavatele </w:t>
      </w:r>
      <w:hyperlink r:id="rId10" w:history="1">
        <w:r w:rsidRPr="00EB7A69">
          <w:rPr>
            <w:szCs w:val="20"/>
            <w:u w:val="single"/>
            <w:lang w:eastAsia="en-GB"/>
          </w:rPr>
          <w:t>https://www.vhodne-uverejneni.cz/profil/00283193</w:t>
        </w:r>
      </w:hyperlink>
      <w:r w:rsidRPr="00EB7A69">
        <w:t xml:space="preserve">, a to po celou dobu lhůty pro podání nabídek. Zadávací dokumentace zde bude uveřejněna k bezplatnému a neomezenému stažení. </w:t>
      </w:r>
    </w:p>
    <w:p w14:paraId="56C17DF7" w14:textId="61CE205B" w:rsidR="006304BB" w:rsidRPr="00B950EC" w:rsidRDefault="006304BB" w:rsidP="00881F95">
      <w:pPr>
        <w:widowControl w:val="0"/>
        <w:autoSpaceDE w:val="0"/>
        <w:autoSpaceDN w:val="0"/>
        <w:adjustRightInd w:val="0"/>
        <w:jc w:val="both"/>
        <w:rPr>
          <w:b/>
        </w:rPr>
      </w:pPr>
    </w:p>
    <w:p w14:paraId="580A5960" w14:textId="77777777" w:rsidR="00DE517D" w:rsidRDefault="00DE517D" w:rsidP="00E265F9">
      <w:pPr>
        <w:jc w:val="both"/>
      </w:pPr>
    </w:p>
    <w:p w14:paraId="2013A041" w14:textId="77777777" w:rsidR="001F4C34" w:rsidRPr="003552F7" w:rsidRDefault="001F4C34" w:rsidP="001F4C34">
      <w:pPr>
        <w:keepNext/>
        <w:jc w:val="both"/>
        <w:outlineLvl w:val="1"/>
        <w:rPr>
          <w:b/>
          <w:sz w:val="28"/>
          <w:szCs w:val="28"/>
          <w:u w:val="single"/>
        </w:rPr>
      </w:pPr>
      <w:r>
        <w:rPr>
          <w:b/>
          <w:sz w:val="28"/>
          <w:szCs w:val="28"/>
          <w:u w:val="single"/>
        </w:rPr>
        <w:t>4</w:t>
      </w:r>
      <w:r w:rsidRPr="003552F7">
        <w:rPr>
          <w:b/>
          <w:sz w:val="28"/>
          <w:szCs w:val="28"/>
          <w:u w:val="single"/>
        </w:rPr>
        <w:t>. Zadávací lhůta:</w:t>
      </w:r>
    </w:p>
    <w:p w14:paraId="2BF79211" w14:textId="77777777" w:rsidR="001F4C34" w:rsidRDefault="001F4C34" w:rsidP="001F4C34">
      <w:pPr>
        <w:autoSpaceDE w:val="0"/>
        <w:autoSpaceDN w:val="0"/>
        <w:adjustRightInd w:val="0"/>
        <w:jc w:val="both"/>
        <w:rPr>
          <w:color w:val="000000"/>
        </w:rPr>
      </w:pPr>
      <w:r>
        <w:rPr>
          <w:color w:val="000000"/>
        </w:rPr>
        <w:t xml:space="preserve">Zadávací lhůta začíná běžet okamžikem skončení lhůty pro podání nabídek a činí </w:t>
      </w:r>
      <w:r w:rsidR="00C0215A">
        <w:rPr>
          <w:color w:val="000000"/>
        </w:rPr>
        <w:t>6</w:t>
      </w:r>
      <w:r>
        <w:rPr>
          <w:color w:val="000000"/>
        </w:rPr>
        <w:t>0 kalendářních dnů. Uchazeč je svou nabídkou vázán do konce zadávací lhůty, resp. do dne doručení oznámení zadavatele o výběru nejvhodnější nabídky. Zadávací lhůta se prodlužuje uchazečům umístěným v pořadí na prvních třech místech do doby uzavření smlouvy o dílo nebo do zrušení zadávacího řízení.</w:t>
      </w:r>
    </w:p>
    <w:p w14:paraId="6E0FD382" w14:textId="77777777" w:rsidR="00285D77" w:rsidRDefault="00285D77" w:rsidP="001F4C34">
      <w:pPr>
        <w:autoSpaceDE w:val="0"/>
        <w:autoSpaceDN w:val="0"/>
        <w:adjustRightInd w:val="0"/>
        <w:jc w:val="both"/>
        <w:rPr>
          <w:color w:val="000000"/>
        </w:rPr>
      </w:pPr>
    </w:p>
    <w:p w14:paraId="4D5CF359" w14:textId="77777777" w:rsidR="00C01A9B" w:rsidRDefault="006304BB" w:rsidP="001F4C34">
      <w:pPr>
        <w:rPr>
          <w:b/>
          <w:sz w:val="28"/>
          <w:szCs w:val="28"/>
          <w:u w:val="single"/>
        </w:rPr>
      </w:pPr>
      <w:r>
        <w:rPr>
          <w:b/>
          <w:sz w:val="28"/>
          <w:szCs w:val="28"/>
          <w:u w:val="single"/>
        </w:rPr>
        <w:t>5. Prohlídka místa plnění</w:t>
      </w:r>
    </w:p>
    <w:p w14:paraId="01F07108" w14:textId="0B16F8BB" w:rsidR="00DF4D68" w:rsidRPr="005C13E7" w:rsidRDefault="00DF4D68" w:rsidP="008D6CAD">
      <w:pPr>
        <w:widowControl w:val="0"/>
        <w:tabs>
          <w:tab w:val="left" w:pos="1457"/>
        </w:tabs>
        <w:jc w:val="both"/>
        <w:rPr>
          <w:color w:val="000000"/>
          <w:lang w:bidi="cs-CZ"/>
        </w:rPr>
      </w:pPr>
      <w:r>
        <w:rPr>
          <w:rFonts w:cs="Arial"/>
          <w:iCs/>
        </w:rPr>
        <w:t xml:space="preserve">Zadavatel umožní prohlídku místa plnění všem uchazečům, kteří mají zájem na podání nabídky </w:t>
      </w:r>
      <w:r w:rsidR="00694FF0">
        <w:rPr>
          <w:rFonts w:cs="Arial"/>
          <w:iCs/>
        </w:rPr>
        <w:t xml:space="preserve">v </w:t>
      </w:r>
      <w:proofErr w:type="spellStart"/>
      <w:r w:rsidR="00694FF0">
        <w:rPr>
          <w:rFonts w:cs="Arial"/>
          <w:iCs/>
        </w:rPr>
        <w:t>týdnu</w:t>
      </w:r>
      <w:r w:rsidR="000D2904">
        <w:rPr>
          <w:rFonts w:cs="Arial"/>
          <w:iCs/>
        </w:rPr>
        <w:t>.</w:t>
      </w:r>
      <w:r w:rsidR="00881F95">
        <w:rPr>
          <w:rFonts w:cs="Arial"/>
          <w:iCs/>
        </w:rPr>
        <w:t>od</w:t>
      </w:r>
      <w:proofErr w:type="spellEnd"/>
      <w:r w:rsidR="00881F95">
        <w:rPr>
          <w:rFonts w:cs="Arial"/>
          <w:iCs/>
        </w:rPr>
        <w:t xml:space="preserve"> </w:t>
      </w:r>
      <w:proofErr w:type="gramStart"/>
      <w:r w:rsidR="00881F95">
        <w:rPr>
          <w:rFonts w:cs="Arial"/>
          <w:iCs/>
        </w:rPr>
        <w:t>8.</w:t>
      </w:r>
      <w:r w:rsidR="00694FF0">
        <w:rPr>
          <w:rFonts w:cs="Arial"/>
          <w:iCs/>
        </w:rPr>
        <w:t>3</w:t>
      </w:r>
      <w:r w:rsidR="000D2904">
        <w:rPr>
          <w:rFonts w:cs="Arial"/>
          <w:iCs/>
        </w:rPr>
        <w:t>.</w:t>
      </w:r>
      <w:r w:rsidR="008D6CAD">
        <w:rPr>
          <w:rFonts w:cs="Arial"/>
          <w:iCs/>
        </w:rPr>
        <w:t>202</w:t>
      </w:r>
      <w:r w:rsidR="00694FF0">
        <w:rPr>
          <w:rFonts w:cs="Arial"/>
          <w:iCs/>
        </w:rPr>
        <w:t>1</w:t>
      </w:r>
      <w:proofErr w:type="gramEnd"/>
      <w:r w:rsidR="00694FF0">
        <w:rPr>
          <w:rFonts w:cs="Arial"/>
          <w:iCs/>
        </w:rPr>
        <w:t xml:space="preserve"> – </w:t>
      </w:r>
      <w:r w:rsidR="00881F95">
        <w:rPr>
          <w:rFonts w:cs="Arial"/>
          <w:iCs/>
        </w:rPr>
        <w:t>12</w:t>
      </w:r>
      <w:r w:rsidR="00694FF0">
        <w:rPr>
          <w:rFonts w:cs="Arial"/>
          <w:iCs/>
        </w:rPr>
        <w:t>.3.2021</w:t>
      </w:r>
      <w:r>
        <w:rPr>
          <w:rFonts w:cs="Arial"/>
          <w:iCs/>
        </w:rPr>
        <w:t xml:space="preserve"> v</w:t>
      </w:r>
      <w:r w:rsidR="00694FF0">
        <w:rPr>
          <w:rFonts w:cs="Arial"/>
          <w:iCs/>
        </w:rPr>
        <w:t> době od</w:t>
      </w:r>
      <w:r>
        <w:rPr>
          <w:rFonts w:cs="Arial"/>
          <w:iCs/>
        </w:rPr>
        <w:t xml:space="preserve"> 09:00 </w:t>
      </w:r>
      <w:r w:rsidR="00694FF0">
        <w:rPr>
          <w:rFonts w:cs="Arial"/>
          <w:iCs/>
        </w:rPr>
        <w:t xml:space="preserve">do 12:00. </w:t>
      </w:r>
      <w:r w:rsidR="00694FF0">
        <w:rPr>
          <w:rFonts w:cs="Arial"/>
          <w:b/>
          <w:iCs/>
        </w:rPr>
        <w:t xml:space="preserve">Vzhledem k současné </w:t>
      </w:r>
      <w:proofErr w:type="spellStart"/>
      <w:r w:rsidR="00694FF0">
        <w:rPr>
          <w:rFonts w:cs="Arial"/>
          <w:b/>
          <w:iCs/>
        </w:rPr>
        <w:t>covidové</w:t>
      </w:r>
      <w:proofErr w:type="spellEnd"/>
      <w:r w:rsidR="00694FF0">
        <w:rPr>
          <w:rFonts w:cs="Arial"/>
          <w:b/>
          <w:iCs/>
        </w:rPr>
        <w:t xml:space="preserve"> situaci </w:t>
      </w:r>
      <w:r w:rsidR="00745606">
        <w:rPr>
          <w:rFonts w:cs="Arial"/>
          <w:b/>
          <w:iCs/>
        </w:rPr>
        <w:t>budou prohlídky umožněny pouze po jednom účastníkovi – JE NUTNÉ SE OBJEDNAT NA PROHLÍDKU PŘEDEM.</w:t>
      </w:r>
      <w:r>
        <w:rPr>
          <w:rFonts w:cs="Arial"/>
          <w:iCs/>
        </w:rPr>
        <w:t xml:space="preserve"> </w:t>
      </w:r>
      <w:r w:rsidR="00745606">
        <w:rPr>
          <w:color w:val="000000"/>
          <w:lang w:bidi="cs-CZ"/>
        </w:rPr>
        <w:t xml:space="preserve">Prohlídka místa plnění slouží </w:t>
      </w:r>
      <w:r w:rsidRPr="005C13E7">
        <w:rPr>
          <w:color w:val="000000"/>
          <w:lang w:bidi="cs-CZ"/>
        </w:rPr>
        <w:t xml:space="preserve">k seznámení </w:t>
      </w:r>
      <w:r>
        <w:rPr>
          <w:color w:val="000000"/>
          <w:lang w:bidi="cs-CZ"/>
        </w:rPr>
        <w:t>účastníků</w:t>
      </w:r>
      <w:r w:rsidRPr="005C13E7">
        <w:rPr>
          <w:color w:val="000000"/>
          <w:lang w:bidi="cs-CZ"/>
        </w:rPr>
        <w:t xml:space="preserve"> s místem plnění a s jeho technickými a provozními parametry.</w:t>
      </w:r>
    </w:p>
    <w:p w14:paraId="002CEF44" w14:textId="77777777" w:rsidR="006304BB" w:rsidRDefault="006304BB" w:rsidP="008D6CAD">
      <w:pPr>
        <w:jc w:val="both"/>
        <w:rPr>
          <w:b/>
          <w:sz w:val="28"/>
          <w:szCs w:val="28"/>
          <w:u w:val="single"/>
        </w:rPr>
      </w:pPr>
    </w:p>
    <w:p w14:paraId="77CC55D4" w14:textId="77777777" w:rsidR="001F4C34" w:rsidRPr="00127C4F" w:rsidRDefault="006304BB" w:rsidP="001F4C34">
      <w:pPr>
        <w:rPr>
          <w:b/>
          <w:sz w:val="28"/>
          <w:szCs w:val="28"/>
          <w:u w:val="single"/>
        </w:rPr>
      </w:pPr>
      <w:r>
        <w:rPr>
          <w:b/>
          <w:sz w:val="28"/>
          <w:szCs w:val="28"/>
          <w:u w:val="single"/>
        </w:rPr>
        <w:t>6</w:t>
      </w:r>
      <w:r w:rsidR="001F4C34" w:rsidRPr="003552F7">
        <w:rPr>
          <w:b/>
          <w:sz w:val="28"/>
          <w:szCs w:val="28"/>
          <w:u w:val="single"/>
        </w:rPr>
        <w:t>.</w:t>
      </w:r>
      <w:r w:rsidR="001F4C34" w:rsidRPr="0077654F">
        <w:rPr>
          <w:b/>
          <w:sz w:val="28"/>
          <w:szCs w:val="28"/>
          <w:u w:val="single"/>
        </w:rPr>
        <w:t xml:space="preserve"> </w:t>
      </w:r>
      <w:r w:rsidR="001F4C34" w:rsidRPr="00127C4F">
        <w:rPr>
          <w:b/>
          <w:sz w:val="28"/>
          <w:szCs w:val="28"/>
          <w:u w:val="single"/>
        </w:rPr>
        <w:t xml:space="preserve">Vysvětlení a změna zadávací dokumentace </w:t>
      </w:r>
    </w:p>
    <w:p w14:paraId="75059309" w14:textId="05ABA8EF" w:rsidR="008D6CAD" w:rsidRDefault="008D6CAD" w:rsidP="008D6CAD">
      <w:pPr>
        <w:autoSpaceDE w:val="0"/>
        <w:autoSpaceDN w:val="0"/>
        <w:adjustRightInd w:val="0"/>
        <w:jc w:val="both"/>
      </w:pPr>
      <w:r w:rsidRPr="00EB7A69">
        <w:lastRenderedPageBreak/>
        <w:t xml:space="preserve">Uchazeč je oprávněn požadovat po zadavateli </w:t>
      </w:r>
      <w:r w:rsidRPr="00EB7A69">
        <w:rPr>
          <w:b/>
        </w:rPr>
        <w:t>vysvětlení zadávací dokumentace</w:t>
      </w:r>
      <w:r w:rsidRPr="00EB7A69">
        <w:t xml:space="preserve"> </w:t>
      </w:r>
      <w:r w:rsidR="00E633E7">
        <w:t>analogicky dle</w:t>
      </w:r>
      <w:r w:rsidRPr="00EB7A69">
        <w:t xml:space="preserve"> </w:t>
      </w:r>
      <w:proofErr w:type="spellStart"/>
      <w:r w:rsidRPr="00EB7A69">
        <w:t>ust</w:t>
      </w:r>
      <w:proofErr w:type="spellEnd"/>
      <w:r w:rsidRPr="00EB7A69">
        <w:t>. § 98 zákona nejpozději</w:t>
      </w:r>
      <w:r>
        <w:t xml:space="preserve"> 5 pracovních dnů</w:t>
      </w:r>
      <w:r w:rsidRPr="00EB7A69">
        <w:t xml:space="preserve"> před uplynutím lhůty pro podání nabídek. Žádost musí být zaslána elektronick</w:t>
      </w:r>
      <w:r>
        <w:t>y přes profil zadavatele www.vhodne-uverejneni.cz/profil/00283193.</w:t>
      </w:r>
    </w:p>
    <w:p w14:paraId="71E6A532" w14:textId="77777777" w:rsidR="008D6CAD" w:rsidRPr="00EB7A69" w:rsidRDefault="008D6CAD" w:rsidP="008D6CAD">
      <w:pPr>
        <w:autoSpaceDE w:val="0"/>
        <w:autoSpaceDN w:val="0"/>
        <w:adjustRightInd w:val="0"/>
        <w:jc w:val="both"/>
      </w:pPr>
    </w:p>
    <w:p w14:paraId="385C62C7" w14:textId="77777777" w:rsidR="008D6CAD" w:rsidRPr="00EB7A69" w:rsidRDefault="008D6CAD" w:rsidP="008D6CAD">
      <w:pPr>
        <w:autoSpaceDE w:val="0"/>
        <w:autoSpaceDN w:val="0"/>
        <w:adjustRightInd w:val="0"/>
        <w:jc w:val="both"/>
      </w:pPr>
      <w:r w:rsidRPr="00EB7A69">
        <w:t xml:space="preserve">Na základě žádosti o vysvětlení ve stanovené lhůtě zadavatel doručí uchazeči vysvětlení k zadávací dokumentaci, a to nejpozději do </w:t>
      </w:r>
      <w:r>
        <w:t>3</w:t>
      </w:r>
      <w:r w:rsidRPr="00EB7A69">
        <w:t xml:space="preserve"> pracovních dnů ode dne doručení žádosti účastníka. Vysvětlení, včetně přesného znění žádosti, poskytne zadavatel i všem ostatním účastníkům, a to formou zveřejnění na svém veřejném profilu zadavatele.</w:t>
      </w:r>
    </w:p>
    <w:p w14:paraId="4B46509F" w14:textId="77777777" w:rsidR="008D6CAD" w:rsidRPr="00EB7A69" w:rsidRDefault="008D6CAD" w:rsidP="008D6CAD">
      <w:pPr>
        <w:autoSpaceDE w:val="0"/>
        <w:autoSpaceDN w:val="0"/>
        <w:adjustRightInd w:val="0"/>
        <w:jc w:val="both"/>
      </w:pPr>
    </w:p>
    <w:p w14:paraId="638FC5EA" w14:textId="77777777" w:rsidR="008D6CAD" w:rsidRPr="00EB7A69" w:rsidRDefault="008D6CAD" w:rsidP="008D6CAD">
      <w:pPr>
        <w:autoSpaceDE w:val="0"/>
        <w:autoSpaceDN w:val="0"/>
        <w:adjustRightInd w:val="0"/>
        <w:jc w:val="both"/>
      </w:pPr>
      <w:r w:rsidRPr="00EB7A69">
        <w:t xml:space="preserve">Zadavatel výslovně upozorňuje, že nebude dodatečné informace poskytovat </w:t>
      </w:r>
      <w:r>
        <w:t xml:space="preserve">e-mailem, </w:t>
      </w:r>
      <w:r w:rsidRPr="00EB7A69">
        <w:t xml:space="preserve">telefonicky nebo osobně. </w:t>
      </w:r>
    </w:p>
    <w:p w14:paraId="1DA8A044" w14:textId="77777777" w:rsidR="008D6CAD" w:rsidRPr="00EB7A69" w:rsidRDefault="008D6CAD" w:rsidP="008D6CAD">
      <w:pPr>
        <w:autoSpaceDE w:val="0"/>
        <w:autoSpaceDN w:val="0"/>
        <w:adjustRightInd w:val="0"/>
        <w:jc w:val="both"/>
      </w:pPr>
    </w:p>
    <w:p w14:paraId="691906A6" w14:textId="77777777" w:rsidR="008D6CAD" w:rsidRPr="00EB7A69" w:rsidRDefault="008D6CAD" w:rsidP="008D6CAD">
      <w:pPr>
        <w:widowControl w:val="0"/>
        <w:jc w:val="both"/>
        <w:rPr>
          <w:rFonts w:eastAsia="Arial"/>
          <w:lang w:bidi="cs-CZ"/>
        </w:rPr>
      </w:pPr>
      <w:r w:rsidRPr="00EB7A69">
        <w:t xml:space="preserve">Zadavatel má právo před uplynutím lhůty pro podání nabídek </w:t>
      </w:r>
      <w:r w:rsidRPr="00EB7A69">
        <w:rPr>
          <w:b/>
        </w:rPr>
        <w:t>zadávací dokumentaci změnit nebo doplnit.</w:t>
      </w:r>
      <w:r w:rsidRPr="00EB7A69">
        <w:t xml:space="preserve"> Takovou změnu nebo doplnění zveřejní zadavatel na profilu zadavatele, kde je zveřejněna zadávací dokumentace a </w:t>
      </w:r>
      <w:r w:rsidRPr="00EB7A69">
        <w:rPr>
          <w:rFonts w:eastAsia="Arial"/>
          <w:b/>
          <w:bCs/>
          <w:lang w:bidi="cs-CZ"/>
        </w:rPr>
        <w:t xml:space="preserve">zároveň rozešle všem účastníkům, </w:t>
      </w:r>
      <w:r w:rsidRPr="00EB7A69">
        <w:rPr>
          <w:rFonts w:eastAsia="Arial"/>
          <w:lang w:bidi="cs-CZ"/>
        </w:rPr>
        <w:t>kteří požádali o poskytnutí zadávací dokumente nebo kteří byli v té době zadavateli známi.</w:t>
      </w:r>
    </w:p>
    <w:p w14:paraId="0021061F" w14:textId="77777777" w:rsidR="008D6CAD" w:rsidRPr="00EB7A69" w:rsidRDefault="008D6CAD" w:rsidP="008D6CAD">
      <w:pPr>
        <w:autoSpaceDE w:val="0"/>
        <w:autoSpaceDN w:val="0"/>
        <w:adjustRightInd w:val="0"/>
        <w:jc w:val="both"/>
      </w:pPr>
    </w:p>
    <w:p w14:paraId="0DF47163" w14:textId="77777777" w:rsidR="008D6CAD" w:rsidRPr="00EB7A69" w:rsidRDefault="008D6CAD" w:rsidP="008D6CAD">
      <w:pPr>
        <w:widowControl w:val="0"/>
        <w:tabs>
          <w:tab w:val="left" w:pos="1500"/>
        </w:tabs>
        <w:jc w:val="both"/>
        <w:rPr>
          <w:lang w:bidi="cs-CZ"/>
        </w:rPr>
      </w:pPr>
      <w:r w:rsidRPr="00EB7A69">
        <w:rPr>
          <w:lang w:bidi="cs-CZ"/>
        </w:rPr>
        <w:t>Pokud to povaha doplnění nebo změny zadávací dokumentace vyžaduje, zadavatel současně přiměřeně prodlouží lhůtu pro podání nabídek.</w:t>
      </w:r>
    </w:p>
    <w:p w14:paraId="75AE9730" w14:textId="77777777" w:rsidR="008D6CAD" w:rsidRPr="00EB7A69" w:rsidRDefault="008D6CAD" w:rsidP="008D6CAD">
      <w:pPr>
        <w:widowControl w:val="0"/>
        <w:tabs>
          <w:tab w:val="left" w:pos="1500"/>
        </w:tabs>
        <w:jc w:val="both"/>
        <w:rPr>
          <w:lang w:bidi="cs-CZ"/>
        </w:rPr>
      </w:pPr>
    </w:p>
    <w:p w14:paraId="45EB0BCC" w14:textId="77777777" w:rsidR="008D6CAD" w:rsidRPr="00EB7A69" w:rsidRDefault="008D6CAD" w:rsidP="008D6CAD">
      <w:pPr>
        <w:widowControl w:val="0"/>
        <w:tabs>
          <w:tab w:val="left" w:pos="1500"/>
        </w:tabs>
        <w:jc w:val="both"/>
        <w:rPr>
          <w:lang w:bidi="cs-CZ"/>
        </w:rPr>
      </w:pPr>
      <w:r w:rsidRPr="00EB7A69">
        <w:rPr>
          <w:lang w:bidi="cs-CZ"/>
        </w:rPr>
        <w:t>V případě takové změny nebo doplnění zadávací dokumentace, která může rozšířit okruh možných účastníků zadávacího řízení, prodlouží zadavatel lhůtu tak, aby od odeslání změny nebo doplnění zadávací dokumentace činila nejméně celou svou původní délku.</w:t>
      </w:r>
    </w:p>
    <w:p w14:paraId="65306ACC" w14:textId="77777777" w:rsidR="008D6CAD" w:rsidRPr="00EB7A69" w:rsidRDefault="008D6CAD" w:rsidP="008D6CAD">
      <w:pPr>
        <w:autoSpaceDE w:val="0"/>
        <w:autoSpaceDN w:val="0"/>
        <w:adjustRightInd w:val="0"/>
      </w:pPr>
    </w:p>
    <w:p w14:paraId="0D7DFE36" w14:textId="77777777" w:rsidR="008D6CAD" w:rsidRPr="00EB7A69" w:rsidRDefault="008D6CAD" w:rsidP="008D6CAD"/>
    <w:p w14:paraId="358E18E3" w14:textId="77777777" w:rsidR="001F4C34" w:rsidRPr="00C565BD" w:rsidRDefault="001F4C34" w:rsidP="001F4C34"/>
    <w:p w14:paraId="275D89F1" w14:textId="77777777" w:rsidR="001F4C34" w:rsidRPr="003552F7" w:rsidRDefault="006304BB" w:rsidP="001F4C34">
      <w:pPr>
        <w:pStyle w:val="Nadpis2"/>
        <w:keepNext w:val="0"/>
        <w:autoSpaceDE w:val="0"/>
        <w:autoSpaceDN w:val="0"/>
        <w:adjustRightInd w:val="0"/>
        <w:ind w:left="0" w:right="0"/>
        <w:rPr>
          <w:b/>
          <w:sz w:val="28"/>
          <w:szCs w:val="28"/>
          <w:u w:val="single"/>
        </w:rPr>
      </w:pPr>
      <w:r>
        <w:rPr>
          <w:b/>
          <w:sz w:val="28"/>
          <w:szCs w:val="28"/>
          <w:u w:val="single"/>
        </w:rPr>
        <w:t>7</w:t>
      </w:r>
      <w:r w:rsidR="001F4C34">
        <w:rPr>
          <w:b/>
          <w:sz w:val="28"/>
          <w:szCs w:val="28"/>
          <w:u w:val="single"/>
        </w:rPr>
        <w:t xml:space="preserve">. </w:t>
      </w:r>
      <w:r w:rsidR="001F4C34" w:rsidRPr="003552F7">
        <w:rPr>
          <w:b/>
          <w:sz w:val="28"/>
          <w:szCs w:val="28"/>
          <w:u w:val="single"/>
        </w:rPr>
        <w:t>Podání nabídky:</w:t>
      </w:r>
    </w:p>
    <w:p w14:paraId="567F2386" w14:textId="0F0B4160" w:rsidR="008D6CAD" w:rsidRPr="00340750" w:rsidRDefault="008D6CAD" w:rsidP="00881F95">
      <w:pPr>
        <w:autoSpaceDE w:val="0"/>
        <w:autoSpaceDN w:val="0"/>
        <w:adjustRightInd w:val="0"/>
        <w:jc w:val="both"/>
        <w:rPr>
          <w:strike/>
        </w:rPr>
      </w:pPr>
      <w:r w:rsidRPr="00EB7A69">
        <w:t>Uchazeč</w:t>
      </w:r>
      <w:r w:rsidR="002E61A7">
        <w:t xml:space="preserve"> může podat pouze jednu nabídku, a to elektronicky prostřednictvím profilu zadavatele </w:t>
      </w:r>
      <w:r w:rsidRPr="00EB7A69">
        <w:t xml:space="preserve"> </w:t>
      </w:r>
      <w:hyperlink r:id="rId11" w:history="1">
        <w:r w:rsidR="002E61A7" w:rsidRPr="00A011C3">
          <w:rPr>
            <w:rStyle w:val="Hypertextovodkaz"/>
          </w:rPr>
          <w:t>www.vhodne-uverejneni.cz/profil/00283193</w:t>
        </w:r>
      </w:hyperlink>
      <w:r w:rsidR="002E61A7">
        <w:t xml:space="preserve">. </w:t>
      </w:r>
      <w:r w:rsidRPr="00EB7A69">
        <w:t xml:space="preserve">Dodavatel, který podal nabídku v zadávacím řízení, nesmí být současně osobou, jejímž prostřednictvím jiný dodavatel v tomtéž zadávacím řízení prokazuje kvalifikaci. </w:t>
      </w:r>
    </w:p>
    <w:p w14:paraId="6682A644" w14:textId="77777777" w:rsidR="008D6CAD" w:rsidRPr="00EB7A69" w:rsidRDefault="008D6CAD" w:rsidP="00881F95">
      <w:pPr>
        <w:widowControl w:val="0"/>
        <w:autoSpaceDE w:val="0"/>
        <w:autoSpaceDN w:val="0"/>
        <w:adjustRightInd w:val="0"/>
        <w:jc w:val="both"/>
      </w:pPr>
    </w:p>
    <w:p w14:paraId="3D316FB2" w14:textId="77777777" w:rsidR="008D6CAD" w:rsidRPr="00EB7A69" w:rsidRDefault="008D6CAD" w:rsidP="00881F95">
      <w:pPr>
        <w:widowControl w:val="0"/>
        <w:autoSpaceDE w:val="0"/>
        <w:autoSpaceDN w:val="0"/>
        <w:adjustRightInd w:val="0"/>
        <w:jc w:val="both"/>
      </w:pPr>
      <w:r w:rsidRPr="00EB7A69">
        <w:t xml:space="preserve">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 </w:t>
      </w:r>
    </w:p>
    <w:p w14:paraId="2C96D635" w14:textId="77777777" w:rsidR="008D6CAD" w:rsidRPr="00EB7A69" w:rsidRDefault="008D6CAD" w:rsidP="00881F95">
      <w:pPr>
        <w:widowControl w:val="0"/>
        <w:tabs>
          <w:tab w:val="left" w:pos="1478"/>
        </w:tabs>
        <w:jc w:val="both"/>
        <w:rPr>
          <w:lang w:bidi="cs-CZ"/>
        </w:rPr>
      </w:pPr>
    </w:p>
    <w:p w14:paraId="31A4813A" w14:textId="77777777" w:rsidR="008D6CAD" w:rsidRPr="00EB7A69" w:rsidRDefault="008D6CAD" w:rsidP="00881F95">
      <w:pPr>
        <w:widowControl w:val="0"/>
        <w:tabs>
          <w:tab w:val="left" w:pos="1478"/>
        </w:tabs>
        <w:jc w:val="both"/>
        <w:rPr>
          <w:lang w:bidi="cs-CZ"/>
        </w:rPr>
      </w:pPr>
      <w:r w:rsidRPr="00EB7A69">
        <w:rPr>
          <w:lang w:bidi="cs-CZ"/>
        </w:rPr>
        <w:t>Zadavatel nepřipouští podmiňovat nabídku jakýmikoli jinými podmínkami, než jsou stanoveny v zadávací dokumentaci.</w:t>
      </w:r>
    </w:p>
    <w:p w14:paraId="0EFE5CF9" w14:textId="77777777" w:rsidR="008D6CAD" w:rsidRPr="00EB7A69" w:rsidRDefault="008D6CAD" w:rsidP="00881F95">
      <w:pPr>
        <w:widowControl w:val="0"/>
        <w:tabs>
          <w:tab w:val="left" w:pos="1478"/>
        </w:tabs>
        <w:jc w:val="both"/>
      </w:pPr>
    </w:p>
    <w:p w14:paraId="4F417A33" w14:textId="77777777" w:rsidR="008D6CAD" w:rsidRPr="00EB7A69" w:rsidRDefault="008D6CAD" w:rsidP="008D6CAD"/>
    <w:p w14:paraId="1DF9C3C8" w14:textId="77777777" w:rsidR="008D6CAD" w:rsidRPr="00EB7A69" w:rsidRDefault="008D6CAD" w:rsidP="008D6CAD">
      <w:pPr>
        <w:numPr>
          <w:ilvl w:val="1"/>
          <w:numId w:val="0"/>
        </w:numPr>
        <w:autoSpaceDE w:val="0"/>
        <w:autoSpaceDN w:val="0"/>
        <w:adjustRightInd w:val="0"/>
        <w:ind w:left="612" w:hanging="612"/>
        <w:outlineLvl w:val="1"/>
        <w:rPr>
          <w:b/>
          <w:u w:val="single"/>
        </w:rPr>
      </w:pPr>
      <w:r w:rsidRPr="00EB7A69">
        <w:rPr>
          <w:b/>
          <w:u w:val="single"/>
        </w:rPr>
        <w:t xml:space="preserve">Požadavky na zpracování nabídky: </w:t>
      </w:r>
      <w:r w:rsidRPr="00EB7A69">
        <w:t xml:space="preserve"> </w:t>
      </w:r>
    </w:p>
    <w:p w14:paraId="11D88D8D" w14:textId="4A0ED00E" w:rsidR="008D6CAD" w:rsidRPr="00704ABB" w:rsidRDefault="008D6CAD" w:rsidP="00340750">
      <w:pPr>
        <w:autoSpaceDE w:val="0"/>
        <w:autoSpaceDN w:val="0"/>
        <w:adjustRightInd w:val="0"/>
        <w:spacing w:after="54"/>
        <w:jc w:val="both"/>
      </w:pPr>
      <w:r w:rsidRPr="00704ABB">
        <w:t xml:space="preserve">Bude předložena nabídka doložená podrobným položkovým rozpočtem v členění výkazu výměr navíc včetně ocenění všech prací požadovaných jako součást předmětu plnění zadavatelem v těchto zadávacích podmínkách. Bude uvedena cena bez DPH, cena včetně DPH. Cena bude navržena jako pevná na základě závazného rozpočtu. </w:t>
      </w:r>
    </w:p>
    <w:p w14:paraId="3BBB0F0C" w14:textId="77777777" w:rsidR="008D6CAD" w:rsidRDefault="008D6CAD" w:rsidP="008D6CAD">
      <w:pPr>
        <w:rPr>
          <w:strike/>
        </w:rPr>
      </w:pPr>
    </w:p>
    <w:p w14:paraId="123D1B60" w14:textId="77777777" w:rsidR="008D6CAD" w:rsidRPr="00704ABB" w:rsidRDefault="008D6CAD" w:rsidP="008D6CAD">
      <w:pPr>
        <w:rPr>
          <w:u w:val="single"/>
        </w:rPr>
      </w:pPr>
      <w:r w:rsidRPr="00704ABB">
        <w:rPr>
          <w:u w:val="single"/>
        </w:rPr>
        <w:t>Nabídka nebude obsahovat varianty.</w:t>
      </w:r>
    </w:p>
    <w:p w14:paraId="4D4FE773" w14:textId="77777777" w:rsidR="008D6CAD" w:rsidRPr="00704ABB" w:rsidRDefault="008D6CAD" w:rsidP="008D6CAD">
      <w:pPr>
        <w:rPr>
          <w:u w:val="single"/>
        </w:rPr>
      </w:pPr>
    </w:p>
    <w:p w14:paraId="0D6EFBC0" w14:textId="77777777" w:rsidR="008D6CAD" w:rsidRPr="00704ABB" w:rsidRDefault="008D6CAD" w:rsidP="00340750">
      <w:pPr>
        <w:autoSpaceDE w:val="0"/>
        <w:autoSpaceDN w:val="0"/>
        <w:adjustRightInd w:val="0"/>
        <w:jc w:val="both"/>
      </w:pPr>
      <w:r w:rsidRPr="00704ABB">
        <w:lastRenderedPageBreak/>
        <w:t xml:space="preserve">Dodavatel je povinen se seznámit se všemi okolnostmi a podmínkami, které mohou mít jakýkoliv vliv na nabídkovou cenu. Nabídková cena musí obsahovat veškeré náklady na úkony související s řádnou realizací veřejné zakázky a veškeré náklady související s dodávkou díla, a to i případné zvýšené náklady spojené s vývojem cen vstupních nákladů až do doby ukončení plnění předmětu veřejné zakázky. </w:t>
      </w:r>
    </w:p>
    <w:p w14:paraId="75BCA779" w14:textId="77777777" w:rsidR="008D6CAD" w:rsidRPr="00704ABB" w:rsidRDefault="008D6CAD" w:rsidP="008D6CAD">
      <w:pPr>
        <w:autoSpaceDE w:val="0"/>
        <w:autoSpaceDN w:val="0"/>
        <w:adjustRightInd w:val="0"/>
      </w:pPr>
      <w:r w:rsidRPr="00704ABB">
        <w:t xml:space="preserve">Nabídkovou cenu je možné v průběhu plnění veřejné zakázky změnit v souvislosti se změnou daňových předpisů týkajících se DPH, a to nejvýše o částku odpovídající této legislativní změně. </w:t>
      </w:r>
    </w:p>
    <w:p w14:paraId="6171CC09" w14:textId="77777777" w:rsidR="008D6CAD" w:rsidRPr="00704ABB" w:rsidRDefault="008D6CAD" w:rsidP="008D6CAD">
      <w:pPr>
        <w:rPr>
          <w:b/>
        </w:rPr>
      </w:pPr>
      <w:r w:rsidRPr="00704ABB">
        <w:rPr>
          <w:b/>
        </w:rPr>
        <w:t>Zadavatel je plátcem DPH.</w:t>
      </w:r>
    </w:p>
    <w:p w14:paraId="65AD5181" w14:textId="77777777" w:rsidR="005E2604" w:rsidRPr="00963EF8" w:rsidRDefault="005E2604" w:rsidP="00093269">
      <w:pPr>
        <w:autoSpaceDE w:val="0"/>
        <w:autoSpaceDN w:val="0"/>
        <w:adjustRightInd w:val="0"/>
        <w:jc w:val="both"/>
        <w:rPr>
          <w:b/>
          <w:color w:val="FF0000"/>
          <w:sz w:val="28"/>
          <w:szCs w:val="28"/>
          <w:u w:val="single"/>
        </w:rPr>
      </w:pPr>
    </w:p>
    <w:p w14:paraId="451CB2B5" w14:textId="77777777" w:rsidR="00650000" w:rsidRPr="00FF55B1" w:rsidRDefault="006304BB" w:rsidP="00650000">
      <w:pPr>
        <w:keepNext/>
        <w:keepLines/>
        <w:widowControl w:val="0"/>
        <w:tabs>
          <w:tab w:val="left" w:pos="457"/>
        </w:tabs>
        <w:jc w:val="both"/>
        <w:outlineLvl w:val="2"/>
        <w:rPr>
          <w:rFonts w:eastAsia="Arial"/>
          <w:b/>
          <w:bCs/>
          <w:sz w:val="28"/>
          <w:szCs w:val="28"/>
          <w:u w:val="single"/>
          <w:lang w:eastAsia="en-US"/>
        </w:rPr>
      </w:pPr>
      <w:r>
        <w:rPr>
          <w:rFonts w:eastAsia="Arial"/>
          <w:b/>
          <w:bCs/>
          <w:sz w:val="28"/>
          <w:szCs w:val="28"/>
          <w:u w:val="single"/>
          <w:lang w:eastAsia="en-US"/>
        </w:rPr>
        <w:t>8</w:t>
      </w:r>
      <w:r w:rsidR="00650000" w:rsidRPr="00FF55B1">
        <w:rPr>
          <w:rFonts w:eastAsia="Arial"/>
          <w:b/>
          <w:bCs/>
          <w:sz w:val="28"/>
          <w:szCs w:val="28"/>
          <w:u w:val="single"/>
          <w:lang w:eastAsia="en-US"/>
        </w:rPr>
        <w:t>. Komunikace v průběhu zadávacího řízení</w:t>
      </w:r>
    </w:p>
    <w:p w14:paraId="7900925B" w14:textId="06EBE5FB" w:rsidR="00431ACC" w:rsidRPr="00704ABB" w:rsidRDefault="00431ACC" w:rsidP="00431ACC">
      <w:pPr>
        <w:widowControl w:val="0"/>
        <w:jc w:val="both"/>
        <w:rPr>
          <w:rFonts w:eastAsia="Arial"/>
          <w:lang w:eastAsia="en-US"/>
        </w:rPr>
      </w:pPr>
      <w:r w:rsidRPr="00704ABB">
        <w:rPr>
          <w:rFonts w:eastAsia="Arial"/>
          <w:lang w:eastAsia="en-US"/>
        </w:rPr>
        <w:t>Zadavatel bude během zadávacího řízení s dodavateli komunikovat</w:t>
      </w:r>
      <w:r w:rsidR="004F69DB">
        <w:rPr>
          <w:rFonts w:eastAsia="Arial"/>
          <w:lang w:eastAsia="en-US"/>
        </w:rPr>
        <w:t xml:space="preserve"> analogicky dle</w:t>
      </w:r>
      <w:r w:rsidRPr="00704ABB">
        <w:rPr>
          <w:rFonts w:eastAsia="Arial"/>
          <w:lang w:eastAsia="en-US"/>
        </w:rPr>
        <w:t xml:space="preserve"> § 211 zákona. Zadavatel doporučuje dodavatelům komunikovat prostřednictvím profilu zadavatele. Veškeré zprávy odeslané zadavatelem si může dodavatel přečíst po přihlášení na profil zadavatele ve svých příchozích zprávách. Zadavatel proto dodavatelům doporučuje průběžně sledovat stav zadávacího řízení na profilu zadavatele, a to jako přihlášení uživatelé.</w:t>
      </w:r>
    </w:p>
    <w:p w14:paraId="25FBADA3" w14:textId="3C96DC8A" w:rsidR="00431ACC" w:rsidRPr="00704ABB" w:rsidRDefault="00431ACC" w:rsidP="00431ACC">
      <w:pPr>
        <w:widowControl w:val="0"/>
        <w:jc w:val="both"/>
        <w:rPr>
          <w:rFonts w:eastAsia="Arial"/>
          <w:bCs/>
          <w:lang w:eastAsia="en-US"/>
        </w:rPr>
      </w:pPr>
      <w:r w:rsidRPr="00704ABB">
        <w:rPr>
          <w:rFonts w:eastAsia="Arial"/>
          <w:color w:val="000000"/>
          <w:shd w:val="clear" w:color="auto" w:fill="FFFFFF"/>
          <w:lang w:bidi="cs-CZ"/>
        </w:rPr>
        <w:t xml:space="preserve">Zadavatel zdůrazňuje, že </w:t>
      </w:r>
      <w:r w:rsidR="006839C6">
        <w:rPr>
          <w:rFonts w:eastAsia="Arial"/>
          <w:color w:val="000000"/>
          <w:shd w:val="clear" w:color="auto" w:fill="FFFFFF"/>
          <w:lang w:bidi="cs-CZ"/>
        </w:rPr>
        <w:t>a</w:t>
      </w:r>
      <w:r w:rsidR="004F69DB">
        <w:rPr>
          <w:rFonts w:eastAsia="Arial"/>
          <w:color w:val="000000"/>
          <w:shd w:val="clear" w:color="auto" w:fill="FFFFFF"/>
          <w:lang w:bidi="cs-CZ"/>
        </w:rPr>
        <w:t>nalogicky dle</w:t>
      </w:r>
      <w:r w:rsidRPr="00704ABB">
        <w:rPr>
          <w:rFonts w:eastAsia="Arial"/>
          <w:color w:val="000000"/>
          <w:shd w:val="clear" w:color="auto" w:fill="FFFFFF"/>
          <w:lang w:bidi="cs-CZ"/>
        </w:rPr>
        <w:t xml:space="preserve"> § 211 odst. 6 zákona </w:t>
      </w:r>
      <w:r w:rsidRPr="00704ABB">
        <w:rPr>
          <w:rFonts w:eastAsia="Arial"/>
          <w:bCs/>
          <w:lang w:eastAsia="en-US"/>
        </w:rPr>
        <w:t xml:space="preserve">při komunikaci uskutečňované prostřednictvím datové schránky </w:t>
      </w:r>
      <w:r w:rsidR="006839C6">
        <w:rPr>
          <w:rFonts w:eastAsia="Arial"/>
          <w:bCs/>
          <w:lang w:eastAsia="en-US"/>
        </w:rPr>
        <w:t>zadavatel považuje</w:t>
      </w:r>
      <w:r w:rsidRPr="00704ABB">
        <w:rPr>
          <w:rFonts w:eastAsia="Arial"/>
          <w:bCs/>
          <w:lang w:eastAsia="en-US"/>
        </w:rPr>
        <w:t xml:space="preserve"> dokument </w:t>
      </w:r>
      <w:proofErr w:type="spellStart"/>
      <w:r w:rsidRPr="00704ABB">
        <w:rPr>
          <w:rFonts w:eastAsia="Arial"/>
          <w:bCs/>
          <w:lang w:eastAsia="en-US"/>
        </w:rPr>
        <w:t>doručen</w:t>
      </w:r>
      <w:r w:rsidR="006839C6">
        <w:rPr>
          <w:rFonts w:eastAsia="Arial"/>
          <w:bCs/>
          <w:lang w:eastAsia="en-US"/>
        </w:rPr>
        <w:t>ý</w:t>
      </w:r>
      <w:r w:rsidRPr="00704ABB">
        <w:rPr>
          <w:rFonts w:eastAsia="Arial"/>
          <w:bCs/>
          <w:lang w:eastAsia="en-US"/>
        </w:rPr>
        <w:t>ž</w:t>
      </w:r>
      <w:proofErr w:type="spellEnd"/>
      <w:r w:rsidRPr="00704ABB">
        <w:rPr>
          <w:rFonts w:eastAsia="Arial"/>
          <w:bCs/>
          <w:lang w:eastAsia="en-US"/>
        </w:rPr>
        <w:t xml:space="preserve"> dodáním do datové schránky adresáta. </w:t>
      </w:r>
      <w:r w:rsidRPr="00704ABB">
        <w:rPr>
          <w:rFonts w:eastAsia="Arial"/>
          <w:color w:val="000000"/>
          <w:shd w:val="clear" w:color="auto" w:fill="FFFFFF"/>
          <w:lang w:bidi="cs-CZ"/>
        </w:rPr>
        <w:t>Prostřednictvím datové schránky nelze podat nabídku.</w:t>
      </w:r>
    </w:p>
    <w:p w14:paraId="4341145D" w14:textId="09551EF1" w:rsidR="00431ACC" w:rsidRPr="00704ABB" w:rsidRDefault="004F69DB" w:rsidP="00431ACC">
      <w:pPr>
        <w:widowControl w:val="0"/>
        <w:jc w:val="both"/>
        <w:rPr>
          <w:rFonts w:eastAsia="Arial"/>
          <w:lang w:eastAsia="en-US"/>
        </w:rPr>
      </w:pPr>
      <w:r>
        <w:rPr>
          <w:rFonts w:eastAsia="Arial"/>
          <w:lang w:eastAsia="en-US"/>
        </w:rPr>
        <w:t>Zadavatel dále zdůrazňuje, že analogicky dle</w:t>
      </w:r>
      <w:r w:rsidR="00431ACC" w:rsidRPr="00704ABB">
        <w:rPr>
          <w:rFonts w:eastAsia="Arial"/>
          <w:lang w:eastAsia="en-US"/>
        </w:rPr>
        <w:t xml:space="preserve"> § 4 odst. 1 vyhlášky č. 260/2016 Sb., o stanovení podrobnějších podmínek týkajících se elektronických nástrojů, elektronických úkonů při zadávání veřejných zakázek a certifikátu shody, při komunikaci uskutečňované prostřednictvím elektronického nástroje (profilu zadavatele) je </w:t>
      </w:r>
      <w:r w:rsidR="00431ACC" w:rsidRPr="00704ABB">
        <w:rPr>
          <w:rFonts w:eastAsia="Arial"/>
          <w:b/>
          <w:bCs/>
          <w:color w:val="000000"/>
          <w:shd w:val="clear" w:color="auto" w:fill="FFFFFF"/>
          <w:lang w:bidi="cs-CZ"/>
        </w:rPr>
        <w:t>dokument doručen již okamžikem přijetí datové zprávy na elektronickou adresu adresáta či adresátů datové zprávy v elektronickém nástroji.</w:t>
      </w:r>
    </w:p>
    <w:p w14:paraId="32B71EEF" w14:textId="77777777" w:rsidR="00650000" w:rsidRDefault="00650000" w:rsidP="00935908">
      <w:pPr>
        <w:widowControl w:val="0"/>
        <w:jc w:val="both"/>
        <w:rPr>
          <w:b/>
          <w:sz w:val="28"/>
          <w:szCs w:val="28"/>
          <w:u w:val="single"/>
        </w:rPr>
      </w:pPr>
    </w:p>
    <w:p w14:paraId="362A86EC" w14:textId="77777777" w:rsidR="00650000" w:rsidRPr="009F6C88" w:rsidRDefault="006304BB" w:rsidP="00650000">
      <w:pPr>
        <w:jc w:val="both"/>
        <w:rPr>
          <w:b/>
          <w:sz w:val="28"/>
          <w:szCs w:val="28"/>
          <w:u w:val="single"/>
        </w:rPr>
      </w:pPr>
      <w:r>
        <w:rPr>
          <w:b/>
          <w:sz w:val="28"/>
          <w:szCs w:val="28"/>
          <w:u w:val="single"/>
        </w:rPr>
        <w:t>9</w:t>
      </w:r>
      <w:r w:rsidR="00650000" w:rsidRPr="009F6C88">
        <w:rPr>
          <w:b/>
          <w:sz w:val="28"/>
          <w:szCs w:val="28"/>
          <w:u w:val="single"/>
        </w:rPr>
        <w:t>. Proká</w:t>
      </w:r>
      <w:r w:rsidR="00650000">
        <w:rPr>
          <w:b/>
          <w:sz w:val="28"/>
          <w:szCs w:val="28"/>
          <w:u w:val="single"/>
        </w:rPr>
        <w:t>zání kvalifikačních předpokladů</w:t>
      </w:r>
    </w:p>
    <w:p w14:paraId="1886EC3F" w14:textId="77777777" w:rsidR="00650000" w:rsidRPr="00487D74" w:rsidRDefault="00650000" w:rsidP="00650000">
      <w:pPr>
        <w:numPr>
          <w:ilvl w:val="1"/>
          <w:numId w:val="0"/>
        </w:numPr>
        <w:autoSpaceDE w:val="0"/>
        <w:autoSpaceDN w:val="0"/>
        <w:adjustRightInd w:val="0"/>
        <w:jc w:val="both"/>
        <w:outlineLvl w:val="1"/>
      </w:pPr>
      <w:r w:rsidRPr="00487D74">
        <w:t>Zadavatel požaduje splnění těchto kvalifikačních předpokladů:</w:t>
      </w:r>
    </w:p>
    <w:p w14:paraId="0B21DE91" w14:textId="77777777" w:rsidR="00650000" w:rsidRDefault="00650000" w:rsidP="00650000">
      <w:pPr>
        <w:autoSpaceDE w:val="0"/>
        <w:autoSpaceDN w:val="0"/>
        <w:adjustRightInd w:val="0"/>
        <w:jc w:val="both"/>
        <w:rPr>
          <w:rFonts w:eastAsia="Calibri"/>
          <w:color w:val="000000"/>
          <w:u w:val="single"/>
          <w:lang w:eastAsia="en-US"/>
        </w:rPr>
      </w:pPr>
    </w:p>
    <w:p w14:paraId="2D642490" w14:textId="2190B48E" w:rsidR="00650000" w:rsidRPr="00487D74" w:rsidRDefault="00650000" w:rsidP="00650000">
      <w:pPr>
        <w:autoSpaceDE w:val="0"/>
        <w:autoSpaceDN w:val="0"/>
        <w:adjustRightInd w:val="0"/>
        <w:jc w:val="both"/>
        <w:rPr>
          <w:rFonts w:eastAsia="Calibri"/>
          <w:color w:val="000000"/>
          <w:lang w:eastAsia="en-US"/>
        </w:rPr>
      </w:pPr>
      <w:r w:rsidRPr="00487D74">
        <w:rPr>
          <w:rFonts w:eastAsia="Calibri"/>
          <w:color w:val="000000"/>
          <w:u w:val="single"/>
          <w:lang w:eastAsia="en-US"/>
        </w:rPr>
        <w:t>Základní kvalifikační předpoklady</w:t>
      </w:r>
      <w:r>
        <w:rPr>
          <w:rFonts w:eastAsia="Calibri"/>
          <w:color w:val="000000"/>
          <w:lang w:eastAsia="en-US"/>
        </w:rPr>
        <w:t xml:space="preserve"> splňuje dodavatel</w:t>
      </w:r>
      <w:r w:rsidR="004F69DB">
        <w:rPr>
          <w:rFonts w:eastAsia="Calibri"/>
          <w:color w:val="000000"/>
          <w:lang w:eastAsia="en-US"/>
        </w:rPr>
        <w:t xml:space="preserve"> analogicky</w:t>
      </w:r>
      <w:r>
        <w:rPr>
          <w:rFonts w:eastAsia="Calibri"/>
          <w:color w:val="000000"/>
          <w:lang w:eastAsia="en-US"/>
        </w:rPr>
        <w:t xml:space="preserve"> podle § 74</w:t>
      </w:r>
      <w:r w:rsidRPr="00487D74">
        <w:rPr>
          <w:rFonts w:eastAsia="Calibri"/>
          <w:color w:val="000000"/>
          <w:lang w:eastAsia="en-US"/>
        </w:rPr>
        <w:t xml:space="preserve"> odst. 1</w:t>
      </w:r>
      <w:r>
        <w:rPr>
          <w:rFonts w:eastAsia="Calibri"/>
          <w:color w:val="000000"/>
          <w:lang w:eastAsia="en-US"/>
        </w:rPr>
        <w:t xml:space="preserve">,2,3 </w:t>
      </w:r>
      <w:r w:rsidRPr="00487D74">
        <w:rPr>
          <w:rFonts w:eastAsia="Calibri"/>
          <w:color w:val="000000"/>
          <w:lang w:eastAsia="en-US"/>
        </w:rPr>
        <w:t>zákona.</w:t>
      </w:r>
    </w:p>
    <w:p w14:paraId="75DB7184" w14:textId="757F9162" w:rsidR="00650000" w:rsidRPr="00D35AF9" w:rsidRDefault="00650000" w:rsidP="00650000">
      <w:pPr>
        <w:keepNext/>
        <w:keepLines/>
        <w:widowControl w:val="0"/>
        <w:jc w:val="both"/>
        <w:outlineLvl w:val="3"/>
        <w:rPr>
          <w:rFonts w:eastAsia="Arial"/>
          <w:b/>
          <w:bCs/>
          <w:color w:val="000000"/>
          <w:lang w:bidi="cs-CZ"/>
        </w:rPr>
      </w:pPr>
      <w:bookmarkStart w:id="3" w:name="bookmark4"/>
      <w:r w:rsidRPr="00D35AF9">
        <w:rPr>
          <w:rFonts w:eastAsia="Arial"/>
          <w:b/>
          <w:color w:val="000000"/>
          <w:lang w:bidi="cs-CZ"/>
        </w:rPr>
        <w:t xml:space="preserve">Zadavatel stanoví, že v nabídce </w:t>
      </w:r>
      <w:r w:rsidRPr="00D35AF9">
        <w:rPr>
          <w:rFonts w:eastAsia="Arial"/>
          <w:b/>
          <w:bCs/>
          <w:color w:val="000000"/>
          <w:lang w:bidi="cs-CZ"/>
        </w:rPr>
        <w:t xml:space="preserve">může účastník </w:t>
      </w:r>
      <w:r w:rsidRPr="00D35AF9">
        <w:rPr>
          <w:rFonts w:eastAsia="Arial"/>
          <w:b/>
          <w:bCs/>
          <w:color w:val="000000"/>
          <w:u w:val="single"/>
          <w:lang w:bidi="cs-CZ"/>
        </w:rPr>
        <w:t>nahradit předložení dokladů k prokázání kvalifikace čestným prohlášením</w:t>
      </w:r>
      <w:bookmarkEnd w:id="3"/>
      <w:r w:rsidRPr="00D35AF9">
        <w:rPr>
          <w:rFonts w:eastAsia="Arial"/>
          <w:b/>
          <w:bCs/>
          <w:color w:val="000000"/>
          <w:lang w:bidi="cs-CZ"/>
        </w:rPr>
        <w:t xml:space="preserve"> </w:t>
      </w:r>
      <w:r w:rsidRPr="00D35AF9">
        <w:rPr>
          <w:rFonts w:eastAsia="Arial"/>
          <w:b/>
          <w:color w:val="000000"/>
          <w:lang w:bidi="cs-CZ"/>
        </w:rPr>
        <w:t>vztahujícím se k dané oblasti prokazování.</w:t>
      </w:r>
    </w:p>
    <w:p w14:paraId="7E9EC08C" w14:textId="77777777" w:rsidR="00650000" w:rsidRPr="00487D74" w:rsidRDefault="00650000" w:rsidP="00650000">
      <w:pPr>
        <w:autoSpaceDE w:val="0"/>
        <w:autoSpaceDN w:val="0"/>
        <w:adjustRightInd w:val="0"/>
        <w:jc w:val="both"/>
        <w:rPr>
          <w:rFonts w:eastAsia="Calibri"/>
          <w:color w:val="000000"/>
          <w:lang w:eastAsia="en-US"/>
        </w:rPr>
      </w:pPr>
      <w:r w:rsidRPr="00487D74">
        <w:rPr>
          <w:rFonts w:eastAsia="Calibri"/>
          <w:color w:val="000000"/>
          <w:lang w:eastAsia="en-US"/>
        </w:rPr>
        <w:t>Vzor čestného prohlášení je Přílohou č. 2 této smlouvy.</w:t>
      </w:r>
    </w:p>
    <w:p w14:paraId="2B4DB4C5" w14:textId="77777777" w:rsidR="00650000" w:rsidRDefault="00650000" w:rsidP="00650000">
      <w:pPr>
        <w:autoSpaceDE w:val="0"/>
        <w:autoSpaceDN w:val="0"/>
        <w:adjustRightInd w:val="0"/>
        <w:jc w:val="both"/>
        <w:rPr>
          <w:rFonts w:eastAsia="Calibri"/>
          <w:color w:val="000000"/>
          <w:lang w:eastAsia="en-US"/>
        </w:rPr>
      </w:pPr>
    </w:p>
    <w:p w14:paraId="5F1CB16C" w14:textId="476B7D7C" w:rsidR="00650000" w:rsidRPr="00487D74" w:rsidRDefault="00650000" w:rsidP="00650000">
      <w:pPr>
        <w:autoSpaceDE w:val="0"/>
        <w:autoSpaceDN w:val="0"/>
        <w:adjustRightInd w:val="0"/>
        <w:jc w:val="both"/>
        <w:rPr>
          <w:rFonts w:eastAsia="Calibri"/>
          <w:color w:val="000000"/>
          <w:lang w:eastAsia="en-US"/>
        </w:rPr>
      </w:pPr>
      <w:r w:rsidRPr="00487D74">
        <w:rPr>
          <w:rFonts w:eastAsia="Calibri"/>
          <w:color w:val="000000"/>
          <w:lang w:eastAsia="en-US"/>
        </w:rPr>
        <w:t xml:space="preserve">Splnění </w:t>
      </w:r>
      <w:r w:rsidRPr="00487D74">
        <w:rPr>
          <w:rFonts w:eastAsia="Calibri"/>
          <w:color w:val="000000"/>
          <w:u w:val="single"/>
          <w:lang w:eastAsia="en-US"/>
        </w:rPr>
        <w:t>profesních kvalifikačních předpokladů</w:t>
      </w:r>
      <w:r w:rsidRPr="00487D74">
        <w:rPr>
          <w:rFonts w:eastAsia="Calibri"/>
          <w:color w:val="000000"/>
          <w:lang w:eastAsia="en-US"/>
        </w:rPr>
        <w:t xml:space="preserve"> </w:t>
      </w:r>
      <w:r w:rsidR="004F69DB">
        <w:rPr>
          <w:rFonts w:eastAsia="Calibri"/>
          <w:color w:val="000000"/>
          <w:lang w:eastAsia="en-US"/>
        </w:rPr>
        <w:t xml:space="preserve">analogicky </w:t>
      </w:r>
      <w:r w:rsidRPr="00487D74">
        <w:rPr>
          <w:rFonts w:eastAsia="Calibri"/>
          <w:color w:val="000000"/>
          <w:lang w:eastAsia="en-US"/>
        </w:rPr>
        <w:t xml:space="preserve">podle § </w:t>
      </w:r>
      <w:r>
        <w:rPr>
          <w:rFonts w:eastAsia="Calibri"/>
          <w:color w:val="000000"/>
          <w:lang w:eastAsia="en-US"/>
        </w:rPr>
        <w:t>77 odst. 1 a 2</w:t>
      </w:r>
      <w:r w:rsidRPr="00487D74">
        <w:rPr>
          <w:rFonts w:eastAsia="Calibri"/>
          <w:color w:val="000000"/>
          <w:lang w:eastAsia="en-US"/>
        </w:rPr>
        <w:t xml:space="preserve"> zákona prokáže dodavatel, který předloží:</w:t>
      </w:r>
    </w:p>
    <w:p w14:paraId="6ACF5D7D" w14:textId="77777777" w:rsidR="00650000" w:rsidRPr="00487D74" w:rsidRDefault="00650000" w:rsidP="00650000">
      <w:pPr>
        <w:autoSpaceDE w:val="0"/>
        <w:autoSpaceDN w:val="0"/>
        <w:adjustRightInd w:val="0"/>
        <w:jc w:val="both"/>
        <w:rPr>
          <w:rFonts w:eastAsia="Calibri"/>
          <w:color w:val="000000"/>
          <w:lang w:eastAsia="en-US"/>
        </w:rPr>
      </w:pPr>
      <w:r w:rsidRPr="00487D74">
        <w:rPr>
          <w:rFonts w:eastAsia="Calibri"/>
          <w:color w:val="000000"/>
          <w:lang w:eastAsia="en-US"/>
        </w:rPr>
        <w:t xml:space="preserve">a) výpis z obchodního rejstříku, pokud je v něm zapsán, či výpisu jiné obdobné evidence, pokud je v </w:t>
      </w:r>
      <w:r>
        <w:rPr>
          <w:rFonts w:eastAsia="Calibri"/>
          <w:color w:val="000000"/>
          <w:lang w:eastAsia="en-US"/>
        </w:rPr>
        <w:t xml:space="preserve">ní zapsán </w:t>
      </w:r>
    </w:p>
    <w:p w14:paraId="30427BC6" w14:textId="77777777" w:rsidR="00650000" w:rsidRPr="00487D74" w:rsidRDefault="00650000" w:rsidP="00650000">
      <w:pPr>
        <w:autoSpaceDE w:val="0"/>
        <w:autoSpaceDN w:val="0"/>
        <w:adjustRightInd w:val="0"/>
        <w:jc w:val="both"/>
        <w:rPr>
          <w:rFonts w:eastAsia="Calibri"/>
          <w:color w:val="000000"/>
          <w:lang w:eastAsia="en-US"/>
        </w:rPr>
      </w:pPr>
      <w:r w:rsidRPr="00487D74">
        <w:rPr>
          <w:rFonts w:eastAsia="Calibri"/>
          <w:color w:val="000000"/>
          <w:lang w:eastAsia="en-US"/>
        </w:rPr>
        <w:t xml:space="preserve">b) doklad o oprávnění k podnikání podle zvláštních právních předpisů v rozsahu odpovídajícím celému předmětu veřejné zakázky, zejména doklad prokazujícím příslušné živnostenské oprávnění či licenci </w:t>
      </w:r>
    </w:p>
    <w:p w14:paraId="01931C0C" w14:textId="77777777" w:rsidR="00650000" w:rsidRDefault="00650000" w:rsidP="00650000">
      <w:pPr>
        <w:keepNext/>
        <w:keepLines/>
        <w:widowControl w:val="0"/>
        <w:jc w:val="both"/>
        <w:outlineLvl w:val="1"/>
        <w:rPr>
          <w:rFonts w:eastAsia="Arial"/>
          <w:b/>
          <w:bCs/>
          <w:color w:val="000000"/>
          <w:u w:val="single"/>
          <w:lang w:bidi="cs-CZ"/>
        </w:rPr>
      </w:pPr>
    </w:p>
    <w:p w14:paraId="03A7A5EB" w14:textId="4EECF00C" w:rsidR="00650000" w:rsidRPr="007512CE" w:rsidRDefault="00650000" w:rsidP="00650000">
      <w:pPr>
        <w:keepNext/>
        <w:keepLines/>
        <w:widowControl w:val="0"/>
        <w:jc w:val="both"/>
        <w:outlineLvl w:val="1"/>
        <w:rPr>
          <w:rFonts w:eastAsia="Arial"/>
          <w:b/>
          <w:bCs/>
          <w:lang w:bidi="cs-CZ"/>
        </w:rPr>
      </w:pPr>
      <w:r w:rsidRPr="007512CE">
        <w:rPr>
          <w:rFonts w:eastAsia="Arial"/>
          <w:bCs/>
          <w:u w:val="single"/>
          <w:lang w:bidi="cs-CZ"/>
        </w:rPr>
        <w:t>Splnění technické kvalifikace</w:t>
      </w:r>
      <w:r w:rsidRPr="007512CE">
        <w:rPr>
          <w:rFonts w:eastAsia="Arial"/>
          <w:b/>
          <w:bCs/>
          <w:lang w:bidi="cs-CZ"/>
        </w:rPr>
        <w:t xml:space="preserve"> </w:t>
      </w:r>
      <w:r w:rsidR="004F69DB" w:rsidRPr="004F69DB">
        <w:rPr>
          <w:rFonts w:eastAsia="Arial"/>
          <w:bCs/>
          <w:lang w:bidi="cs-CZ"/>
        </w:rPr>
        <w:t xml:space="preserve">analogicky </w:t>
      </w:r>
      <w:r w:rsidRPr="007512CE">
        <w:rPr>
          <w:rFonts w:eastAsia="Arial"/>
          <w:bCs/>
          <w:lang w:bidi="cs-CZ"/>
        </w:rPr>
        <w:t>podle § 79 odst. 2 písm. b) zákona prokáže uchazeč předložením</w:t>
      </w:r>
      <w:r w:rsidRPr="007512CE">
        <w:rPr>
          <w:rFonts w:eastAsia="Arial"/>
          <w:b/>
          <w:bCs/>
          <w:lang w:bidi="cs-CZ"/>
        </w:rPr>
        <w:t xml:space="preserve"> </w:t>
      </w:r>
      <w:r w:rsidRPr="007512CE">
        <w:rPr>
          <w:rFonts w:eastAsia="Arial"/>
          <w:bCs/>
          <w:lang w:bidi="cs-CZ"/>
        </w:rPr>
        <w:t xml:space="preserve">seznamu </w:t>
      </w:r>
      <w:r w:rsidR="00D06818" w:rsidRPr="00E415FA">
        <w:rPr>
          <w:rFonts w:eastAsia="Arial"/>
          <w:bCs/>
          <w:lang w:bidi="cs-CZ"/>
        </w:rPr>
        <w:t>realizovaných</w:t>
      </w:r>
      <w:r w:rsidRPr="00E415FA">
        <w:rPr>
          <w:rFonts w:eastAsia="Arial"/>
          <w:bCs/>
          <w:lang w:bidi="cs-CZ"/>
        </w:rPr>
        <w:t xml:space="preserve"> </w:t>
      </w:r>
      <w:r w:rsidR="004F69DB" w:rsidRPr="00E415FA">
        <w:rPr>
          <w:rFonts w:eastAsia="Arial"/>
          <w:bCs/>
          <w:lang w:bidi="cs-CZ"/>
        </w:rPr>
        <w:t xml:space="preserve">obdobných </w:t>
      </w:r>
      <w:r w:rsidR="00061E06" w:rsidRPr="00E415FA">
        <w:rPr>
          <w:rFonts w:eastAsia="Arial"/>
          <w:bCs/>
          <w:lang w:bidi="cs-CZ"/>
        </w:rPr>
        <w:t>zakázek</w:t>
      </w:r>
      <w:r w:rsidRPr="007512CE">
        <w:rPr>
          <w:rFonts w:eastAsia="Arial"/>
          <w:bCs/>
          <w:lang w:bidi="cs-CZ"/>
        </w:rPr>
        <w:t xml:space="preserve"> </w:t>
      </w:r>
      <w:r w:rsidRPr="007512CE">
        <w:rPr>
          <w:rFonts w:eastAsia="Arial"/>
          <w:lang w:bidi="cs-CZ"/>
        </w:rPr>
        <w:t xml:space="preserve">poskytnutých za </w:t>
      </w:r>
      <w:r w:rsidRPr="007512CE">
        <w:rPr>
          <w:rFonts w:eastAsia="Arial"/>
          <w:bCs/>
          <w:lang w:bidi="cs-CZ"/>
        </w:rPr>
        <w:t>poslední</w:t>
      </w:r>
      <w:r w:rsidR="002600E6">
        <w:rPr>
          <w:rFonts w:eastAsia="Arial"/>
          <w:bCs/>
          <w:lang w:bidi="cs-CZ"/>
        </w:rPr>
        <w:t xml:space="preserve">ch </w:t>
      </w:r>
      <w:r w:rsidR="007C7CF5">
        <w:rPr>
          <w:rFonts w:eastAsia="Arial"/>
          <w:bCs/>
          <w:lang w:bidi="cs-CZ"/>
        </w:rPr>
        <w:t>5</w:t>
      </w:r>
      <w:r w:rsidR="002600E6">
        <w:rPr>
          <w:rFonts w:eastAsia="Arial"/>
          <w:bCs/>
          <w:lang w:bidi="cs-CZ"/>
        </w:rPr>
        <w:t xml:space="preserve"> let</w:t>
      </w:r>
      <w:r w:rsidRPr="007512CE">
        <w:rPr>
          <w:rFonts w:eastAsia="Arial"/>
          <w:bCs/>
          <w:lang w:bidi="cs-CZ"/>
        </w:rPr>
        <w:t xml:space="preserve"> </w:t>
      </w:r>
      <w:r w:rsidRPr="007512CE">
        <w:rPr>
          <w:rFonts w:eastAsia="Arial"/>
          <w:lang w:bidi="cs-CZ"/>
        </w:rPr>
        <w:t xml:space="preserve">před zahájením zadávacího řízení, včetně </w:t>
      </w:r>
      <w:r w:rsidRPr="007512CE">
        <w:rPr>
          <w:rFonts w:eastAsia="Arial"/>
          <w:bCs/>
          <w:lang w:bidi="cs-CZ"/>
        </w:rPr>
        <w:t xml:space="preserve">osvědčení objednatele o řádném poskytnutí a dokončení nejvýznamnějších z těchto </w:t>
      </w:r>
      <w:r w:rsidR="00061E06">
        <w:rPr>
          <w:rFonts w:eastAsia="Arial"/>
          <w:bCs/>
          <w:lang w:bidi="cs-CZ"/>
        </w:rPr>
        <w:t>zakázek</w:t>
      </w:r>
      <w:r w:rsidRPr="007512CE">
        <w:rPr>
          <w:rFonts w:eastAsia="Arial"/>
          <w:bCs/>
          <w:lang w:bidi="cs-CZ"/>
        </w:rPr>
        <w:t>.</w:t>
      </w:r>
    </w:p>
    <w:p w14:paraId="5194ECA2" w14:textId="248BCF8D" w:rsidR="00650000" w:rsidRPr="007512CE" w:rsidRDefault="00650000" w:rsidP="00650000">
      <w:pPr>
        <w:widowControl w:val="0"/>
        <w:tabs>
          <w:tab w:val="left" w:pos="1480"/>
        </w:tabs>
        <w:jc w:val="both"/>
        <w:rPr>
          <w:rFonts w:eastAsia="Arial"/>
          <w:lang w:bidi="cs-CZ"/>
        </w:rPr>
      </w:pPr>
      <w:r w:rsidRPr="007512CE">
        <w:rPr>
          <w:rFonts w:eastAsia="Arial"/>
          <w:lang w:bidi="cs-CZ"/>
        </w:rPr>
        <w:t xml:space="preserve">Z osvědčení a seznamu </w:t>
      </w:r>
      <w:r w:rsidR="00061E06">
        <w:rPr>
          <w:rFonts w:eastAsia="Arial"/>
          <w:lang w:bidi="cs-CZ"/>
        </w:rPr>
        <w:t>zakázek</w:t>
      </w:r>
      <w:r w:rsidRPr="007512CE">
        <w:rPr>
          <w:rFonts w:eastAsia="Arial"/>
          <w:lang w:bidi="cs-CZ"/>
        </w:rPr>
        <w:t xml:space="preserve"> provedených dodavatelem musí jednoznačně vyplývat, že dodavatel v uvedeném období </w:t>
      </w:r>
      <w:r w:rsidR="005E3A3B">
        <w:rPr>
          <w:rFonts w:eastAsia="Arial"/>
          <w:lang w:bidi="cs-CZ"/>
        </w:rPr>
        <w:t xml:space="preserve">realizoval nejméně </w:t>
      </w:r>
      <w:r w:rsidR="00745606">
        <w:rPr>
          <w:rFonts w:eastAsia="Arial"/>
          <w:lang w:bidi="cs-CZ"/>
        </w:rPr>
        <w:t>3</w:t>
      </w:r>
      <w:r w:rsidRPr="007512CE">
        <w:rPr>
          <w:rFonts w:eastAsia="Arial"/>
          <w:lang w:bidi="cs-CZ"/>
        </w:rPr>
        <w:t xml:space="preserve"> </w:t>
      </w:r>
      <w:r w:rsidR="005E3A3B">
        <w:rPr>
          <w:rFonts w:eastAsia="Arial"/>
          <w:lang w:bidi="cs-CZ"/>
        </w:rPr>
        <w:t>obdobn</w:t>
      </w:r>
      <w:r w:rsidR="007C7CF5">
        <w:rPr>
          <w:rFonts w:eastAsia="Arial"/>
          <w:lang w:bidi="cs-CZ"/>
        </w:rPr>
        <w:t>é</w:t>
      </w:r>
      <w:r w:rsidR="00A21648">
        <w:rPr>
          <w:rFonts w:eastAsia="Arial"/>
          <w:lang w:bidi="cs-CZ"/>
        </w:rPr>
        <w:t xml:space="preserve"> zakázk</w:t>
      </w:r>
      <w:r w:rsidR="007C7CF5">
        <w:rPr>
          <w:rFonts w:eastAsia="Arial"/>
          <w:lang w:bidi="cs-CZ"/>
        </w:rPr>
        <w:t>y</w:t>
      </w:r>
      <w:r w:rsidR="00C5125D">
        <w:rPr>
          <w:rFonts w:eastAsia="Arial"/>
          <w:lang w:bidi="cs-CZ"/>
        </w:rPr>
        <w:t xml:space="preserve"> jako je předmět této zakázky</w:t>
      </w:r>
      <w:r w:rsidR="007C7CF5">
        <w:rPr>
          <w:rFonts w:eastAsia="Arial"/>
          <w:lang w:bidi="cs-CZ"/>
        </w:rPr>
        <w:t>, z toho minimálně 1 zakázka</w:t>
      </w:r>
      <w:r w:rsidR="00C5125D">
        <w:rPr>
          <w:rFonts w:eastAsia="Arial"/>
          <w:lang w:bidi="cs-CZ"/>
        </w:rPr>
        <w:t xml:space="preserve"> </w:t>
      </w:r>
      <w:r w:rsidRPr="007512CE">
        <w:rPr>
          <w:rFonts w:eastAsia="Arial"/>
          <w:lang w:bidi="cs-CZ"/>
        </w:rPr>
        <w:t xml:space="preserve">o finančním objemu </w:t>
      </w:r>
      <w:r w:rsidR="002F2D29">
        <w:rPr>
          <w:rFonts w:eastAsia="Arial"/>
          <w:lang w:bidi="cs-CZ"/>
        </w:rPr>
        <w:t xml:space="preserve">ve </w:t>
      </w:r>
      <w:r w:rsidR="00E63D51">
        <w:rPr>
          <w:rFonts w:eastAsia="Arial"/>
          <w:lang w:bidi="cs-CZ"/>
        </w:rPr>
        <w:t xml:space="preserve">výši </w:t>
      </w:r>
      <w:r w:rsidR="004366FB">
        <w:rPr>
          <w:rFonts w:eastAsia="Arial"/>
          <w:lang w:bidi="cs-CZ"/>
        </w:rPr>
        <w:t xml:space="preserve">nejméně </w:t>
      </w:r>
      <w:r w:rsidR="00745606">
        <w:rPr>
          <w:rFonts w:eastAsia="Arial"/>
          <w:lang w:bidi="cs-CZ"/>
        </w:rPr>
        <w:t>1</w:t>
      </w:r>
      <w:r w:rsidR="00285D77">
        <w:rPr>
          <w:rFonts w:eastAsia="Arial"/>
          <w:lang w:bidi="cs-CZ"/>
        </w:rPr>
        <w:t>.</w:t>
      </w:r>
      <w:r w:rsidR="00745606">
        <w:rPr>
          <w:rFonts w:eastAsia="Arial"/>
          <w:lang w:bidi="cs-CZ"/>
        </w:rPr>
        <w:t>5</w:t>
      </w:r>
      <w:r w:rsidR="004366FB">
        <w:rPr>
          <w:rFonts w:eastAsia="Arial"/>
          <w:lang w:bidi="cs-CZ"/>
        </w:rPr>
        <w:t>00.000</w:t>
      </w:r>
      <w:r w:rsidR="005E3A3B">
        <w:rPr>
          <w:rFonts w:eastAsia="Arial"/>
          <w:lang w:bidi="cs-CZ"/>
        </w:rPr>
        <w:t xml:space="preserve"> Kč</w:t>
      </w:r>
      <w:r w:rsidRPr="007512CE">
        <w:rPr>
          <w:rFonts w:eastAsia="Arial"/>
          <w:lang w:bidi="cs-CZ"/>
        </w:rPr>
        <w:t xml:space="preserve"> bez DPH.</w:t>
      </w:r>
    </w:p>
    <w:p w14:paraId="5946D408" w14:textId="77777777" w:rsidR="000C0C8B" w:rsidRDefault="000C0C8B" w:rsidP="00650000">
      <w:pPr>
        <w:numPr>
          <w:ilvl w:val="1"/>
          <w:numId w:val="0"/>
        </w:numPr>
        <w:autoSpaceDE w:val="0"/>
        <w:autoSpaceDN w:val="0"/>
        <w:adjustRightInd w:val="0"/>
        <w:jc w:val="both"/>
        <w:outlineLvl w:val="1"/>
        <w:rPr>
          <w:b/>
          <w:szCs w:val="20"/>
        </w:rPr>
      </w:pPr>
    </w:p>
    <w:p w14:paraId="0D4114F2" w14:textId="77777777" w:rsidR="00650000" w:rsidRPr="00885787" w:rsidRDefault="00650000" w:rsidP="00650000">
      <w:pPr>
        <w:numPr>
          <w:ilvl w:val="1"/>
          <w:numId w:val="0"/>
        </w:numPr>
        <w:autoSpaceDE w:val="0"/>
        <w:autoSpaceDN w:val="0"/>
        <w:adjustRightInd w:val="0"/>
        <w:jc w:val="both"/>
        <w:outlineLvl w:val="1"/>
        <w:rPr>
          <w:b/>
          <w:szCs w:val="20"/>
          <w:u w:val="single"/>
        </w:rPr>
      </w:pPr>
      <w:r w:rsidRPr="00885787">
        <w:rPr>
          <w:b/>
          <w:szCs w:val="20"/>
          <w:u w:val="single"/>
        </w:rPr>
        <w:t>Forma splnění kvalifikace</w:t>
      </w:r>
      <w:r w:rsidR="00885787" w:rsidRPr="00885787">
        <w:rPr>
          <w:b/>
          <w:szCs w:val="20"/>
          <w:u w:val="single"/>
        </w:rPr>
        <w:t>:</w:t>
      </w:r>
    </w:p>
    <w:p w14:paraId="14CD39D2" w14:textId="58134B21" w:rsidR="00650000" w:rsidRPr="0090246C" w:rsidRDefault="00650000" w:rsidP="00650000">
      <w:pPr>
        <w:autoSpaceDE w:val="0"/>
        <w:autoSpaceDN w:val="0"/>
        <w:adjustRightInd w:val="0"/>
        <w:jc w:val="both"/>
      </w:pPr>
      <w:r w:rsidRPr="00487D74">
        <w:rPr>
          <w:color w:val="000000"/>
        </w:rPr>
        <w:t xml:space="preserve">Uchazeč je povinen prokázat splnění kvalifikace ve všech případech </w:t>
      </w:r>
      <w:r w:rsidRPr="00487D74">
        <w:rPr>
          <w:b/>
          <w:color w:val="000000"/>
        </w:rPr>
        <w:t>doklady předloženými v prosté kopii</w:t>
      </w:r>
      <w:r>
        <w:rPr>
          <w:b/>
          <w:color w:val="000000"/>
        </w:rPr>
        <w:t xml:space="preserve"> </w:t>
      </w:r>
      <w:r w:rsidRPr="0090246C">
        <w:t xml:space="preserve">a </w:t>
      </w:r>
      <w:r>
        <w:t>může</w:t>
      </w:r>
      <w:r w:rsidRPr="0090246C">
        <w:t xml:space="preserve"> je nahradit čestným prohlášením nebo jednotným evropským osvědčením pro veřejné zakázky </w:t>
      </w:r>
      <w:r w:rsidR="004F69DB">
        <w:t xml:space="preserve">analogicky </w:t>
      </w:r>
      <w:r w:rsidRPr="0090246C">
        <w:t xml:space="preserve">podle § 87 zákona. </w:t>
      </w:r>
    </w:p>
    <w:p w14:paraId="202FDFB8" w14:textId="77777777" w:rsidR="00650000" w:rsidRPr="0090246C" w:rsidRDefault="00650000" w:rsidP="00650000">
      <w:pPr>
        <w:autoSpaceDE w:val="0"/>
        <w:autoSpaceDN w:val="0"/>
        <w:adjustRightInd w:val="0"/>
        <w:jc w:val="both"/>
      </w:pPr>
      <w:r w:rsidRPr="0090246C">
        <w:t xml:space="preserve">Doklady prokazující splnění základních kvalifikačních předpokladů a profesních kvalifikačních předpokladů musí prokazovat splnění požadovaného kritéria způsobilosti nejpozději v době 3 měsíců přede dnem podání nabídky. </w:t>
      </w:r>
    </w:p>
    <w:p w14:paraId="72BEF04B" w14:textId="77777777" w:rsidR="00650000" w:rsidRDefault="00650000" w:rsidP="00650000">
      <w:pPr>
        <w:autoSpaceDE w:val="0"/>
        <w:autoSpaceDN w:val="0"/>
        <w:adjustRightInd w:val="0"/>
        <w:jc w:val="both"/>
        <w:rPr>
          <w:b/>
          <w:color w:val="000000"/>
        </w:rPr>
      </w:pPr>
    </w:p>
    <w:p w14:paraId="22155C97" w14:textId="77777777" w:rsidR="00650000" w:rsidRPr="00885787" w:rsidRDefault="00650000" w:rsidP="00650000">
      <w:pPr>
        <w:autoSpaceDE w:val="0"/>
        <w:autoSpaceDN w:val="0"/>
        <w:adjustRightInd w:val="0"/>
        <w:jc w:val="both"/>
        <w:rPr>
          <w:b/>
          <w:color w:val="000000"/>
          <w:u w:val="single"/>
        </w:rPr>
      </w:pPr>
      <w:r w:rsidRPr="00885787">
        <w:rPr>
          <w:b/>
          <w:color w:val="000000"/>
          <w:u w:val="single"/>
        </w:rPr>
        <w:t xml:space="preserve">Postup zadavatele při posouzení kvalifikace: </w:t>
      </w:r>
    </w:p>
    <w:p w14:paraId="288DE3B3" w14:textId="77777777" w:rsidR="00650000" w:rsidRPr="00487D74" w:rsidRDefault="00C5125D" w:rsidP="00650000">
      <w:pPr>
        <w:autoSpaceDE w:val="0"/>
        <w:autoSpaceDN w:val="0"/>
        <w:adjustRightInd w:val="0"/>
        <w:jc w:val="both"/>
        <w:rPr>
          <w:color w:val="000000"/>
        </w:rPr>
      </w:pPr>
      <w:r>
        <w:rPr>
          <w:color w:val="000000"/>
        </w:rPr>
        <w:t>S</w:t>
      </w:r>
      <w:r w:rsidR="00650000" w:rsidRPr="00487D74">
        <w:rPr>
          <w:color w:val="000000"/>
        </w:rPr>
        <w:t xml:space="preserve">plnění kvalifikace posoudí zadavatelem ustanovená hodnotící komise. </w:t>
      </w:r>
    </w:p>
    <w:p w14:paraId="66651182" w14:textId="77777777" w:rsidR="00650000" w:rsidRPr="00487D74" w:rsidRDefault="00650000" w:rsidP="00650000">
      <w:pPr>
        <w:autoSpaceDE w:val="0"/>
        <w:autoSpaceDN w:val="0"/>
        <w:adjustRightInd w:val="0"/>
        <w:jc w:val="both"/>
        <w:rPr>
          <w:color w:val="000000"/>
        </w:rPr>
      </w:pPr>
      <w:r w:rsidRPr="00487D74">
        <w:rPr>
          <w:color w:val="000000"/>
        </w:rPr>
        <w:t xml:space="preserve">Zadavatel může požadovat po uchazeči, aby písemně objasnil předložené informace či doklady nebo předložil další dodatečné informace či doklady prokazující splnění kvalifikace. Uchazeč je povinen splnit tuto povinnost v přiměřené lhůtě stanovené zadavatelem. </w:t>
      </w:r>
    </w:p>
    <w:p w14:paraId="4E5D8D01" w14:textId="77777777" w:rsidR="00650000" w:rsidRPr="00487D74" w:rsidRDefault="00650000" w:rsidP="00650000">
      <w:pPr>
        <w:autoSpaceDE w:val="0"/>
        <w:autoSpaceDN w:val="0"/>
        <w:adjustRightInd w:val="0"/>
        <w:jc w:val="both"/>
        <w:rPr>
          <w:color w:val="000000"/>
        </w:rPr>
      </w:pPr>
      <w:r w:rsidRPr="00487D74">
        <w:rPr>
          <w:color w:val="000000"/>
        </w:rPr>
        <w:t xml:space="preserve">Uchazeč, který nesplní kvalifikaci v požadovaném rozsahu nebo nesplní povinnost informovat zadavatele o změně své kvalifikace, bude zadavatelem vyloučen z účasti v zadávacím řízení. Zadavatel </w:t>
      </w:r>
      <w:r w:rsidR="00085CA7" w:rsidRPr="00487D74">
        <w:rPr>
          <w:color w:val="000000"/>
        </w:rPr>
        <w:t>bezodkladně oznámí</w:t>
      </w:r>
      <w:r w:rsidRPr="00487D74">
        <w:rPr>
          <w:color w:val="000000"/>
        </w:rPr>
        <w:t xml:space="preserve"> uchazeči své rozhodnutí o jeho vyloučení z účasti v zadá</w:t>
      </w:r>
      <w:r>
        <w:rPr>
          <w:color w:val="000000"/>
        </w:rPr>
        <w:t>vacím řízení s uvedením důvodu.</w:t>
      </w:r>
    </w:p>
    <w:p w14:paraId="75F744F7" w14:textId="77777777" w:rsidR="00650000" w:rsidRPr="00D35AF9" w:rsidRDefault="00650000" w:rsidP="00650000">
      <w:pPr>
        <w:autoSpaceDE w:val="0"/>
        <w:autoSpaceDN w:val="0"/>
        <w:adjustRightInd w:val="0"/>
        <w:jc w:val="both"/>
        <w:rPr>
          <w:b/>
          <w:bCs/>
          <w:u w:val="single"/>
        </w:rPr>
      </w:pPr>
    </w:p>
    <w:p w14:paraId="2A1D9D43" w14:textId="77777777" w:rsidR="00650000" w:rsidRPr="00D35AF9" w:rsidRDefault="00650000" w:rsidP="00650000">
      <w:pPr>
        <w:autoSpaceDE w:val="0"/>
        <w:autoSpaceDN w:val="0"/>
        <w:adjustRightInd w:val="0"/>
        <w:jc w:val="both"/>
      </w:pPr>
      <w:r w:rsidRPr="00D35AF9">
        <w:t xml:space="preserve">Čestná prohlášení, ostatní prohlášení a seznamy musí být podepsány osobou oprávněnou účastníka zastupovat a opatřeny datem. Oprávnění k zastupování musí být doloženo, není-li ověřitelné z výpisu z obchodního rejstříku. </w:t>
      </w:r>
    </w:p>
    <w:p w14:paraId="4D26CB9C" w14:textId="77777777" w:rsidR="00650000" w:rsidRPr="00D35AF9" w:rsidRDefault="00650000" w:rsidP="00650000">
      <w:pPr>
        <w:autoSpaceDE w:val="0"/>
        <w:autoSpaceDN w:val="0"/>
        <w:adjustRightInd w:val="0"/>
        <w:jc w:val="both"/>
      </w:pPr>
    </w:p>
    <w:p w14:paraId="645E0952" w14:textId="77777777" w:rsidR="00650000" w:rsidRPr="0090246C" w:rsidRDefault="00650000" w:rsidP="00650000">
      <w:pPr>
        <w:autoSpaceDE w:val="0"/>
        <w:autoSpaceDN w:val="0"/>
        <w:adjustRightInd w:val="0"/>
        <w:jc w:val="both"/>
      </w:pPr>
      <w:r w:rsidRPr="00D35AF9">
        <w:t xml:space="preserve">Vybraný dodavatel je povinen před podpisem smlouvy předložit zadavateli originály nebo ověřené kopie dokladů prokazujících splnění kvalifikace. </w:t>
      </w:r>
    </w:p>
    <w:p w14:paraId="06986CFA" w14:textId="77777777" w:rsidR="00650000" w:rsidRDefault="00650000" w:rsidP="00650000">
      <w:pPr>
        <w:jc w:val="both"/>
        <w:rPr>
          <w:highlight w:val="yellow"/>
        </w:rPr>
      </w:pPr>
    </w:p>
    <w:p w14:paraId="209972A9" w14:textId="5245F970" w:rsidR="00650000" w:rsidRPr="00B8641E" w:rsidRDefault="00416870" w:rsidP="00650000">
      <w:pPr>
        <w:jc w:val="both"/>
      </w:pPr>
      <w:r>
        <w:t>Vybraný uchazeč</w:t>
      </w:r>
      <w:r w:rsidR="00650000" w:rsidRPr="0025616C">
        <w:t xml:space="preserve"> dále předloží před uzavřením smlouvy o dílo smlouvu</w:t>
      </w:r>
      <w:r w:rsidR="00E415FA">
        <w:t xml:space="preserve"> o</w:t>
      </w:r>
      <w:r w:rsidR="00650000" w:rsidRPr="0025616C">
        <w:t xml:space="preserve"> pojištění odpovědnosti za škody způsobené činností, která je předmětem smlouvy ve výši </w:t>
      </w:r>
      <w:r w:rsidR="002A09F4" w:rsidRPr="0025616C">
        <w:t>alespoň</w:t>
      </w:r>
      <w:r w:rsidR="00CF68E8">
        <w:t xml:space="preserve"> </w:t>
      </w:r>
      <w:r w:rsidR="00D06818">
        <w:t>2</w:t>
      </w:r>
      <w:r w:rsidR="00A026FF">
        <w:t>.</w:t>
      </w:r>
      <w:r w:rsidR="00061E06">
        <w:t>0</w:t>
      </w:r>
      <w:r w:rsidR="00A026FF">
        <w:t>00.000</w:t>
      </w:r>
      <w:r w:rsidR="00A026FF" w:rsidRPr="001F3628">
        <w:t>, -</w:t>
      </w:r>
      <w:r w:rsidR="00650000" w:rsidRPr="001F3628">
        <w:t xml:space="preserve"> Kč.</w:t>
      </w:r>
    </w:p>
    <w:p w14:paraId="39D08DF1" w14:textId="77777777" w:rsidR="00650000" w:rsidRPr="00416870" w:rsidRDefault="00650000" w:rsidP="00650000">
      <w:pPr>
        <w:widowControl w:val="0"/>
        <w:tabs>
          <w:tab w:val="left" w:pos="670"/>
        </w:tabs>
        <w:jc w:val="both"/>
        <w:rPr>
          <w:rFonts w:eastAsia="Arial"/>
          <w:lang w:bidi="cs-CZ"/>
        </w:rPr>
      </w:pPr>
    </w:p>
    <w:p w14:paraId="10E23A82" w14:textId="70E8A4BA" w:rsidR="00885787" w:rsidRPr="00416870" w:rsidRDefault="00416870" w:rsidP="00650000">
      <w:pPr>
        <w:widowControl w:val="0"/>
        <w:jc w:val="both"/>
        <w:rPr>
          <w:shd w:val="clear" w:color="auto" w:fill="FDFDFD"/>
        </w:rPr>
      </w:pPr>
      <w:r w:rsidRPr="00416870">
        <w:rPr>
          <w:shd w:val="clear" w:color="auto" w:fill="FDFDFD"/>
        </w:rPr>
        <w:t>Vybraný dodavatel je povinen</w:t>
      </w:r>
      <w:r>
        <w:rPr>
          <w:shd w:val="clear" w:color="auto" w:fill="FDFDFD"/>
        </w:rPr>
        <w:t xml:space="preserve"> před podpisem smlouvy doložit</w:t>
      </w:r>
      <w:r w:rsidRPr="00416870">
        <w:rPr>
          <w:shd w:val="clear" w:color="auto" w:fill="FDFDFD"/>
        </w:rPr>
        <w:t xml:space="preserve"> vztah skutečných majitelů k dodavateli odpovídajícími doklady</w:t>
      </w:r>
      <w:r>
        <w:rPr>
          <w:shd w:val="clear" w:color="auto" w:fill="FDFDFD"/>
        </w:rPr>
        <w:t xml:space="preserve"> </w:t>
      </w:r>
      <w:r w:rsidR="004F69DB">
        <w:rPr>
          <w:shd w:val="clear" w:color="auto" w:fill="FDFDFD"/>
        </w:rPr>
        <w:t>analogicky dle</w:t>
      </w:r>
      <w:r w:rsidRPr="00416870">
        <w:rPr>
          <w:shd w:val="clear" w:color="auto" w:fill="FDFDFD"/>
        </w:rPr>
        <w:t xml:space="preserve"> § 10</w:t>
      </w:r>
      <w:r>
        <w:rPr>
          <w:shd w:val="clear" w:color="auto" w:fill="FDFDFD"/>
        </w:rPr>
        <w:t>3</w:t>
      </w:r>
      <w:r w:rsidRPr="00416870">
        <w:rPr>
          <w:shd w:val="clear" w:color="auto" w:fill="FDFDFD"/>
        </w:rPr>
        <w:t xml:space="preserve"> odst. </w:t>
      </w:r>
      <w:r>
        <w:rPr>
          <w:shd w:val="clear" w:color="auto" w:fill="FDFDFD"/>
        </w:rPr>
        <w:t>1</w:t>
      </w:r>
      <w:r w:rsidRPr="00416870">
        <w:rPr>
          <w:shd w:val="clear" w:color="auto" w:fill="FDFDFD"/>
        </w:rPr>
        <w:t xml:space="preserve"> písm. </w:t>
      </w:r>
      <w:r>
        <w:rPr>
          <w:shd w:val="clear" w:color="auto" w:fill="FDFDFD"/>
        </w:rPr>
        <w:t>d</w:t>
      </w:r>
      <w:r w:rsidRPr="00416870">
        <w:rPr>
          <w:shd w:val="clear" w:color="auto" w:fill="FDFDFD"/>
        </w:rPr>
        <w:t xml:space="preserve">) </w:t>
      </w:r>
      <w:r>
        <w:rPr>
          <w:shd w:val="clear" w:color="auto" w:fill="FDFDFD"/>
        </w:rPr>
        <w:t>zákona. V případě, že vybraný dodavatel nemá skutečného majitele dle definice zákona, doloží toto čestným prohlášením.</w:t>
      </w:r>
    </w:p>
    <w:p w14:paraId="51EB4C8A" w14:textId="77777777" w:rsidR="00416870" w:rsidRDefault="00416870" w:rsidP="00650000">
      <w:pPr>
        <w:widowControl w:val="0"/>
        <w:jc w:val="both"/>
        <w:rPr>
          <w:rFonts w:ascii="Tahoma" w:hAnsi="Tahoma" w:cs="Tahoma"/>
          <w:color w:val="666666"/>
          <w:sz w:val="21"/>
          <w:szCs w:val="21"/>
          <w:shd w:val="clear" w:color="auto" w:fill="FDFDFD"/>
        </w:rPr>
      </w:pPr>
    </w:p>
    <w:p w14:paraId="4AE436A1" w14:textId="77777777" w:rsidR="00416870" w:rsidRDefault="00416870" w:rsidP="00650000">
      <w:pPr>
        <w:widowControl w:val="0"/>
        <w:jc w:val="both"/>
        <w:rPr>
          <w:rFonts w:eastAsia="Arial"/>
          <w:b/>
          <w:iCs/>
          <w:color w:val="000000"/>
          <w:u w:val="single"/>
          <w:lang w:bidi="cs-CZ"/>
        </w:rPr>
      </w:pPr>
    </w:p>
    <w:p w14:paraId="301098EE" w14:textId="77777777" w:rsidR="00650000" w:rsidRPr="00436416" w:rsidRDefault="00650000" w:rsidP="00650000">
      <w:pPr>
        <w:widowControl w:val="0"/>
        <w:jc w:val="both"/>
        <w:rPr>
          <w:rFonts w:eastAsia="Arial"/>
          <w:b/>
          <w:iCs/>
          <w:color w:val="000000"/>
          <w:u w:val="single"/>
          <w:lang w:bidi="cs-CZ"/>
        </w:rPr>
      </w:pPr>
      <w:r w:rsidRPr="00436416">
        <w:rPr>
          <w:rFonts w:eastAsia="Arial"/>
          <w:b/>
          <w:iCs/>
          <w:color w:val="000000"/>
          <w:u w:val="single"/>
          <w:lang w:bidi="cs-CZ"/>
        </w:rPr>
        <w:t>Podání nabídek společně více účastníky</w:t>
      </w:r>
    </w:p>
    <w:p w14:paraId="54B1323A" w14:textId="636508C1" w:rsidR="00650000" w:rsidRPr="00E415FA" w:rsidRDefault="00650000" w:rsidP="00E415FA">
      <w:pPr>
        <w:widowControl w:val="0"/>
        <w:jc w:val="both"/>
        <w:rPr>
          <w:rFonts w:ascii="Arial" w:eastAsia="Arial" w:hAnsi="Arial" w:cs="Arial"/>
          <w:color w:val="000000"/>
          <w:sz w:val="15"/>
          <w:szCs w:val="15"/>
          <w:lang w:bidi="cs-CZ"/>
        </w:rPr>
      </w:pPr>
      <w:r w:rsidRPr="00E415FA">
        <w:rPr>
          <w:rFonts w:eastAsia="Arial"/>
          <w:color w:val="000000"/>
          <w:lang w:bidi="cs-CZ"/>
        </w:rPr>
        <w:t xml:space="preserve">Zadavatel </w:t>
      </w:r>
      <w:r w:rsidR="00E415FA" w:rsidRPr="00E415FA">
        <w:rPr>
          <w:rFonts w:eastAsia="Arial"/>
          <w:color w:val="000000"/>
          <w:lang w:bidi="cs-CZ"/>
        </w:rPr>
        <w:t>ne</w:t>
      </w:r>
      <w:r w:rsidRPr="00E415FA">
        <w:rPr>
          <w:rFonts w:eastAsia="Arial"/>
          <w:color w:val="000000"/>
          <w:lang w:bidi="cs-CZ"/>
        </w:rPr>
        <w:t xml:space="preserve">připouští plnění předmětu zakázky více účastníky společně. </w:t>
      </w:r>
    </w:p>
    <w:p w14:paraId="2CE0C206" w14:textId="77777777" w:rsidR="00650000" w:rsidRDefault="00650000" w:rsidP="00650000">
      <w:pPr>
        <w:widowControl w:val="0"/>
        <w:jc w:val="both"/>
        <w:rPr>
          <w:rFonts w:ascii="Arial" w:eastAsia="Arial" w:hAnsi="Arial" w:cs="Arial"/>
          <w:i/>
          <w:iCs/>
          <w:strike/>
          <w:color w:val="000000"/>
          <w:sz w:val="16"/>
          <w:szCs w:val="16"/>
          <w:lang w:bidi="cs-CZ"/>
        </w:rPr>
      </w:pPr>
    </w:p>
    <w:p w14:paraId="0D2C42BE" w14:textId="77777777" w:rsidR="00E415FA" w:rsidRPr="00061E06" w:rsidRDefault="00E415FA" w:rsidP="00650000">
      <w:pPr>
        <w:widowControl w:val="0"/>
        <w:jc w:val="both"/>
        <w:rPr>
          <w:rFonts w:ascii="Arial" w:eastAsia="Arial" w:hAnsi="Arial" w:cs="Arial"/>
          <w:i/>
          <w:iCs/>
          <w:strike/>
          <w:color w:val="000000"/>
          <w:sz w:val="16"/>
          <w:szCs w:val="16"/>
          <w:lang w:bidi="cs-CZ"/>
        </w:rPr>
      </w:pPr>
    </w:p>
    <w:p w14:paraId="458029AF" w14:textId="77777777" w:rsidR="00650000" w:rsidRPr="00E415FA" w:rsidRDefault="00650000" w:rsidP="00650000">
      <w:pPr>
        <w:widowControl w:val="0"/>
        <w:jc w:val="both"/>
        <w:rPr>
          <w:rFonts w:eastAsia="Arial"/>
          <w:b/>
          <w:iCs/>
          <w:color w:val="000000"/>
          <w:u w:val="single"/>
          <w:lang w:bidi="cs-CZ"/>
        </w:rPr>
      </w:pPr>
      <w:r w:rsidRPr="00E415FA">
        <w:rPr>
          <w:rFonts w:eastAsia="Arial"/>
          <w:b/>
          <w:iCs/>
          <w:color w:val="000000"/>
          <w:u w:val="single"/>
          <w:lang w:bidi="cs-CZ"/>
        </w:rPr>
        <w:t>Plnění části zakázky prostřednictvím poddodavatele</w:t>
      </w:r>
    </w:p>
    <w:p w14:paraId="0D1C9FA3" w14:textId="7AFF7790" w:rsidR="00650000" w:rsidRPr="00E415FA" w:rsidRDefault="00650000" w:rsidP="00650000">
      <w:pPr>
        <w:widowControl w:val="0"/>
        <w:jc w:val="both"/>
        <w:rPr>
          <w:rFonts w:eastAsia="Arial"/>
          <w:color w:val="000000"/>
          <w:lang w:bidi="cs-CZ"/>
        </w:rPr>
      </w:pPr>
      <w:r w:rsidRPr="00E415FA">
        <w:rPr>
          <w:rFonts w:eastAsia="Arial"/>
          <w:color w:val="000000"/>
          <w:lang w:bidi="cs-CZ"/>
        </w:rPr>
        <w:t xml:space="preserve">Zadavatel </w:t>
      </w:r>
      <w:r w:rsidR="00E415FA" w:rsidRPr="00E415FA">
        <w:rPr>
          <w:rFonts w:eastAsia="Arial"/>
          <w:color w:val="000000"/>
          <w:lang w:bidi="cs-CZ"/>
        </w:rPr>
        <w:t>ne</w:t>
      </w:r>
      <w:r w:rsidRPr="00E415FA">
        <w:rPr>
          <w:rFonts w:eastAsia="Arial"/>
          <w:color w:val="000000"/>
          <w:lang w:bidi="cs-CZ"/>
        </w:rPr>
        <w:t>připouští plnění předmětu zakázky poddodavateli.</w:t>
      </w:r>
    </w:p>
    <w:p w14:paraId="1E24F97F" w14:textId="77777777" w:rsidR="00650000" w:rsidRDefault="00650000" w:rsidP="00650000">
      <w:pPr>
        <w:autoSpaceDE w:val="0"/>
        <w:autoSpaceDN w:val="0"/>
        <w:adjustRightInd w:val="0"/>
        <w:jc w:val="both"/>
        <w:rPr>
          <w:b/>
          <w:u w:val="single"/>
        </w:rPr>
      </w:pPr>
    </w:p>
    <w:p w14:paraId="0B844958" w14:textId="77777777" w:rsidR="00650000" w:rsidRPr="005E2604" w:rsidRDefault="006304BB" w:rsidP="00650000">
      <w:pPr>
        <w:spacing w:line="20" w:lineRule="atLeast"/>
        <w:jc w:val="both"/>
        <w:rPr>
          <w:sz w:val="28"/>
          <w:szCs w:val="28"/>
          <w:u w:val="single"/>
        </w:rPr>
      </w:pPr>
      <w:r>
        <w:rPr>
          <w:b/>
          <w:sz w:val="28"/>
          <w:szCs w:val="28"/>
          <w:u w:val="single"/>
        </w:rPr>
        <w:t>10</w:t>
      </w:r>
      <w:r w:rsidR="00650000" w:rsidRPr="005E2604">
        <w:rPr>
          <w:b/>
          <w:sz w:val="28"/>
          <w:szCs w:val="28"/>
          <w:u w:val="single"/>
        </w:rPr>
        <w:t>. Lhůta pro podání nabídek:</w:t>
      </w:r>
      <w:r w:rsidR="00650000" w:rsidRPr="005E2604">
        <w:rPr>
          <w:sz w:val="28"/>
          <w:szCs w:val="28"/>
          <w:u w:val="single"/>
        </w:rPr>
        <w:t xml:space="preserve"> </w:t>
      </w:r>
    </w:p>
    <w:p w14:paraId="6CFE5E07" w14:textId="06EA0D67" w:rsidR="00650000" w:rsidRPr="00431CFC" w:rsidRDefault="00431CFC" w:rsidP="00650000">
      <w:pPr>
        <w:spacing w:line="20" w:lineRule="atLeast"/>
        <w:jc w:val="both"/>
      </w:pPr>
      <w:r w:rsidRPr="00431CFC">
        <w:t>D</w:t>
      </w:r>
      <w:r w:rsidR="00650000" w:rsidRPr="00431CFC">
        <w:t>o</w:t>
      </w:r>
      <w:r w:rsidR="005C565B">
        <w:t xml:space="preserve"> </w:t>
      </w:r>
      <w:proofErr w:type="gramStart"/>
      <w:r w:rsidR="00E415FA">
        <w:t>2</w:t>
      </w:r>
      <w:r w:rsidR="006839C6">
        <w:t>9</w:t>
      </w:r>
      <w:r w:rsidR="005C565B" w:rsidRPr="000D2904">
        <w:t>.</w:t>
      </w:r>
      <w:r w:rsidR="00745606">
        <w:t>3</w:t>
      </w:r>
      <w:r w:rsidR="00CF68E8" w:rsidRPr="000D2904">
        <w:t>.202</w:t>
      </w:r>
      <w:r w:rsidR="00745606">
        <w:t>1</w:t>
      </w:r>
      <w:proofErr w:type="gramEnd"/>
      <w:r w:rsidR="00CF68E8">
        <w:t xml:space="preserve"> </w:t>
      </w:r>
      <w:r w:rsidR="007512CE" w:rsidRPr="00431CFC">
        <w:t>do</w:t>
      </w:r>
      <w:r w:rsidR="00B17722" w:rsidRPr="00431CFC">
        <w:t xml:space="preserve"> </w:t>
      </w:r>
      <w:r w:rsidR="00745606">
        <w:t>12</w:t>
      </w:r>
      <w:r w:rsidR="00C5125D">
        <w:t>:00</w:t>
      </w:r>
      <w:r w:rsidRPr="00431CFC">
        <w:t xml:space="preserve"> </w:t>
      </w:r>
      <w:r w:rsidR="007512CE" w:rsidRPr="00431CFC">
        <w:t>hod</w:t>
      </w:r>
      <w:r>
        <w:t>.</w:t>
      </w:r>
    </w:p>
    <w:p w14:paraId="756A210F" w14:textId="77777777" w:rsidR="00650000" w:rsidRDefault="00650000" w:rsidP="00650000">
      <w:pPr>
        <w:pStyle w:val="Nadpis2"/>
        <w:ind w:left="0"/>
        <w:rPr>
          <w:b/>
          <w:sz w:val="28"/>
          <w:szCs w:val="28"/>
          <w:u w:val="single"/>
        </w:rPr>
      </w:pPr>
      <w:bookmarkStart w:id="4" w:name="_Toc281730019"/>
    </w:p>
    <w:p w14:paraId="359AC2B4" w14:textId="77777777" w:rsidR="00E415FA" w:rsidRPr="00E415FA" w:rsidRDefault="00E415FA" w:rsidP="00E415FA"/>
    <w:p w14:paraId="038339A9" w14:textId="77777777" w:rsidR="00650000" w:rsidRPr="00EE79E9" w:rsidRDefault="00650000" w:rsidP="00650000">
      <w:pPr>
        <w:rPr>
          <w:b/>
          <w:sz w:val="28"/>
          <w:szCs w:val="28"/>
          <w:u w:val="single"/>
        </w:rPr>
      </w:pPr>
      <w:r>
        <w:rPr>
          <w:b/>
          <w:sz w:val="28"/>
          <w:szCs w:val="28"/>
          <w:u w:val="single"/>
        </w:rPr>
        <w:t>1</w:t>
      </w:r>
      <w:r w:rsidR="006304BB">
        <w:rPr>
          <w:b/>
          <w:sz w:val="28"/>
          <w:szCs w:val="28"/>
          <w:u w:val="single"/>
        </w:rPr>
        <w:t>1</w:t>
      </w:r>
      <w:r w:rsidRPr="0090246C">
        <w:rPr>
          <w:b/>
          <w:bCs/>
          <w:sz w:val="28"/>
          <w:szCs w:val="28"/>
          <w:u w:val="single"/>
        </w:rPr>
        <w:t xml:space="preserve">. </w:t>
      </w:r>
      <w:r w:rsidRPr="00EE79E9">
        <w:rPr>
          <w:b/>
          <w:sz w:val="28"/>
          <w:szCs w:val="28"/>
          <w:u w:val="single"/>
        </w:rPr>
        <w:t xml:space="preserve">Obchodní </w:t>
      </w:r>
      <w:r>
        <w:rPr>
          <w:b/>
          <w:sz w:val="28"/>
          <w:szCs w:val="28"/>
          <w:u w:val="single"/>
        </w:rPr>
        <w:t xml:space="preserve">a technické </w:t>
      </w:r>
      <w:r w:rsidRPr="00EE79E9">
        <w:rPr>
          <w:b/>
          <w:sz w:val="28"/>
          <w:szCs w:val="28"/>
          <w:u w:val="single"/>
        </w:rPr>
        <w:t>podmínky</w:t>
      </w:r>
      <w:bookmarkEnd w:id="4"/>
      <w:r>
        <w:rPr>
          <w:b/>
          <w:sz w:val="28"/>
          <w:szCs w:val="28"/>
          <w:u w:val="single"/>
        </w:rPr>
        <w:t>:</w:t>
      </w:r>
      <w:r w:rsidRPr="00EE79E9">
        <w:rPr>
          <w:b/>
          <w:sz w:val="28"/>
          <w:szCs w:val="28"/>
          <w:u w:val="single"/>
        </w:rPr>
        <w:t xml:space="preserve"> </w:t>
      </w:r>
    </w:p>
    <w:p w14:paraId="5C47A996" w14:textId="77777777" w:rsidR="00882470" w:rsidRPr="006B4EE4" w:rsidRDefault="00882470" w:rsidP="00882470">
      <w:pPr>
        <w:jc w:val="both"/>
      </w:pPr>
      <w:r w:rsidRPr="006B4EE4">
        <w:lastRenderedPageBreak/>
        <w:t xml:space="preserve">Uchazeč předloží v rámci své nabídky podepsaný návrh smlouvy o dílo, který bude zahrnovat veškeré požadavky zadavatele uvedené v zadávací dokumentaci včetně obchodních podmínek. Vzor smlouvy o dílo je Přílohou č. 1 k této výzvě k podání nabídky.  </w:t>
      </w:r>
    </w:p>
    <w:p w14:paraId="4441CB3D" w14:textId="77777777" w:rsidR="00882470" w:rsidRPr="006B4EE4" w:rsidRDefault="00882470" w:rsidP="00882470">
      <w:pPr>
        <w:jc w:val="both"/>
      </w:pPr>
      <w:r w:rsidRPr="006B4EE4">
        <w:t xml:space="preserve">Smlouva o dílo vymezuje budoucí rámec smluvního vztahu a uchazeč proto musí smlouvu respektovat, nesmí ji v žádné části měnit či doplňovat nad rámec požadovaných údajů (údaje o dodavateli, navrhovaná cena díla v požadovaném členění). V případě, že uchazeč změní, či jinak upraví návrh smlouvy o dílo, než jak je požadováno zadavatelem, bude nabídka uchazeče vyřazena a uchazeč bude vyloučen z další účasti v zadávacím řízení.   </w:t>
      </w:r>
    </w:p>
    <w:p w14:paraId="2B1EC4A5" w14:textId="77777777" w:rsidR="00882470" w:rsidRPr="006B4EE4" w:rsidRDefault="00882470" w:rsidP="00882470">
      <w:pPr>
        <w:autoSpaceDE w:val="0"/>
        <w:autoSpaceDN w:val="0"/>
        <w:adjustRightInd w:val="0"/>
        <w:jc w:val="both"/>
      </w:pPr>
      <w:r w:rsidRPr="006B4EE4">
        <w:t>Smlouva bude podepsána oprávněnou osobou uchazeče a bude uveden odkaz na elektronickou adresu osoby pověřené jednat o obsahu smlouvy o dílo.</w:t>
      </w:r>
    </w:p>
    <w:p w14:paraId="566AAD7B" w14:textId="77777777" w:rsidR="00882470" w:rsidRPr="006B4EE4" w:rsidRDefault="00882470" w:rsidP="00882470">
      <w:pPr>
        <w:autoSpaceDE w:val="0"/>
        <w:autoSpaceDN w:val="0"/>
        <w:adjustRightInd w:val="0"/>
        <w:jc w:val="both"/>
      </w:pPr>
      <w:r w:rsidRPr="006B4EE4">
        <w:t xml:space="preserve">Nepodepsaná smlouva je nepodepsanou nabídkou ve smyslu zákona, uchazeč bude v takovém případě vyloučen z účasti na zadávacím řízení pro nesplnění podmínek zadání. </w:t>
      </w:r>
    </w:p>
    <w:p w14:paraId="558E22B8" w14:textId="77777777" w:rsidR="00882470" w:rsidRPr="006B4EE4" w:rsidRDefault="00882470" w:rsidP="00882470">
      <w:pPr>
        <w:rPr>
          <w:u w:val="single"/>
        </w:rPr>
      </w:pPr>
    </w:p>
    <w:p w14:paraId="768D6B55" w14:textId="77777777" w:rsidR="00882470" w:rsidRPr="00EB7A69" w:rsidRDefault="00882470" w:rsidP="00882470">
      <w:pPr>
        <w:rPr>
          <w:b/>
          <w:u w:val="single"/>
        </w:rPr>
      </w:pPr>
    </w:p>
    <w:p w14:paraId="2A5B9677" w14:textId="77777777" w:rsidR="00882470" w:rsidRPr="00EB7A69" w:rsidRDefault="00882470" w:rsidP="00882470">
      <w:pPr>
        <w:rPr>
          <w:b/>
          <w:u w:val="single"/>
        </w:rPr>
      </w:pPr>
      <w:r w:rsidRPr="00EB7A69">
        <w:rPr>
          <w:b/>
          <w:u w:val="single"/>
        </w:rPr>
        <w:t>Součástí předmětu plnění bude:</w:t>
      </w:r>
    </w:p>
    <w:p w14:paraId="16A80D01" w14:textId="77777777" w:rsidR="00882470" w:rsidRPr="006B4EE4" w:rsidRDefault="00882470" w:rsidP="00882470">
      <w:pPr>
        <w:jc w:val="both"/>
      </w:pPr>
      <w:r w:rsidRPr="006B4EE4">
        <w:t>Likvidace všech vzniklých odpadů, suti v souladu s platnými zákony na povolené skládce dle výběru zhotovitele (v nabídce bude uvedeno předpokládané místo likvidace odpadů suti, doklady o uložení na skládku budou při předání díla zhotovitelem předány objednateli)</w:t>
      </w:r>
    </w:p>
    <w:p w14:paraId="48079490" w14:textId="77777777" w:rsidR="00882470" w:rsidRPr="006B4EE4" w:rsidRDefault="00882470" w:rsidP="00882470">
      <w:r w:rsidRPr="00882470">
        <w:t>Náklady na zařízení staveniště, kompletační činnost, veškeré vedlejší náklady stavby.</w:t>
      </w:r>
    </w:p>
    <w:p w14:paraId="65DB30CD" w14:textId="20CAEDC8" w:rsidR="00882470" w:rsidRPr="006B4EE4" w:rsidRDefault="00882470" w:rsidP="00882470">
      <w:pPr>
        <w:rPr>
          <w:u w:val="single"/>
        </w:rPr>
      </w:pPr>
      <w:r>
        <w:t>V</w:t>
      </w:r>
      <w:r w:rsidRPr="006B4EE4">
        <w:t>ypracování případných projekčních detailů požadovaných k realizaci stavby.</w:t>
      </w:r>
    </w:p>
    <w:p w14:paraId="24EC162B" w14:textId="6FE4BF4A" w:rsidR="00882470" w:rsidRPr="00061E06" w:rsidRDefault="00882470" w:rsidP="00882470">
      <w:pPr>
        <w:rPr>
          <w:strike/>
        </w:rPr>
      </w:pPr>
      <w:r w:rsidRPr="006B4EE4">
        <w:t>Zajištění potřebných zkoušek dle platných norem, právních předpisů platných v době výstavby</w:t>
      </w:r>
      <w:r w:rsidR="002E61A7">
        <w:t>.</w:t>
      </w:r>
    </w:p>
    <w:p w14:paraId="016B0AB7" w14:textId="77777777" w:rsidR="00882470" w:rsidRPr="006B4EE4" w:rsidRDefault="00882470" w:rsidP="00882470">
      <w:pPr>
        <w:rPr>
          <w:u w:val="single"/>
        </w:rPr>
      </w:pPr>
      <w:r w:rsidRPr="006B4EE4">
        <w:t>Certifikáty a atesty na použité materiály 2x</w:t>
      </w:r>
    </w:p>
    <w:p w14:paraId="0286CCE6" w14:textId="77777777" w:rsidR="00882470" w:rsidRPr="006B4EE4" w:rsidRDefault="00882470" w:rsidP="00882470">
      <w:pPr>
        <w:rPr>
          <w:u w:val="single"/>
        </w:rPr>
      </w:pPr>
      <w:r w:rsidRPr="009A5935">
        <w:t>Uvedení staveniště do původního stavu a odstranění případných škod způsobených zhotovitelem v průběhu výstavby</w:t>
      </w:r>
    </w:p>
    <w:p w14:paraId="086F52CD" w14:textId="0BBF66BA" w:rsidR="00882470" w:rsidRPr="006B4EE4" w:rsidRDefault="00882470" w:rsidP="00882470">
      <w:pPr>
        <w:rPr>
          <w:u w:val="single"/>
        </w:rPr>
      </w:pPr>
      <w:r w:rsidRPr="006B4EE4">
        <w:t xml:space="preserve">Dokumentace skutečného provedení 2x (2x </w:t>
      </w:r>
      <w:proofErr w:type="spellStart"/>
      <w:r w:rsidRPr="006B4EE4">
        <w:t>paré</w:t>
      </w:r>
      <w:proofErr w:type="spellEnd"/>
      <w:r w:rsidRPr="006B4EE4">
        <w:t xml:space="preserve"> + CD</w:t>
      </w:r>
      <w:r w:rsidR="003D4C96">
        <w:t>/DVD/</w:t>
      </w:r>
      <w:proofErr w:type="spellStart"/>
      <w:r w:rsidR="003D4C96">
        <w:t>flashdisk</w:t>
      </w:r>
      <w:proofErr w:type="spellEnd"/>
      <w:r w:rsidRPr="006B4EE4">
        <w:t xml:space="preserve">) </w:t>
      </w:r>
    </w:p>
    <w:p w14:paraId="31C826C6" w14:textId="77777777" w:rsidR="00882470" w:rsidRPr="00EB7A69" w:rsidRDefault="00882470" w:rsidP="00882470"/>
    <w:p w14:paraId="66845024" w14:textId="77777777" w:rsidR="00882470" w:rsidRPr="00EB7A69" w:rsidRDefault="00882470" w:rsidP="00882470">
      <w:pPr>
        <w:rPr>
          <w:b/>
          <w:u w:val="single"/>
        </w:rPr>
      </w:pPr>
      <w:r w:rsidRPr="00EB7A69">
        <w:rPr>
          <w:b/>
          <w:u w:val="single"/>
        </w:rPr>
        <w:t>Součástí platebních podmínek bude:</w:t>
      </w:r>
    </w:p>
    <w:p w14:paraId="7D03707B" w14:textId="77777777" w:rsidR="00882470" w:rsidRPr="00EB7A69" w:rsidRDefault="00882470" w:rsidP="00882470">
      <w:pPr>
        <w:jc w:val="both"/>
      </w:pPr>
      <w:r w:rsidRPr="00EB7A69">
        <w:t>Fakturace bude probíhat měsíčně po odsouhlasení provedených prací se splatností dílčích faktur 30 dnů. Posledních 10% ceny díla bude uhrazeno do 30 dnů od řádného předání a převzetí dokončeného díla a odstranění případných zjevných vad a nedodělků.</w:t>
      </w:r>
    </w:p>
    <w:p w14:paraId="07FF251C" w14:textId="77777777" w:rsidR="00882470" w:rsidRPr="00EB7A69" w:rsidRDefault="00882470" w:rsidP="00882470">
      <w:pPr>
        <w:rPr>
          <w:u w:val="single"/>
        </w:rPr>
      </w:pPr>
      <w:r w:rsidRPr="00EB7A69">
        <w:rPr>
          <w:u w:val="single"/>
        </w:rPr>
        <w:t>Zálohy se neposkytují.</w:t>
      </w:r>
    </w:p>
    <w:p w14:paraId="623F518D" w14:textId="77777777" w:rsidR="00882470" w:rsidRPr="00EB7A69" w:rsidRDefault="00882470" w:rsidP="00882470">
      <w:pPr>
        <w:rPr>
          <w:b/>
          <w:u w:val="single"/>
        </w:rPr>
      </w:pPr>
    </w:p>
    <w:p w14:paraId="322878C6" w14:textId="77777777" w:rsidR="00882470" w:rsidRPr="00EB7A69" w:rsidRDefault="00882470" w:rsidP="00882470">
      <w:pPr>
        <w:rPr>
          <w:b/>
          <w:u w:val="single"/>
        </w:rPr>
      </w:pPr>
    </w:p>
    <w:p w14:paraId="55AE02A5" w14:textId="77777777" w:rsidR="00882470" w:rsidRPr="00EB7A69" w:rsidRDefault="00882470" w:rsidP="00882470">
      <w:pPr>
        <w:rPr>
          <w:b/>
          <w:u w:val="single"/>
        </w:rPr>
      </w:pPr>
      <w:r w:rsidRPr="00EB7A69">
        <w:rPr>
          <w:b/>
          <w:u w:val="single"/>
        </w:rPr>
        <w:t>Součástí dalších podmínek smlouvy bude:</w:t>
      </w:r>
    </w:p>
    <w:p w14:paraId="0FA84F0F" w14:textId="421F7804" w:rsidR="00882470" w:rsidRPr="00EB7A69" w:rsidRDefault="00882470" w:rsidP="00882470">
      <w:pPr>
        <w:jc w:val="both"/>
      </w:pPr>
      <w:r w:rsidRPr="00EB7A69">
        <w:t xml:space="preserve">Zhotovitel poskytne na dodané dílo záruku v délce minimálně </w:t>
      </w:r>
      <w:r w:rsidRPr="00EB7A69">
        <w:rPr>
          <w:b/>
        </w:rPr>
        <w:t xml:space="preserve">60 </w:t>
      </w:r>
      <w:r w:rsidRPr="00EB7A69">
        <w:t xml:space="preserve">měsíců od předání </w:t>
      </w:r>
      <w:r w:rsidR="002E61A7">
        <w:t>řádně dokončeného</w:t>
      </w:r>
      <w:r w:rsidRPr="00EB7A69">
        <w:t xml:space="preserve"> díla objednateli. </w:t>
      </w:r>
    </w:p>
    <w:p w14:paraId="46EDA121" w14:textId="77777777" w:rsidR="00882470" w:rsidRPr="00EB7A69" w:rsidRDefault="00882470" w:rsidP="00882470">
      <w:pPr>
        <w:jc w:val="both"/>
      </w:pPr>
      <w:r w:rsidRPr="00EB7A69">
        <w:t>Zhotovitel odpovídá za to, že předmět plnění bude mít po dobu záruční lhůty vlastnosti stanovené uzavřenou smlouvou o dílo, právními předpisy platnými v době realizace díla a ustanoveními platných ČSN.</w:t>
      </w:r>
    </w:p>
    <w:p w14:paraId="254B4F0C" w14:textId="77777777" w:rsidR="00882470" w:rsidRPr="00EB7A69" w:rsidRDefault="00882470" w:rsidP="00882470">
      <w:pPr>
        <w:autoSpaceDE w:val="0"/>
        <w:autoSpaceDN w:val="0"/>
        <w:adjustRightInd w:val="0"/>
        <w:rPr>
          <w:b/>
          <w:bCs/>
          <w:u w:val="single"/>
        </w:rPr>
      </w:pPr>
    </w:p>
    <w:p w14:paraId="552453F4" w14:textId="77777777" w:rsidR="00882470" w:rsidRPr="008034BD" w:rsidRDefault="00882470" w:rsidP="00882470">
      <w:pPr>
        <w:autoSpaceDE w:val="0"/>
        <w:autoSpaceDN w:val="0"/>
        <w:adjustRightInd w:val="0"/>
        <w:rPr>
          <w:u w:val="single"/>
        </w:rPr>
      </w:pPr>
      <w:r w:rsidRPr="008034BD">
        <w:rPr>
          <w:b/>
          <w:bCs/>
          <w:u w:val="single"/>
        </w:rPr>
        <w:t xml:space="preserve">Technické podmínky </w:t>
      </w:r>
    </w:p>
    <w:p w14:paraId="48A90F82" w14:textId="77777777" w:rsidR="008034BD" w:rsidRDefault="008034BD" w:rsidP="00882470">
      <w:pPr>
        <w:autoSpaceDE w:val="0"/>
        <w:autoSpaceDN w:val="0"/>
        <w:adjustRightInd w:val="0"/>
        <w:rPr>
          <w:strike/>
        </w:rPr>
      </w:pPr>
    </w:p>
    <w:p w14:paraId="18C4C778" w14:textId="56DC1964" w:rsidR="008034BD" w:rsidRPr="008034BD" w:rsidRDefault="008034BD" w:rsidP="00882470">
      <w:pPr>
        <w:autoSpaceDE w:val="0"/>
        <w:autoSpaceDN w:val="0"/>
        <w:adjustRightInd w:val="0"/>
      </w:pPr>
      <w:r>
        <w:t>Výpis požadovaných součástí současné technologie k výměně a soupis požadovaných nových prvků technologie je obsažen v Příloze č.</w:t>
      </w:r>
      <w:r w:rsidR="006B2999">
        <w:t xml:space="preserve"> </w:t>
      </w:r>
      <w:r w:rsidR="00227C57">
        <w:t>4</w:t>
      </w:r>
      <w:r>
        <w:t xml:space="preserve">. Zde jsou také uvedeny požadavky na komunikaci/přenos dat do stávajícího systému </w:t>
      </w:r>
      <w:proofErr w:type="spellStart"/>
      <w:r>
        <w:t>MaR</w:t>
      </w:r>
      <w:proofErr w:type="spellEnd"/>
      <w:r>
        <w:t>.</w:t>
      </w:r>
    </w:p>
    <w:p w14:paraId="502506E2" w14:textId="77777777" w:rsidR="008034BD" w:rsidRDefault="008034BD" w:rsidP="00882470">
      <w:pPr>
        <w:autoSpaceDE w:val="0"/>
        <w:autoSpaceDN w:val="0"/>
        <w:adjustRightInd w:val="0"/>
        <w:rPr>
          <w:strike/>
        </w:rPr>
      </w:pPr>
    </w:p>
    <w:p w14:paraId="7ACCA25F" w14:textId="6D7B353C" w:rsidR="00882470" w:rsidRPr="00E415FA" w:rsidRDefault="00882470" w:rsidP="00E415FA">
      <w:pPr>
        <w:widowControl w:val="0"/>
        <w:tabs>
          <w:tab w:val="left" w:pos="1478"/>
        </w:tabs>
        <w:jc w:val="both"/>
        <w:rPr>
          <w:u w:val="single"/>
        </w:rPr>
      </w:pPr>
      <w:r w:rsidRPr="00E415FA">
        <w:rPr>
          <w:lang w:bidi="cs-CZ"/>
        </w:rPr>
        <w:t>Projektová dokumentace a soupis prací jsou předmětem ochrany autorského práva. Poskytnutím projektové dokumentace a soupisu prací zadavatel</w:t>
      </w:r>
      <w:r w:rsidR="00E415FA" w:rsidRPr="00E415FA">
        <w:rPr>
          <w:lang w:bidi="cs-CZ"/>
        </w:rPr>
        <w:t>i</w:t>
      </w:r>
      <w:r w:rsidRPr="00E415FA">
        <w:rPr>
          <w:lang w:bidi="cs-CZ"/>
        </w:rPr>
        <w:t xml:space="preserve"> </w:t>
      </w:r>
      <w:r w:rsidR="00E415FA" w:rsidRPr="00E415FA">
        <w:rPr>
          <w:lang w:bidi="cs-CZ"/>
        </w:rPr>
        <w:t xml:space="preserve">zhotovitel </w:t>
      </w:r>
      <w:r w:rsidRPr="00E415FA">
        <w:rPr>
          <w:lang w:bidi="cs-CZ"/>
        </w:rPr>
        <w:t xml:space="preserve">poskytuje oprávnění k užití projektové dokumentace a soupisu prací pro účely zpracování a podání </w:t>
      </w:r>
      <w:r w:rsidR="00E415FA" w:rsidRPr="00E415FA">
        <w:rPr>
          <w:lang w:bidi="cs-CZ"/>
        </w:rPr>
        <w:t xml:space="preserve">žádosti o dotaci </w:t>
      </w:r>
      <w:r w:rsidR="00E415FA" w:rsidRPr="00E415FA">
        <w:rPr>
          <w:lang w:bidi="cs-CZ"/>
        </w:rPr>
        <w:lastRenderedPageBreak/>
        <w:t>a k řádnému zhotovení stavební části díla a jeho dalšímu řádnému provozování.</w:t>
      </w:r>
    </w:p>
    <w:p w14:paraId="177E1BA9" w14:textId="4C4C0D04" w:rsidR="00882470" w:rsidRPr="00EB7A69" w:rsidRDefault="00882470" w:rsidP="00882470">
      <w:pPr>
        <w:autoSpaceDE w:val="0"/>
        <w:autoSpaceDN w:val="0"/>
        <w:adjustRightInd w:val="0"/>
      </w:pPr>
      <w:r w:rsidRPr="00EB7A69">
        <w:rPr>
          <w:u w:val="single"/>
        </w:rPr>
        <w:t>Zadavatel nepřipouští variantní řešení</w:t>
      </w:r>
      <w:r w:rsidRPr="00EB7A69">
        <w:rPr>
          <w:u w:val="single"/>
          <w:lang w:bidi="cs-CZ"/>
        </w:rPr>
        <w:t xml:space="preserve"> </w:t>
      </w:r>
      <w:r w:rsidR="002E61A7">
        <w:rPr>
          <w:u w:val="single"/>
          <w:lang w:bidi="cs-CZ"/>
        </w:rPr>
        <w:t xml:space="preserve">analogicky </w:t>
      </w:r>
      <w:r w:rsidRPr="00EB7A69">
        <w:rPr>
          <w:u w:val="single"/>
          <w:lang w:bidi="cs-CZ"/>
        </w:rPr>
        <w:t>ve smyslu § 102 zákona.</w:t>
      </w:r>
      <w:r w:rsidRPr="00EB7A69">
        <w:rPr>
          <w:u w:val="single"/>
        </w:rPr>
        <w:t xml:space="preserve"> </w:t>
      </w:r>
      <w:r w:rsidRPr="00EB7A69">
        <w:t xml:space="preserve"> </w:t>
      </w:r>
    </w:p>
    <w:p w14:paraId="5BF7F3B1" w14:textId="77777777" w:rsidR="00882470" w:rsidRPr="0092332A" w:rsidRDefault="00882470" w:rsidP="00882470">
      <w:pPr>
        <w:autoSpaceDE w:val="0"/>
        <w:autoSpaceDN w:val="0"/>
        <w:adjustRightInd w:val="0"/>
        <w:rPr>
          <w:strike/>
        </w:rPr>
      </w:pPr>
    </w:p>
    <w:p w14:paraId="524CAA36" w14:textId="77777777" w:rsidR="00882470" w:rsidRDefault="00882470" w:rsidP="00650000">
      <w:pPr>
        <w:jc w:val="both"/>
        <w:rPr>
          <w:b/>
          <w:bCs/>
          <w:sz w:val="28"/>
          <w:szCs w:val="28"/>
          <w:u w:val="single"/>
        </w:rPr>
      </w:pPr>
    </w:p>
    <w:p w14:paraId="622ABC72" w14:textId="77777777" w:rsidR="00650000" w:rsidRPr="000753EF" w:rsidRDefault="00650000" w:rsidP="00650000">
      <w:pPr>
        <w:jc w:val="both"/>
        <w:rPr>
          <w:b/>
          <w:bCs/>
          <w:sz w:val="28"/>
          <w:szCs w:val="28"/>
          <w:u w:val="single"/>
        </w:rPr>
      </w:pPr>
      <w:r w:rsidRPr="000753EF">
        <w:rPr>
          <w:b/>
          <w:bCs/>
          <w:sz w:val="28"/>
          <w:szCs w:val="28"/>
          <w:u w:val="single"/>
        </w:rPr>
        <w:t>1</w:t>
      </w:r>
      <w:r w:rsidR="006304BB">
        <w:rPr>
          <w:b/>
          <w:bCs/>
          <w:sz w:val="28"/>
          <w:szCs w:val="28"/>
          <w:u w:val="single"/>
        </w:rPr>
        <w:t>2</w:t>
      </w:r>
      <w:r w:rsidRPr="000753EF">
        <w:rPr>
          <w:b/>
          <w:bCs/>
          <w:sz w:val="28"/>
          <w:szCs w:val="28"/>
          <w:u w:val="single"/>
        </w:rPr>
        <w:t>. Předpokládaná cena díla:</w:t>
      </w:r>
    </w:p>
    <w:p w14:paraId="1C8C51A9" w14:textId="4F593A76" w:rsidR="00650000" w:rsidRPr="00D6178E" w:rsidRDefault="009A5935" w:rsidP="00650000">
      <w:pPr>
        <w:jc w:val="both"/>
        <w:rPr>
          <w:b/>
          <w:bCs/>
          <w:color w:val="000000"/>
        </w:rPr>
      </w:pPr>
      <w:r>
        <w:rPr>
          <w:b/>
          <w:bCs/>
          <w:color w:val="000000"/>
        </w:rPr>
        <w:t>2 </w:t>
      </w:r>
      <w:r w:rsidR="00186F32">
        <w:rPr>
          <w:b/>
          <w:bCs/>
          <w:color w:val="000000"/>
        </w:rPr>
        <w:t>0</w:t>
      </w:r>
      <w:r>
        <w:rPr>
          <w:b/>
          <w:bCs/>
          <w:color w:val="000000"/>
        </w:rPr>
        <w:t>00</w:t>
      </w:r>
      <w:r w:rsidR="00920CE5">
        <w:rPr>
          <w:b/>
          <w:bCs/>
          <w:color w:val="000000"/>
        </w:rPr>
        <w:t> </w:t>
      </w:r>
      <w:r>
        <w:rPr>
          <w:b/>
          <w:bCs/>
          <w:color w:val="000000"/>
        </w:rPr>
        <w:t>000</w:t>
      </w:r>
      <w:r w:rsidR="00920CE5">
        <w:rPr>
          <w:b/>
          <w:bCs/>
          <w:color w:val="000000"/>
        </w:rPr>
        <w:t>,</w:t>
      </w:r>
      <w:r>
        <w:rPr>
          <w:b/>
          <w:bCs/>
          <w:color w:val="000000"/>
        </w:rPr>
        <w:t>-</w:t>
      </w:r>
      <w:r w:rsidR="00D6178E" w:rsidRPr="009A5935">
        <w:rPr>
          <w:b/>
          <w:bCs/>
          <w:color w:val="000000"/>
        </w:rPr>
        <w:t xml:space="preserve"> Kč</w:t>
      </w:r>
      <w:r w:rsidR="00882470" w:rsidRPr="009A5935">
        <w:rPr>
          <w:b/>
          <w:bCs/>
          <w:color w:val="000000"/>
        </w:rPr>
        <w:t xml:space="preserve"> bez DPH</w:t>
      </w:r>
      <w:r w:rsidR="00285D77">
        <w:rPr>
          <w:b/>
          <w:bCs/>
          <w:color w:val="000000"/>
        </w:rPr>
        <w:t>.</w:t>
      </w:r>
    </w:p>
    <w:p w14:paraId="4E25779E" w14:textId="77777777" w:rsidR="00D6178E" w:rsidRDefault="00D6178E" w:rsidP="00650000">
      <w:pPr>
        <w:jc w:val="both"/>
        <w:rPr>
          <w:rFonts w:ascii="Calibri" w:hAnsi="Calibri" w:cs="Calibri"/>
          <w:b/>
          <w:bCs/>
          <w:color w:val="000000"/>
        </w:rPr>
      </w:pPr>
    </w:p>
    <w:p w14:paraId="0E6ABD38" w14:textId="77777777" w:rsidR="00D6178E" w:rsidRDefault="00D6178E" w:rsidP="00650000">
      <w:pPr>
        <w:jc w:val="both"/>
        <w:rPr>
          <w:rFonts w:ascii="Calibri" w:hAnsi="Calibri" w:cs="Calibri"/>
          <w:b/>
          <w:bCs/>
          <w:color w:val="000000"/>
        </w:rPr>
      </w:pPr>
    </w:p>
    <w:p w14:paraId="2FE9D880" w14:textId="77777777" w:rsidR="00650000" w:rsidRPr="000753EF" w:rsidRDefault="00650000" w:rsidP="00650000">
      <w:pPr>
        <w:jc w:val="both"/>
        <w:rPr>
          <w:bCs/>
        </w:rPr>
      </w:pPr>
      <w:r w:rsidRPr="000753EF">
        <w:rPr>
          <w:b/>
          <w:bCs/>
          <w:sz w:val="28"/>
          <w:szCs w:val="28"/>
          <w:u w:val="single"/>
        </w:rPr>
        <w:t>1</w:t>
      </w:r>
      <w:r w:rsidR="006304BB">
        <w:rPr>
          <w:b/>
          <w:bCs/>
          <w:sz w:val="28"/>
          <w:szCs w:val="28"/>
          <w:u w:val="single"/>
        </w:rPr>
        <w:t>3</w:t>
      </w:r>
      <w:r w:rsidRPr="000753EF">
        <w:rPr>
          <w:b/>
          <w:bCs/>
          <w:sz w:val="28"/>
          <w:szCs w:val="28"/>
          <w:u w:val="single"/>
        </w:rPr>
        <w:t>. Předpokládaný termín realizace díla:</w:t>
      </w:r>
    </w:p>
    <w:p w14:paraId="7C8546B3" w14:textId="668B0846" w:rsidR="00061E06" w:rsidRDefault="00061E06" w:rsidP="00B17722">
      <w:pPr>
        <w:jc w:val="both"/>
      </w:pPr>
      <w:r>
        <w:t>Od 1. 4. 2021 do 30. 4. 2021 – vypracování a předání projektové dokumentace ke schválení zadavateli</w:t>
      </w:r>
    </w:p>
    <w:p w14:paraId="39236118" w14:textId="6D2624D7" w:rsidR="00B17722" w:rsidRPr="000753EF" w:rsidRDefault="00D6178E" w:rsidP="00B17722">
      <w:pPr>
        <w:jc w:val="both"/>
      </w:pPr>
      <w:r>
        <w:t>Od 1. 7. 202</w:t>
      </w:r>
      <w:r w:rsidR="00186F32">
        <w:t>1</w:t>
      </w:r>
      <w:r>
        <w:t xml:space="preserve"> do </w:t>
      </w:r>
      <w:r w:rsidR="00186F32">
        <w:t>14</w:t>
      </w:r>
      <w:r>
        <w:t>.</w:t>
      </w:r>
      <w:r w:rsidR="00186F32">
        <w:t xml:space="preserve"> 8</w:t>
      </w:r>
      <w:r>
        <w:t>. 202</w:t>
      </w:r>
      <w:r w:rsidR="00186F32">
        <w:t>1</w:t>
      </w:r>
      <w:r w:rsidR="00061E06">
        <w:t xml:space="preserve"> – realizace stavební části, spuštění, zaškolení obsluhy a týdenní zkušební provoz</w:t>
      </w:r>
    </w:p>
    <w:p w14:paraId="1D50B135" w14:textId="77777777" w:rsidR="00650000" w:rsidRPr="000753EF" w:rsidRDefault="00650000" w:rsidP="00650000">
      <w:pPr>
        <w:pStyle w:val="Nadpis1"/>
        <w:rPr>
          <w:rFonts w:ascii="Times New Roman" w:hAnsi="Times New Roman"/>
          <w:b w:val="0"/>
          <w:bCs w:val="0"/>
          <w:kern w:val="0"/>
          <w:sz w:val="24"/>
          <w:szCs w:val="20"/>
        </w:rPr>
      </w:pPr>
      <w:r w:rsidRPr="000753EF">
        <w:rPr>
          <w:rFonts w:ascii="Times New Roman" w:hAnsi="Times New Roman"/>
          <w:sz w:val="28"/>
          <w:szCs w:val="28"/>
          <w:u w:val="single"/>
        </w:rPr>
        <w:t>1</w:t>
      </w:r>
      <w:r w:rsidR="006304BB">
        <w:rPr>
          <w:rFonts w:ascii="Times New Roman" w:hAnsi="Times New Roman"/>
          <w:sz w:val="28"/>
          <w:szCs w:val="28"/>
          <w:u w:val="single"/>
        </w:rPr>
        <w:t>4</w:t>
      </w:r>
      <w:r w:rsidRPr="000753EF">
        <w:rPr>
          <w:rFonts w:ascii="Times New Roman" w:hAnsi="Times New Roman"/>
          <w:sz w:val="28"/>
          <w:szCs w:val="28"/>
          <w:u w:val="single"/>
        </w:rPr>
        <w:t xml:space="preserve">. </w:t>
      </w:r>
      <w:r w:rsidR="00443D54">
        <w:rPr>
          <w:rFonts w:ascii="Times New Roman" w:hAnsi="Times New Roman"/>
          <w:sz w:val="28"/>
          <w:szCs w:val="28"/>
          <w:u w:val="single"/>
        </w:rPr>
        <w:t>Způsob hodnocení nabídek</w:t>
      </w:r>
      <w:r w:rsidRPr="000753EF">
        <w:rPr>
          <w:rFonts w:ascii="Times New Roman" w:hAnsi="Times New Roman"/>
          <w:b w:val="0"/>
          <w:bCs w:val="0"/>
          <w:kern w:val="0"/>
          <w:sz w:val="24"/>
          <w:szCs w:val="20"/>
        </w:rPr>
        <w:t xml:space="preserve">: </w:t>
      </w:r>
    </w:p>
    <w:p w14:paraId="3BAB0FC7" w14:textId="19535F7C" w:rsidR="00751861" w:rsidRDefault="00443D54" w:rsidP="00650000">
      <w:pPr>
        <w:autoSpaceDE w:val="0"/>
        <w:autoSpaceDN w:val="0"/>
        <w:adjustRightInd w:val="0"/>
        <w:jc w:val="both"/>
      </w:pPr>
      <w:r>
        <w:t>Podané n</w:t>
      </w:r>
      <w:r w:rsidR="00F96472">
        <w:t>abídky budou hodnoceny analogicky dle</w:t>
      </w:r>
      <w:r>
        <w:t xml:space="preserve"> § 114 zákona podle ekonomické výhodnosti nabídek. Pro zadání veřejné zakázky stanovil zadavatel v rámci ekonomické výhodnosti nabídky tato dílčí kritéria:</w:t>
      </w:r>
    </w:p>
    <w:p w14:paraId="569C7605" w14:textId="77777777" w:rsidR="00E415FA" w:rsidRDefault="00E415FA" w:rsidP="00650000">
      <w:pPr>
        <w:autoSpaceDE w:val="0"/>
        <w:autoSpaceDN w:val="0"/>
        <w:adjustRightInd w:val="0"/>
        <w:jc w:val="both"/>
      </w:pPr>
    </w:p>
    <w:p w14:paraId="2C8910BF" w14:textId="77777777" w:rsidR="00443D54" w:rsidRDefault="00443D54" w:rsidP="00650000">
      <w:pPr>
        <w:autoSpaceDE w:val="0"/>
        <w:autoSpaceDN w:val="0"/>
        <w:adjustRightInd w:val="0"/>
        <w:jc w:val="both"/>
      </w:pPr>
    </w:p>
    <w:tbl>
      <w:tblPr>
        <w:tblStyle w:val="Mkatabulky"/>
        <w:tblW w:w="0" w:type="auto"/>
        <w:tblLook w:val="04A0" w:firstRow="1" w:lastRow="0" w:firstColumn="1" w:lastColumn="0" w:noHBand="0" w:noVBand="1"/>
      </w:tblPr>
      <w:tblGrid>
        <w:gridCol w:w="1936"/>
        <w:gridCol w:w="5678"/>
        <w:gridCol w:w="1448"/>
      </w:tblGrid>
      <w:tr w:rsidR="00443D54" w14:paraId="546BE09C" w14:textId="77777777" w:rsidTr="00443D54">
        <w:tc>
          <w:tcPr>
            <w:tcW w:w="1951" w:type="dxa"/>
          </w:tcPr>
          <w:p w14:paraId="215445DB" w14:textId="77777777" w:rsidR="00443D54" w:rsidRPr="00443D54" w:rsidRDefault="00443D54" w:rsidP="00650000">
            <w:pPr>
              <w:autoSpaceDE w:val="0"/>
              <w:autoSpaceDN w:val="0"/>
              <w:adjustRightInd w:val="0"/>
              <w:jc w:val="both"/>
              <w:rPr>
                <w:b/>
                <w:bCs/>
              </w:rPr>
            </w:pPr>
            <w:r w:rsidRPr="00443D54">
              <w:rPr>
                <w:b/>
                <w:bCs/>
              </w:rPr>
              <w:t>Číslo dílčího hodnotícího kritéria</w:t>
            </w:r>
          </w:p>
        </w:tc>
        <w:tc>
          <w:tcPr>
            <w:tcW w:w="5812" w:type="dxa"/>
          </w:tcPr>
          <w:p w14:paraId="3908AD90" w14:textId="77777777" w:rsidR="00443D54" w:rsidRPr="00443D54" w:rsidRDefault="00443D54" w:rsidP="00650000">
            <w:pPr>
              <w:autoSpaceDE w:val="0"/>
              <w:autoSpaceDN w:val="0"/>
              <w:adjustRightInd w:val="0"/>
              <w:jc w:val="both"/>
              <w:rPr>
                <w:b/>
                <w:bCs/>
              </w:rPr>
            </w:pPr>
            <w:r w:rsidRPr="00443D54">
              <w:rPr>
                <w:b/>
                <w:bCs/>
              </w:rPr>
              <w:t>Dílčí hodnotící kritérium</w:t>
            </w:r>
          </w:p>
        </w:tc>
        <w:tc>
          <w:tcPr>
            <w:tcW w:w="1449" w:type="dxa"/>
          </w:tcPr>
          <w:p w14:paraId="1CF74056" w14:textId="77777777" w:rsidR="00443D54" w:rsidRPr="00443D54" w:rsidRDefault="00443D54" w:rsidP="00650000">
            <w:pPr>
              <w:autoSpaceDE w:val="0"/>
              <w:autoSpaceDN w:val="0"/>
              <w:adjustRightInd w:val="0"/>
              <w:jc w:val="both"/>
              <w:rPr>
                <w:b/>
                <w:bCs/>
              </w:rPr>
            </w:pPr>
            <w:r w:rsidRPr="00443D54">
              <w:rPr>
                <w:b/>
                <w:bCs/>
              </w:rPr>
              <w:t>Váha dílčího hodnotícího kritéria</w:t>
            </w:r>
          </w:p>
        </w:tc>
      </w:tr>
      <w:tr w:rsidR="00443D54" w14:paraId="4DB1AFA0" w14:textId="77777777" w:rsidTr="00443D54">
        <w:tc>
          <w:tcPr>
            <w:tcW w:w="1951" w:type="dxa"/>
          </w:tcPr>
          <w:p w14:paraId="49949172" w14:textId="77777777" w:rsidR="00443D54" w:rsidRDefault="00443D54" w:rsidP="00650000">
            <w:pPr>
              <w:autoSpaceDE w:val="0"/>
              <w:autoSpaceDN w:val="0"/>
              <w:adjustRightInd w:val="0"/>
              <w:jc w:val="both"/>
            </w:pPr>
            <w:r>
              <w:t>1</w:t>
            </w:r>
          </w:p>
        </w:tc>
        <w:tc>
          <w:tcPr>
            <w:tcW w:w="5812" w:type="dxa"/>
          </w:tcPr>
          <w:p w14:paraId="639C94E9" w14:textId="77777777" w:rsidR="00443D54" w:rsidRDefault="00443D54" w:rsidP="00650000">
            <w:pPr>
              <w:autoSpaceDE w:val="0"/>
              <w:autoSpaceDN w:val="0"/>
              <w:adjustRightInd w:val="0"/>
              <w:jc w:val="both"/>
            </w:pPr>
            <w:r>
              <w:t>Nabídková cena (v Kč bez DPH)</w:t>
            </w:r>
          </w:p>
        </w:tc>
        <w:tc>
          <w:tcPr>
            <w:tcW w:w="1449" w:type="dxa"/>
          </w:tcPr>
          <w:p w14:paraId="090987F6" w14:textId="77777777" w:rsidR="00443D54" w:rsidRDefault="00443D54" w:rsidP="00650000">
            <w:pPr>
              <w:autoSpaceDE w:val="0"/>
              <w:autoSpaceDN w:val="0"/>
              <w:adjustRightInd w:val="0"/>
              <w:jc w:val="both"/>
            </w:pPr>
            <w:r>
              <w:t>70 %</w:t>
            </w:r>
          </w:p>
        </w:tc>
      </w:tr>
      <w:tr w:rsidR="00443D54" w14:paraId="00E68B76" w14:textId="77777777" w:rsidTr="00443D54">
        <w:tc>
          <w:tcPr>
            <w:tcW w:w="1951" w:type="dxa"/>
          </w:tcPr>
          <w:p w14:paraId="34AB5D00" w14:textId="77777777" w:rsidR="00443D54" w:rsidRDefault="00443D54" w:rsidP="00650000">
            <w:pPr>
              <w:autoSpaceDE w:val="0"/>
              <w:autoSpaceDN w:val="0"/>
              <w:adjustRightInd w:val="0"/>
              <w:jc w:val="both"/>
            </w:pPr>
            <w:r>
              <w:t>2</w:t>
            </w:r>
          </w:p>
        </w:tc>
        <w:tc>
          <w:tcPr>
            <w:tcW w:w="5812" w:type="dxa"/>
          </w:tcPr>
          <w:p w14:paraId="2D1B949B" w14:textId="7D16ECDB" w:rsidR="00443D54" w:rsidRDefault="00186F32" w:rsidP="00650000">
            <w:pPr>
              <w:autoSpaceDE w:val="0"/>
              <w:autoSpaceDN w:val="0"/>
              <w:adjustRightInd w:val="0"/>
              <w:jc w:val="both"/>
            </w:pPr>
            <w:r>
              <w:t>Prokázání realizace obdobných zakázek</w:t>
            </w:r>
          </w:p>
        </w:tc>
        <w:tc>
          <w:tcPr>
            <w:tcW w:w="1449" w:type="dxa"/>
          </w:tcPr>
          <w:p w14:paraId="1620BC5A" w14:textId="0B901915" w:rsidR="00443D54" w:rsidRDefault="00186F32" w:rsidP="00650000">
            <w:pPr>
              <w:autoSpaceDE w:val="0"/>
              <w:autoSpaceDN w:val="0"/>
              <w:adjustRightInd w:val="0"/>
              <w:jc w:val="both"/>
            </w:pPr>
            <w:r>
              <w:t>15</w:t>
            </w:r>
            <w:r w:rsidR="00443D54">
              <w:t xml:space="preserve"> %</w:t>
            </w:r>
          </w:p>
        </w:tc>
      </w:tr>
      <w:tr w:rsidR="00186F32" w14:paraId="36AA98B1" w14:textId="77777777" w:rsidTr="00443D54">
        <w:tc>
          <w:tcPr>
            <w:tcW w:w="1951" w:type="dxa"/>
          </w:tcPr>
          <w:p w14:paraId="2146A594" w14:textId="49B07C57" w:rsidR="00186F32" w:rsidRDefault="00186F32" w:rsidP="00650000">
            <w:pPr>
              <w:autoSpaceDE w:val="0"/>
              <w:autoSpaceDN w:val="0"/>
              <w:adjustRightInd w:val="0"/>
              <w:jc w:val="both"/>
            </w:pPr>
            <w:r>
              <w:t>3</w:t>
            </w:r>
          </w:p>
        </w:tc>
        <w:tc>
          <w:tcPr>
            <w:tcW w:w="5812" w:type="dxa"/>
          </w:tcPr>
          <w:p w14:paraId="2E4AE606" w14:textId="1BF96E1A" w:rsidR="00186F32" w:rsidRDefault="00186F32" w:rsidP="00186F32">
            <w:pPr>
              <w:autoSpaceDE w:val="0"/>
              <w:autoSpaceDN w:val="0"/>
              <w:adjustRightInd w:val="0"/>
              <w:jc w:val="both"/>
            </w:pPr>
            <w:r>
              <w:t>Potřebný čas k realizace díla</w:t>
            </w:r>
            <w:r w:rsidR="002C7945">
              <w:t xml:space="preserve"> (stavební část)</w:t>
            </w:r>
          </w:p>
        </w:tc>
        <w:tc>
          <w:tcPr>
            <w:tcW w:w="1449" w:type="dxa"/>
          </w:tcPr>
          <w:p w14:paraId="0A67440F" w14:textId="73898059" w:rsidR="00186F32" w:rsidRDefault="00186F32" w:rsidP="00650000">
            <w:pPr>
              <w:autoSpaceDE w:val="0"/>
              <w:autoSpaceDN w:val="0"/>
              <w:adjustRightInd w:val="0"/>
              <w:jc w:val="both"/>
            </w:pPr>
            <w:r>
              <w:t>15%</w:t>
            </w:r>
          </w:p>
        </w:tc>
      </w:tr>
    </w:tbl>
    <w:p w14:paraId="2780DB47" w14:textId="77777777" w:rsidR="00443D54" w:rsidRDefault="00443D54" w:rsidP="00650000">
      <w:pPr>
        <w:autoSpaceDE w:val="0"/>
        <w:autoSpaceDN w:val="0"/>
        <w:adjustRightInd w:val="0"/>
        <w:jc w:val="both"/>
      </w:pPr>
    </w:p>
    <w:p w14:paraId="1568E91F" w14:textId="77777777" w:rsidR="00443D54" w:rsidRDefault="00443D54" w:rsidP="00650000">
      <w:pPr>
        <w:autoSpaceDE w:val="0"/>
        <w:autoSpaceDN w:val="0"/>
        <w:adjustRightInd w:val="0"/>
        <w:jc w:val="both"/>
        <w:rPr>
          <w:u w:val="single"/>
        </w:rPr>
      </w:pPr>
    </w:p>
    <w:p w14:paraId="74C3FD53" w14:textId="77777777" w:rsidR="00443D54" w:rsidRPr="007F773B" w:rsidRDefault="00443D54" w:rsidP="00650000">
      <w:pPr>
        <w:autoSpaceDE w:val="0"/>
        <w:autoSpaceDN w:val="0"/>
        <w:adjustRightInd w:val="0"/>
        <w:jc w:val="both"/>
        <w:rPr>
          <w:b/>
          <w:bCs/>
          <w:u w:val="single"/>
        </w:rPr>
      </w:pPr>
      <w:r w:rsidRPr="007F773B">
        <w:rPr>
          <w:b/>
          <w:bCs/>
          <w:u w:val="single"/>
        </w:rPr>
        <w:t>Způsob hodnotícího kritéria č. 1</w:t>
      </w:r>
      <w:r w:rsidR="007F773B" w:rsidRPr="007F773B">
        <w:rPr>
          <w:b/>
          <w:bCs/>
          <w:u w:val="single"/>
        </w:rPr>
        <w:t xml:space="preserve"> -</w:t>
      </w:r>
      <w:r w:rsidRPr="007F773B">
        <w:rPr>
          <w:b/>
          <w:bCs/>
          <w:u w:val="single"/>
        </w:rPr>
        <w:t xml:space="preserve"> Nabídková cena</w:t>
      </w:r>
    </w:p>
    <w:p w14:paraId="1DDA3E0C" w14:textId="77777777" w:rsidR="00121AC6" w:rsidRPr="00121AC6" w:rsidRDefault="00121AC6" w:rsidP="00650000">
      <w:pPr>
        <w:autoSpaceDE w:val="0"/>
        <w:autoSpaceDN w:val="0"/>
        <w:adjustRightInd w:val="0"/>
        <w:jc w:val="both"/>
        <w:rPr>
          <w:b/>
          <w:bCs/>
        </w:rPr>
      </w:pPr>
    </w:p>
    <w:p w14:paraId="588B08FB" w14:textId="7527C67F" w:rsidR="00443D54" w:rsidRDefault="00443D54" w:rsidP="00650000">
      <w:pPr>
        <w:autoSpaceDE w:val="0"/>
        <w:autoSpaceDN w:val="0"/>
        <w:adjustRightInd w:val="0"/>
        <w:jc w:val="both"/>
      </w:pPr>
      <w:r>
        <w:t>V rámci tohoto dílčího kritéria 1 bude hodnocena celková nabídková cena v Kč bez DPH. Jako vhodnější bude hodnocena nabídka toho účastníka, jehož nabídková cena v Kč bez DPH bude nižší oproti nabídkovým cenám ostatních účastníků. Nejvhodnější nabídka obdrží v tomto kritériu 100 bodů, ostatní nabídky obdrží body dle následujícího vzorce:</w:t>
      </w:r>
    </w:p>
    <w:p w14:paraId="68E46EFB" w14:textId="77777777" w:rsidR="00443D54" w:rsidRDefault="00443D54" w:rsidP="00650000">
      <w:pPr>
        <w:autoSpaceDE w:val="0"/>
        <w:autoSpaceDN w:val="0"/>
        <w:adjustRightInd w:val="0"/>
        <w:jc w:val="both"/>
      </w:pPr>
    </w:p>
    <w:p w14:paraId="1E827F4F" w14:textId="77777777" w:rsidR="00121AC6" w:rsidRPr="00121AC6" w:rsidRDefault="00443D54" w:rsidP="00650000">
      <w:pPr>
        <w:autoSpaceDE w:val="0"/>
        <w:autoSpaceDN w:val="0"/>
        <w:adjustRightInd w:val="0"/>
        <w:jc w:val="both"/>
      </w:pPr>
      <w:r w:rsidRPr="00443D54">
        <w:rPr>
          <w:u w:val="single"/>
        </w:rPr>
        <w:t>Nejnižší nabídková cena</w:t>
      </w:r>
      <w:r w:rsidR="00121AC6">
        <w:t xml:space="preserve"> </w:t>
      </w:r>
      <w:r w:rsidR="00121AC6">
        <w:tab/>
      </w:r>
      <w:r w:rsidR="00121AC6">
        <w:tab/>
      </w:r>
    </w:p>
    <w:p w14:paraId="0F5AB14D" w14:textId="77777777" w:rsidR="00443D54" w:rsidRDefault="00443D54" w:rsidP="00650000">
      <w:pPr>
        <w:autoSpaceDE w:val="0"/>
        <w:autoSpaceDN w:val="0"/>
        <w:adjustRightInd w:val="0"/>
        <w:jc w:val="both"/>
      </w:pPr>
      <w:r>
        <w:t xml:space="preserve">Hodnocená nabídková cena </w:t>
      </w:r>
      <w:r w:rsidR="00121AC6">
        <w:tab/>
        <w:t xml:space="preserve"> </w:t>
      </w:r>
      <w:r w:rsidR="00121AC6">
        <w:tab/>
        <w:t>x 100</w:t>
      </w:r>
    </w:p>
    <w:p w14:paraId="255081E9" w14:textId="77777777" w:rsidR="00121AC6" w:rsidRDefault="00121AC6" w:rsidP="00650000">
      <w:pPr>
        <w:autoSpaceDE w:val="0"/>
        <w:autoSpaceDN w:val="0"/>
        <w:adjustRightInd w:val="0"/>
        <w:jc w:val="both"/>
      </w:pPr>
    </w:p>
    <w:p w14:paraId="1C947E32" w14:textId="77777777" w:rsidR="00121AC6" w:rsidRDefault="00121AC6" w:rsidP="00650000">
      <w:pPr>
        <w:autoSpaceDE w:val="0"/>
        <w:autoSpaceDN w:val="0"/>
        <w:adjustRightInd w:val="0"/>
        <w:jc w:val="both"/>
      </w:pPr>
      <w:r>
        <w:t>Následně bude počet bodů dosažený každým účastníkem přepočten vahou tohoto dílčího hodnotícího kritéria (tj. bude vynásoben koeficient 0,7). Výsledné číslo bude zaokrouhleno na 2 desetinná místa.</w:t>
      </w:r>
    </w:p>
    <w:p w14:paraId="24F5FE62" w14:textId="77777777" w:rsidR="00E415FA" w:rsidRDefault="00E415FA" w:rsidP="00650000">
      <w:pPr>
        <w:autoSpaceDE w:val="0"/>
        <w:autoSpaceDN w:val="0"/>
        <w:adjustRightInd w:val="0"/>
        <w:jc w:val="both"/>
      </w:pPr>
    </w:p>
    <w:p w14:paraId="5B09B385" w14:textId="58FB1416" w:rsidR="00121AC6" w:rsidRPr="007F773B" w:rsidRDefault="007F773B" w:rsidP="00650000">
      <w:pPr>
        <w:autoSpaceDE w:val="0"/>
        <w:autoSpaceDN w:val="0"/>
        <w:adjustRightInd w:val="0"/>
        <w:jc w:val="both"/>
        <w:rPr>
          <w:b/>
          <w:bCs/>
          <w:u w:val="single"/>
        </w:rPr>
      </w:pPr>
      <w:r w:rsidRPr="007F773B">
        <w:rPr>
          <w:b/>
          <w:bCs/>
          <w:u w:val="single"/>
        </w:rPr>
        <w:t>Způsob hodnotícího kritéria č.</w:t>
      </w:r>
      <w:r w:rsidR="00231A9A">
        <w:rPr>
          <w:b/>
          <w:bCs/>
          <w:u w:val="single"/>
        </w:rPr>
        <w:t xml:space="preserve"> </w:t>
      </w:r>
      <w:r w:rsidRPr="007F773B">
        <w:rPr>
          <w:b/>
          <w:bCs/>
          <w:u w:val="single"/>
        </w:rPr>
        <w:t xml:space="preserve">2 – </w:t>
      </w:r>
      <w:r w:rsidR="00186F32">
        <w:rPr>
          <w:b/>
          <w:bCs/>
          <w:u w:val="single"/>
        </w:rPr>
        <w:t>Prokázání realizace obdobných zakázek</w:t>
      </w:r>
    </w:p>
    <w:p w14:paraId="1E38CA23" w14:textId="77777777" w:rsidR="007F773B" w:rsidRDefault="007F773B" w:rsidP="00650000">
      <w:pPr>
        <w:autoSpaceDE w:val="0"/>
        <w:autoSpaceDN w:val="0"/>
        <w:adjustRightInd w:val="0"/>
        <w:jc w:val="both"/>
      </w:pPr>
    </w:p>
    <w:p w14:paraId="284DF2ED" w14:textId="1F4B2952" w:rsidR="00186F32" w:rsidRPr="007512CE" w:rsidRDefault="007F773B" w:rsidP="00186F32">
      <w:pPr>
        <w:keepNext/>
        <w:keepLines/>
        <w:widowControl w:val="0"/>
        <w:jc w:val="both"/>
        <w:outlineLvl w:val="1"/>
        <w:rPr>
          <w:rFonts w:eastAsia="Arial"/>
          <w:b/>
          <w:bCs/>
          <w:lang w:bidi="cs-CZ"/>
        </w:rPr>
      </w:pPr>
      <w:r>
        <w:lastRenderedPageBreak/>
        <w:t>V rámci dílčího</w:t>
      </w:r>
      <w:r w:rsidR="00F96472">
        <w:t xml:space="preserve"> hodnotícího kritéria č. 2 budou hodnoceny údaje z </w:t>
      </w:r>
      <w:r w:rsidR="00186F32">
        <w:t>p</w:t>
      </w:r>
      <w:r w:rsidR="00186F32" w:rsidRPr="007512CE">
        <w:rPr>
          <w:rFonts w:eastAsia="Arial"/>
          <w:bCs/>
          <w:lang w:bidi="cs-CZ"/>
        </w:rPr>
        <w:t>ředložen</w:t>
      </w:r>
      <w:r w:rsidR="00F96472">
        <w:rPr>
          <w:rFonts w:eastAsia="Arial"/>
          <w:bCs/>
          <w:lang w:bidi="cs-CZ"/>
        </w:rPr>
        <w:t>ého</w:t>
      </w:r>
      <w:r w:rsidR="00186F32" w:rsidRPr="007512CE">
        <w:rPr>
          <w:rFonts w:eastAsia="Arial"/>
          <w:b/>
          <w:bCs/>
          <w:lang w:bidi="cs-CZ"/>
        </w:rPr>
        <w:t xml:space="preserve"> </w:t>
      </w:r>
      <w:r w:rsidR="00186F32" w:rsidRPr="007512CE">
        <w:rPr>
          <w:rFonts w:eastAsia="Arial"/>
          <w:bCs/>
          <w:lang w:bidi="cs-CZ"/>
        </w:rPr>
        <w:t xml:space="preserve">seznamu </w:t>
      </w:r>
      <w:r w:rsidR="00F96472">
        <w:rPr>
          <w:rFonts w:eastAsia="Arial"/>
          <w:bCs/>
          <w:lang w:bidi="cs-CZ"/>
        </w:rPr>
        <w:t xml:space="preserve">obdobných </w:t>
      </w:r>
      <w:r w:rsidR="00186F32">
        <w:rPr>
          <w:rFonts w:eastAsia="Arial"/>
          <w:bCs/>
          <w:lang w:bidi="cs-CZ"/>
        </w:rPr>
        <w:t>realizovaných</w:t>
      </w:r>
      <w:r w:rsidR="00186F32" w:rsidRPr="007512CE">
        <w:rPr>
          <w:rFonts w:eastAsia="Arial"/>
          <w:bCs/>
          <w:lang w:bidi="cs-CZ"/>
        </w:rPr>
        <w:t xml:space="preserve"> prací </w:t>
      </w:r>
      <w:r w:rsidR="00186F32" w:rsidRPr="007512CE">
        <w:rPr>
          <w:rFonts w:eastAsia="Arial"/>
          <w:lang w:bidi="cs-CZ"/>
        </w:rPr>
        <w:t xml:space="preserve">poskytnutých za </w:t>
      </w:r>
      <w:r w:rsidR="00186F32" w:rsidRPr="007512CE">
        <w:rPr>
          <w:rFonts w:eastAsia="Arial"/>
          <w:bCs/>
          <w:lang w:bidi="cs-CZ"/>
        </w:rPr>
        <w:t>poslední</w:t>
      </w:r>
      <w:r w:rsidR="00186F32">
        <w:rPr>
          <w:rFonts w:eastAsia="Arial"/>
          <w:bCs/>
          <w:lang w:bidi="cs-CZ"/>
        </w:rPr>
        <w:t>ch 5 let</w:t>
      </w:r>
      <w:r w:rsidR="00186F32" w:rsidRPr="007512CE">
        <w:rPr>
          <w:rFonts w:eastAsia="Arial"/>
          <w:bCs/>
          <w:lang w:bidi="cs-CZ"/>
        </w:rPr>
        <w:t xml:space="preserve"> </w:t>
      </w:r>
      <w:r w:rsidR="00186F32" w:rsidRPr="007512CE">
        <w:rPr>
          <w:rFonts w:eastAsia="Arial"/>
          <w:lang w:bidi="cs-CZ"/>
        </w:rPr>
        <w:t>před zah</w:t>
      </w:r>
      <w:r w:rsidR="00F96472">
        <w:rPr>
          <w:rFonts w:eastAsia="Arial"/>
          <w:lang w:bidi="cs-CZ"/>
        </w:rPr>
        <w:t>ájením zadávacího řízení doplněného</w:t>
      </w:r>
      <w:r w:rsidR="00186F32" w:rsidRPr="007512CE">
        <w:rPr>
          <w:rFonts w:eastAsia="Arial"/>
          <w:lang w:bidi="cs-CZ"/>
        </w:rPr>
        <w:t xml:space="preserve"> </w:t>
      </w:r>
      <w:r w:rsidR="00186F32" w:rsidRPr="007512CE">
        <w:rPr>
          <w:rFonts w:eastAsia="Arial"/>
          <w:bCs/>
          <w:lang w:bidi="cs-CZ"/>
        </w:rPr>
        <w:t>osvědčení</w:t>
      </w:r>
      <w:r w:rsidR="00F96472">
        <w:rPr>
          <w:rFonts w:eastAsia="Arial"/>
          <w:bCs/>
          <w:lang w:bidi="cs-CZ"/>
        </w:rPr>
        <w:t>m</w:t>
      </w:r>
      <w:r w:rsidR="00186F32" w:rsidRPr="007512CE">
        <w:rPr>
          <w:rFonts w:eastAsia="Arial"/>
          <w:bCs/>
          <w:lang w:bidi="cs-CZ"/>
        </w:rPr>
        <w:t xml:space="preserve"> objednatele o řádném poskytnutí a dokončení nejvýznamnějších z těchto prací.</w:t>
      </w:r>
    </w:p>
    <w:p w14:paraId="516D2BC3" w14:textId="77777777" w:rsidR="00186F32" w:rsidRPr="007512CE" w:rsidRDefault="00186F32" w:rsidP="00186F32">
      <w:pPr>
        <w:widowControl w:val="0"/>
        <w:tabs>
          <w:tab w:val="left" w:pos="1480"/>
        </w:tabs>
        <w:jc w:val="both"/>
        <w:rPr>
          <w:rFonts w:eastAsia="Arial"/>
          <w:lang w:bidi="cs-CZ"/>
        </w:rPr>
      </w:pPr>
      <w:r w:rsidRPr="007512CE">
        <w:rPr>
          <w:rFonts w:eastAsia="Arial"/>
          <w:lang w:bidi="cs-CZ"/>
        </w:rPr>
        <w:t xml:space="preserve">Z osvědčení a seznamu prací provedených dodavatelem musí jednoznačně vyplývat, že dodavatel v uvedeném období </w:t>
      </w:r>
      <w:r>
        <w:rPr>
          <w:rFonts w:eastAsia="Arial"/>
          <w:lang w:bidi="cs-CZ"/>
        </w:rPr>
        <w:t>realizoval nejméně 3</w:t>
      </w:r>
      <w:r w:rsidRPr="007512CE">
        <w:rPr>
          <w:rFonts w:eastAsia="Arial"/>
          <w:lang w:bidi="cs-CZ"/>
        </w:rPr>
        <w:t xml:space="preserve"> </w:t>
      </w:r>
      <w:r>
        <w:rPr>
          <w:rFonts w:eastAsia="Arial"/>
          <w:lang w:bidi="cs-CZ"/>
        </w:rPr>
        <w:t xml:space="preserve">obdobné zakázky jako je předmět této zakázky, z toho minimálně 1 zakázka </w:t>
      </w:r>
      <w:r w:rsidRPr="007512CE">
        <w:rPr>
          <w:rFonts w:eastAsia="Arial"/>
          <w:lang w:bidi="cs-CZ"/>
        </w:rPr>
        <w:t xml:space="preserve">o finančním objemu </w:t>
      </w:r>
      <w:r>
        <w:rPr>
          <w:rFonts w:eastAsia="Arial"/>
          <w:lang w:bidi="cs-CZ"/>
        </w:rPr>
        <w:t>ve výši nejméně 1.500.000 Kč</w:t>
      </w:r>
      <w:r w:rsidRPr="007512CE">
        <w:rPr>
          <w:rFonts w:eastAsia="Arial"/>
          <w:lang w:bidi="cs-CZ"/>
        </w:rPr>
        <w:t xml:space="preserve"> bez DPH.</w:t>
      </w:r>
    </w:p>
    <w:p w14:paraId="36B8920B" w14:textId="77777777" w:rsidR="002600E6" w:rsidRDefault="002600E6" w:rsidP="00650000">
      <w:pPr>
        <w:autoSpaceDE w:val="0"/>
        <w:autoSpaceDN w:val="0"/>
        <w:adjustRightInd w:val="0"/>
        <w:jc w:val="both"/>
      </w:pPr>
    </w:p>
    <w:p w14:paraId="61C77FA5" w14:textId="34A5C9F6" w:rsidR="002600E6" w:rsidRDefault="002600E6" w:rsidP="00650000">
      <w:pPr>
        <w:autoSpaceDE w:val="0"/>
        <w:autoSpaceDN w:val="0"/>
        <w:adjustRightInd w:val="0"/>
        <w:jc w:val="both"/>
      </w:pPr>
      <w:r>
        <w:t xml:space="preserve">Za každou referenční zakázku obdrží </w:t>
      </w:r>
      <w:r w:rsidR="000D2904">
        <w:t xml:space="preserve">uchazeč </w:t>
      </w:r>
      <w:r w:rsidR="007216F7">
        <w:t>5</w:t>
      </w:r>
      <w:r>
        <w:t xml:space="preserve"> bodů, nejvýše však </w:t>
      </w:r>
      <w:r w:rsidR="00186F32">
        <w:t>15</w:t>
      </w:r>
      <w:r>
        <w:t xml:space="preserve"> bodů za </w:t>
      </w:r>
      <w:r w:rsidR="00186F32">
        <w:t>3</w:t>
      </w:r>
      <w:r>
        <w:t xml:space="preserve"> nebo více referenčních zakázek obdobného charakteru ve výše uvedené době.</w:t>
      </w:r>
    </w:p>
    <w:p w14:paraId="3D78BA01" w14:textId="77777777" w:rsidR="002600E6" w:rsidRDefault="002600E6" w:rsidP="00650000">
      <w:pPr>
        <w:autoSpaceDE w:val="0"/>
        <w:autoSpaceDN w:val="0"/>
        <w:adjustRightInd w:val="0"/>
        <w:jc w:val="both"/>
      </w:pPr>
    </w:p>
    <w:p w14:paraId="53FE53C3" w14:textId="7A1004B1" w:rsidR="00186F32" w:rsidRPr="007F773B" w:rsidRDefault="00186F32" w:rsidP="00186F32">
      <w:pPr>
        <w:autoSpaceDE w:val="0"/>
        <w:autoSpaceDN w:val="0"/>
        <w:adjustRightInd w:val="0"/>
        <w:jc w:val="both"/>
        <w:rPr>
          <w:b/>
          <w:bCs/>
          <w:u w:val="single"/>
        </w:rPr>
      </w:pPr>
      <w:r w:rsidRPr="007F773B">
        <w:rPr>
          <w:b/>
          <w:bCs/>
          <w:u w:val="single"/>
        </w:rPr>
        <w:t>Způsob hodnotícího kritéria č.</w:t>
      </w:r>
      <w:r>
        <w:rPr>
          <w:b/>
          <w:bCs/>
          <w:u w:val="single"/>
        </w:rPr>
        <w:t>3</w:t>
      </w:r>
      <w:r w:rsidRPr="007F773B">
        <w:rPr>
          <w:b/>
          <w:bCs/>
          <w:u w:val="single"/>
        </w:rPr>
        <w:t xml:space="preserve"> – </w:t>
      </w:r>
      <w:r>
        <w:rPr>
          <w:b/>
          <w:bCs/>
          <w:u w:val="single"/>
        </w:rPr>
        <w:t>Potřebný čas k</w:t>
      </w:r>
      <w:r w:rsidR="00B5001B">
        <w:rPr>
          <w:b/>
          <w:bCs/>
          <w:u w:val="single"/>
        </w:rPr>
        <w:t> </w:t>
      </w:r>
      <w:r>
        <w:rPr>
          <w:b/>
          <w:bCs/>
          <w:u w:val="single"/>
        </w:rPr>
        <w:t>realizaci</w:t>
      </w:r>
      <w:r w:rsidR="00B5001B">
        <w:rPr>
          <w:b/>
          <w:bCs/>
          <w:u w:val="single"/>
        </w:rPr>
        <w:t xml:space="preserve"> </w:t>
      </w:r>
      <w:r>
        <w:rPr>
          <w:b/>
          <w:bCs/>
          <w:u w:val="single"/>
        </w:rPr>
        <w:t xml:space="preserve"> díla</w:t>
      </w:r>
    </w:p>
    <w:p w14:paraId="5EE03EC6" w14:textId="39588095" w:rsidR="00186F32" w:rsidRDefault="00955737" w:rsidP="00186F32">
      <w:pPr>
        <w:autoSpaceDE w:val="0"/>
        <w:autoSpaceDN w:val="0"/>
        <w:adjustRightInd w:val="0"/>
        <w:jc w:val="both"/>
      </w:pPr>
      <w:r>
        <w:t xml:space="preserve"> </w:t>
      </w:r>
    </w:p>
    <w:p w14:paraId="17FD6D0F" w14:textId="2F857968" w:rsidR="00186F32" w:rsidRPr="007512CE" w:rsidRDefault="00186F32" w:rsidP="007216F7">
      <w:pPr>
        <w:keepNext/>
        <w:keepLines/>
        <w:widowControl w:val="0"/>
        <w:jc w:val="both"/>
        <w:outlineLvl w:val="1"/>
        <w:rPr>
          <w:rFonts w:eastAsia="Arial"/>
          <w:lang w:bidi="cs-CZ"/>
        </w:rPr>
      </w:pPr>
      <w:r>
        <w:t xml:space="preserve">V rámci dílčího hodnotícího kritéria č. </w:t>
      </w:r>
      <w:r w:rsidR="007216F7">
        <w:t>3</w:t>
      </w:r>
      <w:r>
        <w:t xml:space="preserve"> bude hodnocen</w:t>
      </w:r>
      <w:r w:rsidR="007216F7">
        <w:t xml:space="preserve">a doba realizace </w:t>
      </w:r>
      <w:r w:rsidR="00231A9A">
        <w:t xml:space="preserve">stavební části </w:t>
      </w:r>
      <w:r w:rsidR="007216F7">
        <w:t xml:space="preserve">díla </w:t>
      </w:r>
      <w:r w:rsidR="00231A9A">
        <w:t xml:space="preserve">vč. spuštění </w:t>
      </w:r>
      <w:r w:rsidR="007216F7">
        <w:t>od začátku po předání objednateli uvedená v návrhu smlouvy o dílo. Dílo bude převzato po jeho úplném dokončení, proškolení obsluhy a týdenním zkušebním provozu</w:t>
      </w:r>
      <w:r w:rsidR="00231A9A">
        <w:t>. Zadavatel preferuje kratší dobu realizace.</w:t>
      </w:r>
    </w:p>
    <w:p w14:paraId="704D99C9" w14:textId="77777777" w:rsidR="00186F32" w:rsidRDefault="00186F32" w:rsidP="00186F32">
      <w:pPr>
        <w:autoSpaceDE w:val="0"/>
        <w:autoSpaceDN w:val="0"/>
        <w:adjustRightInd w:val="0"/>
        <w:jc w:val="both"/>
      </w:pPr>
    </w:p>
    <w:p w14:paraId="6C263D2C" w14:textId="530A750E" w:rsidR="00955737" w:rsidRPr="00121AC6" w:rsidRDefault="00955737" w:rsidP="00955737">
      <w:pPr>
        <w:autoSpaceDE w:val="0"/>
        <w:autoSpaceDN w:val="0"/>
        <w:adjustRightInd w:val="0"/>
        <w:jc w:val="both"/>
      </w:pPr>
      <w:r>
        <w:rPr>
          <w:u w:val="single"/>
        </w:rPr>
        <w:t xml:space="preserve">Nejkratší doba realizace      </w:t>
      </w:r>
      <w:r>
        <w:t xml:space="preserve"> </w:t>
      </w:r>
      <w:r>
        <w:tab/>
      </w:r>
      <w:r>
        <w:tab/>
      </w:r>
    </w:p>
    <w:p w14:paraId="1205C4A4" w14:textId="5E7D18A1" w:rsidR="00955737" w:rsidRDefault="00955737" w:rsidP="00955737">
      <w:pPr>
        <w:autoSpaceDE w:val="0"/>
        <w:autoSpaceDN w:val="0"/>
        <w:adjustRightInd w:val="0"/>
        <w:jc w:val="both"/>
      </w:pPr>
      <w:r>
        <w:t xml:space="preserve">Hodnocená doba realizace </w:t>
      </w:r>
      <w:r>
        <w:tab/>
        <w:t xml:space="preserve"> </w:t>
      </w:r>
      <w:r>
        <w:tab/>
        <w:t>x 100</w:t>
      </w:r>
    </w:p>
    <w:p w14:paraId="0255712B" w14:textId="77777777" w:rsidR="00955737" w:rsidRDefault="00955737" w:rsidP="00955737">
      <w:pPr>
        <w:autoSpaceDE w:val="0"/>
        <w:autoSpaceDN w:val="0"/>
        <w:adjustRightInd w:val="0"/>
        <w:jc w:val="both"/>
      </w:pPr>
    </w:p>
    <w:p w14:paraId="0BDE7F4A" w14:textId="2E784B94" w:rsidR="00186F32" w:rsidRDefault="00955737" w:rsidP="00955737">
      <w:pPr>
        <w:autoSpaceDE w:val="0"/>
        <w:autoSpaceDN w:val="0"/>
        <w:adjustRightInd w:val="0"/>
        <w:jc w:val="both"/>
      </w:pPr>
      <w:r>
        <w:t xml:space="preserve">Následně bude počet bodů dosažený každým účastníkem přepočten vahou tohoto dílčího hodnotícího kritéria (tj. bude </w:t>
      </w:r>
      <w:r w:rsidR="00F96472">
        <w:t xml:space="preserve">vynásoben koeficient </w:t>
      </w:r>
      <w:r w:rsidR="00423439">
        <w:t>0,</w:t>
      </w:r>
      <w:r w:rsidR="00231A9A">
        <w:t>15</w:t>
      </w:r>
      <w:r>
        <w:t>). Výsledné číslo bude zaokrouhleno na 2 desetinná místa.</w:t>
      </w:r>
    </w:p>
    <w:p w14:paraId="06E20121" w14:textId="77777777" w:rsidR="007216F7" w:rsidRDefault="007216F7" w:rsidP="00650000">
      <w:pPr>
        <w:autoSpaceDE w:val="0"/>
        <w:autoSpaceDN w:val="0"/>
        <w:adjustRightInd w:val="0"/>
        <w:jc w:val="both"/>
        <w:rPr>
          <w:b/>
          <w:bCs/>
          <w:u w:val="single"/>
        </w:rPr>
      </w:pPr>
    </w:p>
    <w:p w14:paraId="7B702CD8" w14:textId="77777777" w:rsidR="006C5DA7" w:rsidRPr="006C5DA7" w:rsidRDefault="006C5DA7" w:rsidP="00650000">
      <w:pPr>
        <w:autoSpaceDE w:val="0"/>
        <w:autoSpaceDN w:val="0"/>
        <w:adjustRightInd w:val="0"/>
        <w:jc w:val="both"/>
        <w:rPr>
          <w:b/>
          <w:bCs/>
          <w:u w:val="single"/>
        </w:rPr>
      </w:pPr>
      <w:r w:rsidRPr="006C5DA7">
        <w:rPr>
          <w:b/>
          <w:bCs/>
          <w:u w:val="single"/>
        </w:rPr>
        <w:t>Celkové pořadí</w:t>
      </w:r>
    </w:p>
    <w:p w14:paraId="1975494A" w14:textId="77777777" w:rsidR="006C5DA7" w:rsidRDefault="006C5DA7" w:rsidP="00650000">
      <w:pPr>
        <w:autoSpaceDE w:val="0"/>
        <w:autoSpaceDN w:val="0"/>
        <w:adjustRightInd w:val="0"/>
        <w:jc w:val="both"/>
      </w:pPr>
    </w:p>
    <w:p w14:paraId="4389683C" w14:textId="77777777" w:rsidR="006C5DA7" w:rsidRDefault="006C5DA7" w:rsidP="00650000">
      <w:pPr>
        <w:autoSpaceDE w:val="0"/>
        <w:autoSpaceDN w:val="0"/>
        <w:adjustRightInd w:val="0"/>
        <w:jc w:val="both"/>
      </w:pPr>
      <w:r>
        <w:t>Celkové pořadí bude stanoveno tím způsobem, že počet bodů v rámci každého dílčího hodnotícího kritéria bude sečten a jako nejvhodnější bude hodnocena nabídka s nejvyšším celkovým počtem bodů.</w:t>
      </w:r>
    </w:p>
    <w:p w14:paraId="0970A329" w14:textId="4700EDF9" w:rsidR="006C5DA7" w:rsidRDefault="006C5DA7" w:rsidP="00650000">
      <w:pPr>
        <w:autoSpaceDE w:val="0"/>
        <w:autoSpaceDN w:val="0"/>
        <w:adjustRightInd w:val="0"/>
        <w:jc w:val="both"/>
      </w:pPr>
      <w:r>
        <w:t xml:space="preserve">V případě rovnosti bodových hodnot dvou či více nabídek rozhoduje o celkovém pořadí nabídek pořadí v dílčím kritériu 1. V případě opětovné shody bude </w:t>
      </w:r>
      <w:r w:rsidR="00231A9A">
        <w:t>výsledné pořadí stanoveno losem</w:t>
      </w:r>
      <w:r>
        <w:t>. K účasti na losování budou přizváni uchazeči, kteří dotčené nabídky předložili.</w:t>
      </w:r>
    </w:p>
    <w:p w14:paraId="41301BCF" w14:textId="77777777" w:rsidR="006C5DA7" w:rsidRDefault="006C5DA7" w:rsidP="00650000">
      <w:pPr>
        <w:autoSpaceDE w:val="0"/>
        <w:autoSpaceDN w:val="0"/>
        <w:adjustRightInd w:val="0"/>
        <w:jc w:val="both"/>
      </w:pPr>
    </w:p>
    <w:p w14:paraId="6DA7ABB7" w14:textId="77777777" w:rsidR="006C5DA7" w:rsidRPr="000753EF" w:rsidRDefault="006C5DA7" w:rsidP="00650000">
      <w:pPr>
        <w:autoSpaceDE w:val="0"/>
        <w:autoSpaceDN w:val="0"/>
        <w:adjustRightInd w:val="0"/>
        <w:jc w:val="both"/>
      </w:pPr>
      <w:r>
        <w:t>Účastník zadávacího řízení není oprávněn podmínit jím navrhované údaje, které jsou předmětem hodnocení, další podmínkou. Podmínění nebo uvedení několika rozdílných hodnot, které jsou předmětem hodnocení, je důvodem pro vyloučení účastníka zadávacího řízení dle § 48 odst. 2 zákona. Obdobně bude zadavatel postupovat i v případě, že dojde k uvedení hodnoty, která je předmětem hodnocení, v jiné veličině či formě, než zadavatel stanovil (zejm. měna).</w:t>
      </w:r>
    </w:p>
    <w:p w14:paraId="7E6E9B60" w14:textId="77777777" w:rsidR="00C11317" w:rsidRPr="00D35AF9" w:rsidRDefault="00C11317" w:rsidP="00650000">
      <w:pPr>
        <w:jc w:val="both"/>
      </w:pPr>
    </w:p>
    <w:p w14:paraId="1923622F" w14:textId="2A29CFCB" w:rsidR="00885787" w:rsidRPr="0022220C" w:rsidRDefault="00423439" w:rsidP="00650000">
      <w:r>
        <w:t>V Hustopečích, dne 3.3</w:t>
      </w:r>
      <w:r w:rsidR="00CF3DF7">
        <w:t>.202</w:t>
      </w:r>
      <w:r w:rsidR="007216F7">
        <w:t>1</w:t>
      </w:r>
    </w:p>
    <w:p w14:paraId="5CC8C6AF" w14:textId="77777777" w:rsidR="009F48E8" w:rsidRPr="006E3B5D" w:rsidRDefault="00E63D51" w:rsidP="00E63D51">
      <w:pPr>
        <w:ind w:left="4248" w:firstLine="708"/>
      </w:pPr>
      <w:r>
        <w:t>………………………………</w:t>
      </w:r>
    </w:p>
    <w:p w14:paraId="1D7AFE1E" w14:textId="77777777" w:rsidR="009F48E8" w:rsidRPr="006E3B5D" w:rsidRDefault="009F48E8" w:rsidP="009F48E8">
      <w:pPr>
        <w:ind w:left="4248" w:firstLine="708"/>
      </w:pPr>
      <w:r w:rsidRPr="006E3B5D">
        <w:t>PaedDr. Hana Potměšilová</w:t>
      </w:r>
    </w:p>
    <w:p w14:paraId="127396E0" w14:textId="77777777" w:rsidR="009F48E8" w:rsidRPr="006E3B5D" w:rsidRDefault="009F48E8" w:rsidP="009F48E8">
      <w:pPr>
        <w:ind w:left="4248" w:firstLine="708"/>
      </w:pPr>
      <w:r w:rsidRPr="006E3B5D">
        <w:t>starostka</w:t>
      </w:r>
    </w:p>
    <w:p w14:paraId="6BBE9C40" w14:textId="77777777" w:rsidR="00650000" w:rsidRPr="00486AEB" w:rsidRDefault="00650000" w:rsidP="00650000">
      <w:pPr>
        <w:rPr>
          <w:b/>
          <w:i/>
        </w:rPr>
      </w:pPr>
      <w:r w:rsidRPr="00486AEB">
        <w:rPr>
          <w:b/>
          <w:i/>
        </w:rPr>
        <w:t>Přílohy:</w:t>
      </w:r>
    </w:p>
    <w:p w14:paraId="0A7D44CE" w14:textId="77777777" w:rsidR="00650000" w:rsidRDefault="00D6178E" w:rsidP="00650000">
      <w:pPr>
        <w:numPr>
          <w:ilvl w:val="0"/>
          <w:numId w:val="17"/>
        </w:numPr>
        <w:rPr>
          <w:i/>
        </w:rPr>
      </w:pPr>
      <w:r>
        <w:rPr>
          <w:i/>
        </w:rPr>
        <w:t>Smlouva o dílo</w:t>
      </w:r>
    </w:p>
    <w:p w14:paraId="02C54890" w14:textId="77777777" w:rsidR="00D6178E" w:rsidRDefault="00D6178E" w:rsidP="00650000">
      <w:pPr>
        <w:numPr>
          <w:ilvl w:val="0"/>
          <w:numId w:val="17"/>
        </w:numPr>
        <w:rPr>
          <w:i/>
        </w:rPr>
      </w:pPr>
      <w:r>
        <w:rPr>
          <w:i/>
        </w:rPr>
        <w:t>Krycí list nabídky</w:t>
      </w:r>
    </w:p>
    <w:p w14:paraId="657D78DA" w14:textId="77777777" w:rsidR="00650000" w:rsidRDefault="00650000" w:rsidP="00650000">
      <w:pPr>
        <w:numPr>
          <w:ilvl w:val="0"/>
          <w:numId w:val="17"/>
        </w:numPr>
        <w:rPr>
          <w:i/>
        </w:rPr>
      </w:pPr>
      <w:r>
        <w:rPr>
          <w:i/>
        </w:rPr>
        <w:t>Vzor čestného prohlášení</w:t>
      </w:r>
      <w:r w:rsidR="00501011">
        <w:rPr>
          <w:i/>
        </w:rPr>
        <w:t xml:space="preserve"> k prokázání kvalifikačních kritérií</w:t>
      </w:r>
    </w:p>
    <w:p w14:paraId="76F1BD20" w14:textId="32F17C9F" w:rsidR="006B2999" w:rsidRPr="007216F7" w:rsidRDefault="006B2999" w:rsidP="007216F7">
      <w:pPr>
        <w:numPr>
          <w:ilvl w:val="0"/>
          <w:numId w:val="17"/>
        </w:numPr>
        <w:rPr>
          <w:i/>
        </w:rPr>
      </w:pPr>
      <w:r>
        <w:rPr>
          <w:i/>
        </w:rPr>
        <w:t>Technická specifikace</w:t>
      </w:r>
    </w:p>
    <w:p w14:paraId="7EF89B60" w14:textId="77777777" w:rsidR="003A681F" w:rsidRPr="00AC43CF" w:rsidRDefault="003A681F" w:rsidP="007962D8">
      <w:pPr>
        <w:ind w:left="360"/>
        <w:rPr>
          <w:i/>
        </w:rPr>
      </w:pPr>
    </w:p>
    <w:sectPr w:rsidR="003A681F" w:rsidRPr="00AC43CF" w:rsidSect="00AA6A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default"/>
  </w:font>
  <w:font w:name="Poster Bodoni CE">
    <w:altName w:val="Bookman Old Style"/>
    <w:charset w:val="00"/>
    <w:family w:val="roman"/>
    <w:pitch w:val="variable"/>
    <w:sig w:usb0="00000007" w:usb1="00000000" w:usb2="00000000" w:usb3="00000000" w:csb0="00000013"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4EF"/>
    <w:multiLevelType w:val="hybridMultilevel"/>
    <w:tmpl w:val="6ED2F052"/>
    <w:lvl w:ilvl="0" w:tplc="04050001">
      <w:start w:val="1"/>
      <w:numFmt w:val="bullet"/>
      <w:lvlText w:val=""/>
      <w:lvlJc w:val="left"/>
      <w:pPr>
        <w:tabs>
          <w:tab w:val="num" w:pos="775"/>
        </w:tabs>
        <w:ind w:left="775" w:hanging="360"/>
      </w:pPr>
      <w:rPr>
        <w:rFonts w:ascii="Symbol" w:hAnsi="Symbol" w:hint="default"/>
      </w:rPr>
    </w:lvl>
    <w:lvl w:ilvl="1" w:tplc="04050003" w:tentative="1">
      <w:start w:val="1"/>
      <w:numFmt w:val="bullet"/>
      <w:lvlText w:val="o"/>
      <w:lvlJc w:val="left"/>
      <w:pPr>
        <w:tabs>
          <w:tab w:val="num" w:pos="1495"/>
        </w:tabs>
        <w:ind w:left="1495" w:hanging="360"/>
      </w:pPr>
      <w:rPr>
        <w:rFonts w:ascii="Courier New" w:hAnsi="Courier New" w:cs="Courier New" w:hint="default"/>
      </w:rPr>
    </w:lvl>
    <w:lvl w:ilvl="2" w:tplc="04050005" w:tentative="1">
      <w:start w:val="1"/>
      <w:numFmt w:val="bullet"/>
      <w:lvlText w:val=""/>
      <w:lvlJc w:val="left"/>
      <w:pPr>
        <w:tabs>
          <w:tab w:val="num" w:pos="2215"/>
        </w:tabs>
        <w:ind w:left="2215" w:hanging="360"/>
      </w:pPr>
      <w:rPr>
        <w:rFonts w:ascii="Wingdings" w:hAnsi="Wingdings" w:hint="default"/>
      </w:rPr>
    </w:lvl>
    <w:lvl w:ilvl="3" w:tplc="04050001" w:tentative="1">
      <w:start w:val="1"/>
      <w:numFmt w:val="bullet"/>
      <w:lvlText w:val=""/>
      <w:lvlJc w:val="left"/>
      <w:pPr>
        <w:tabs>
          <w:tab w:val="num" w:pos="2935"/>
        </w:tabs>
        <w:ind w:left="2935" w:hanging="360"/>
      </w:pPr>
      <w:rPr>
        <w:rFonts w:ascii="Symbol" w:hAnsi="Symbol" w:hint="default"/>
      </w:rPr>
    </w:lvl>
    <w:lvl w:ilvl="4" w:tplc="04050003" w:tentative="1">
      <w:start w:val="1"/>
      <w:numFmt w:val="bullet"/>
      <w:lvlText w:val="o"/>
      <w:lvlJc w:val="left"/>
      <w:pPr>
        <w:tabs>
          <w:tab w:val="num" w:pos="3655"/>
        </w:tabs>
        <w:ind w:left="3655" w:hanging="360"/>
      </w:pPr>
      <w:rPr>
        <w:rFonts w:ascii="Courier New" w:hAnsi="Courier New" w:cs="Courier New" w:hint="default"/>
      </w:rPr>
    </w:lvl>
    <w:lvl w:ilvl="5" w:tplc="04050005" w:tentative="1">
      <w:start w:val="1"/>
      <w:numFmt w:val="bullet"/>
      <w:lvlText w:val=""/>
      <w:lvlJc w:val="left"/>
      <w:pPr>
        <w:tabs>
          <w:tab w:val="num" w:pos="4375"/>
        </w:tabs>
        <w:ind w:left="4375" w:hanging="360"/>
      </w:pPr>
      <w:rPr>
        <w:rFonts w:ascii="Wingdings" w:hAnsi="Wingdings" w:hint="default"/>
      </w:rPr>
    </w:lvl>
    <w:lvl w:ilvl="6" w:tplc="04050001" w:tentative="1">
      <w:start w:val="1"/>
      <w:numFmt w:val="bullet"/>
      <w:lvlText w:val=""/>
      <w:lvlJc w:val="left"/>
      <w:pPr>
        <w:tabs>
          <w:tab w:val="num" w:pos="5095"/>
        </w:tabs>
        <w:ind w:left="5095" w:hanging="360"/>
      </w:pPr>
      <w:rPr>
        <w:rFonts w:ascii="Symbol" w:hAnsi="Symbol" w:hint="default"/>
      </w:rPr>
    </w:lvl>
    <w:lvl w:ilvl="7" w:tplc="04050003" w:tentative="1">
      <w:start w:val="1"/>
      <w:numFmt w:val="bullet"/>
      <w:lvlText w:val="o"/>
      <w:lvlJc w:val="left"/>
      <w:pPr>
        <w:tabs>
          <w:tab w:val="num" w:pos="5815"/>
        </w:tabs>
        <w:ind w:left="5815" w:hanging="360"/>
      </w:pPr>
      <w:rPr>
        <w:rFonts w:ascii="Courier New" w:hAnsi="Courier New" w:cs="Courier New" w:hint="default"/>
      </w:rPr>
    </w:lvl>
    <w:lvl w:ilvl="8" w:tplc="04050005" w:tentative="1">
      <w:start w:val="1"/>
      <w:numFmt w:val="bullet"/>
      <w:lvlText w:val=""/>
      <w:lvlJc w:val="left"/>
      <w:pPr>
        <w:tabs>
          <w:tab w:val="num" w:pos="6535"/>
        </w:tabs>
        <w:ind w:left="6535" w:hanging="360"/>
      </w:pPr>
      <w:rPr>
        <w:rFonts w:ascii="Wingdings" w:hAnsi="Wingdings" w:hint="default"/>
      </w:rPr>
    </w:lvl>
  </w:abstractNum>
  <w:abstractNum w:abstractNumId="1" w15:restartNumberingAfterBreak="0">
    <w:nsid w:val="107104D5"/>
    <w:multiLevelType w:val="hybridMultilevel"/>
    <w:tmpl w:val="CE565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F405D3"/>
    <w:multiLevelType w:val="hybridMultilevel"/>
    <w:tmpl w:val="1EEE03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4A5F4C"/>
    <w:multiLevelType w:val="hybridMultilevel"/>
    <w:tmpl w:val="CFD81082"/>
    <w:lvl w:ilvl="0" w:tplc="5DE8FFE0">
      <w:start w:val="5"/>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1D0D42"/>
    <w:multiLevelType w:val="hybridMultilevel"/>
    <w:tmpl w:val="34A0452C"/>
    <w:lvl w:ilvl="0" w:tplc="C270F6A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7B057E"/>
    <w:multiLevelType w:val="hybridMultilevel"/>
    <w:tmpl w:val="240668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A1420D5"/>
    <w:multiLevelType w:val="hybridMultilevel"/>
    <w:tmpl w:val="99C256F0"/>
    <w:lvl w:ilvl="0" w:tplc="E0583196">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4C4C7E"/>
    <w:multiLevelType w:val="hybridMultilevel"/>
    <w:tmpl w:val="7C2ABC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0812C8"/>
    <w:multiLevelType w:val="hybridMultilevel"/>
    <w:tmpl w:val="D848FB1C"/>
    <w:lvl w:ilvl="0" w:tplc="04050011">
      <w:start w:val="1"/>
      <w:numFmt w:val="decimal"/>
      <w:lvlText w:val="%1)"/>
      <w:lvlJc w:val="left"/>
      <w:pPr>
        <w:ind w:left="360" w:hanging="360"/>
      </w:pPr>
      <w:rPr>
        <w:rFonts w:hint="default"/>
      </w:rPr>
    </w:lvl>
    <w:lvl w:ilvl="1" w:tplc="04050019">
      <w:start w:val="1"/>
      <w:numFmt w:val="lowerLetter"/>
      <w:lvlText w:val="%2."/>
      <w:lvlJc w:val="left"/>
      <w:pPr>
        <w:ind w:left="90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C492AA2"/>
    <w:multiLevelType w:val="hybridMultilevel"/>
    <w:tmpl w:val="F09C3F0A"/>
    <w:lvl w:ilvl="0" w:tplc="CEC020F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BB5F1E"/>
    <w:multiLevelType w:val="hybridMultilevel"/>
    <w:tmpl w:val="C0C8344C"/>
    <w:lvl w:ilvl="0" w:tplc="433A78E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17231E"/>
    <w:multiLevelType w:val="hybridMultilevel"/>
    <w:tmpl w:val="AFBEB460"/>
    <w:lvl w:ilvl="0" w:tplc="1598D598">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B651D9"/>
    <w:multiLevelType w:val="hybridMultilevel"/>
    <w:tmpl w:val="57442B50"/>
    <w:lvl w:ilvl="0" w:tplc="04050011">
      <w:start w:val="1"/>
      <w:numFmt w:val="decimal"/>
      <w:lvlText w:val="%1)"/>
      <w:lvlJc w:val="left"/>
      <w:pPr>
        <w:ind w:left="720" w:hanging="360"/>
      </w:pPr>
      <w:rPr>
        <w:rFonts w:hint="default"/>
      </w:rPr>
    </w:lvl>
    <w:lvl w:ilvl="1" w:tplc="7388CA5E">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6C29AF"/>
    <w:multiLevelType w:val="hybridMultilevel"/>
    <w:tmpl w:val="8A4632C0"/>
    <w:lvl w:ilvl="0" w:tplc="433A78E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8463BC"/>
    <w:multiLevelType w:val="hybridMultilevel"/>
    <w:tmpl w:val="E60E4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4DB770C"/>
    <w:multiLevelType w:val="hybridMultilevel"/>
    <w:tmpl w:val="1B642396"/>
    <w:lvl w:ilvl="0" w:tplc="93EEB49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157D9"/>
    <w:multiLevelType w:val="hybridMultilevel"/>
    <w:tmpl w:val="9E746ED4"/>
    <w:lvl w:ilvl="0" w:tplc="EAB26EEC">
      <w:start w:val="1"/>
      <w:numFmt w:val="decimal"/>
      <w:lvlText w:val="%1."/>
      <w:lvlJc w:val="left"/>
      <w:pPr>
        <w:tabs>
          <w:tab w:val="num" w:pos="360"/>
        </w:tabs>
        <w:ind w:left="357" w:hanging="357"/>
      </w:pPr>
      <w:rPr>
        <w:rFonts w:hint="default"/>
        <w:b/>
        <w:i w:val="0"/>
      </w:rPr>
    </w:lvl>
    <w:lvl w:ilvl="1" w:tplc="B1DCEBF2">
      <w:start w:val="1"/>
      <w:numFmt w:val="lowerLetter"/>
      <w:lvlText w:val="%2)"/>
      <w:lvlJc w:val="left"/>
      <w:pPr>
        <w:tabs>
          <w:tab w:val="num" w:pos="720"/>
        </w:tabs>
        <w:ind w:left="720" w:hanging="363"/>
      </w:pPr>
      <w:rPr>
        <w:rFonts w:hint="default"/>
      </w:rPr>
    </w:lvl>
    <w:lvl w:ilvl="2" w:tplc="F2D2270C">
      <w:start w:val="1"/>
      <w:numFmt w:val="bullet"/>
      <w:lvlText w:val="-"/>
      <w:lvlJc w:val="left"/>
      <w:pPr>
        <w:tabs>
          <w:tab w:val="num" w:pos="363"/>
        </w:tabs>
        <w:ind w:left="363" w:hanging="363"/>
      </w:pPr>
      <w:rPr>
        <w:rFonts w:ascii="Times New Roman" w:hAnsi="Times New Roman" w:cs="Times New Roman" w:hint="default"/>
        <w:b w:val="0"/>
        <w:i w:val="0"/>
      </w:rPr>
    </w:lvl>
    <w:lvl w:ilvl="3" w:tplc="735E73A6">
      <w:start w:val="1"/>
      <w:numFmt w:val="bullet"/>
      <w:lvlText w:val="-"/>
      <w:lvlJc w:val="left"/>
      <w:pPr>
        <w:tabs>
          <w:tab w:val="num" w:pos="720"/>
        </w:tabs>
        <w:ind w:left="717" w:hanging="357"/>
      </w:pPr>
      <w:rPr>
        <w:rFonts w:ascii="Times New Roman" w:hAnsi="Times New Roman" w:cs="Times New Roman" w:hint="default"/>
        <w:b w:val="0"/>
        <w:i w:val="0"/>
      </w:rPr>
    </w:lvl>
    <w:lvl w:ilvl="4" w:tplc="04050001">
      <w:start w:val="1"/>
      <w:numFmt w:val="bullet"/>
      <w:lvlText w:val=""/>
      <w:lvlJc w:val="left"/>
      <w:pPr>
        <w:tabs>
          <w:tab w:val="num" w:pos="3600"/>
        </w:tabs>
        <w:ind w:left="3600" w:hanging="360"/>
      </w:pPr>
      <w:rPr>
        <w:rFonts w:ascii="Symbol" w:hAnsi="Symbol"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E0137A8"/>
    <w:multiLevelType w:val="hybridMultilevel"/>
    <w:tmpl w:val="80A23984"/>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16"/>
  </w:num>
  <w:num w:numId="2">
    <w:abstractNumId w:val="15"/>
  </w:num>
  <w:num w:numId="3">
    <w:abstractNumId w:val="5"/>
  </w:num>
  <w:num w:numId="4">
    <w:abstractNumId w:val="10"/>
  </w:num>
  <w:num w:numId="5">
    <w:abstractNumId w:val="13"/>
  </w:num>
  <w:num w:numId="6">
    <w:abstractNumId w:val="1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14"/>
  </w:num>
  <w:num w:numId="10">
    <w:abstractNumId w:val="12"/>
  </w:num>
  <w:num w:numId="11">
    <w:abstractNumId w:val="2"/>
  </w:num>
  <w:num w:numId="12">
    <w:abstractNumId w:val="0"/>
  </w:num>
  <w:num w:numId="13">
    <w:abstractNumId w:val="17"/>
  </w:num>
  <w:num w:numId="14">
    <w:abstractNumId w:val="9"/>
  </w:num>
  <w:num w:numId="15">
    <w:abstractNumId w:val="6"/>
  </w:num>
  <w:num w:numId="16">
    <w:abstractNumId w:val="4"/>
  </w:num>
  <w:num w:numId="17">
    <w:abstractNumId w:val="1"/>
  </w:num>
  <w:num w:numId="18">
    <w:abstractNumId w:val="9"/>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7E6"/>
    <w:rsid w:val="00002451"/>
    <w:rsid w:val="00016CC7"/>
    <w:rsid w:val="000179B5"/>
    <w:rsid w:val="00025394"/>
    <w:rsid w:val="00034220"/>
    <w:rsid w:val="0003556F"/>
    <w:rsid w:val="00061E06"/>
    <w:rsid w:val="00066195"/>
    <w:rsid w:val="00073E69"/>
    <w:rsid w:val="000753EF"/>
    <w:rsid w:val="00080D4F"/>
    <w:rsid w:val="000838A5"/>
    <w:rsid w:val="00085CA7"/>
    <w:rsid w:val="0008743D"/>
    <w:rsid w:val="00093269"/>
    <w:rsid w:val="000A0456"/>
    <w:rsid w:val="000A1DFF"/>
    <w:rsid w:val="000A2B21"/>
    <w:rsid w:val="000B1511"/>
    <w:rsid w:val="000B15E1"/>
    <w:rsid w:val="000B2174"/>
    <w:rsid w:val="000C0C8B"/>
    <w:rsid w:val="000C5AA0"/>
    <w:rsid w:val="000C60FA"/>
    <w:rsid w:val="000D1544"/>
    <w:rsid w:val="000D2904"/>
    <w:rsid w:val="000E21BD"/>
    <w:rsid w:val="00100740"/>
    <w:rsid w:val="001016D5"/>
    <w:rsid w:val="00111EC1"/>
    <w:rsid w:val="0011779D"/>
    <w:rsid w:val="00121AC6"/>
    <w:rsid w:val="001251F3"/>
    <w:rsid w:val="001342FB"/>
    <w:rsid w:val="001439CC"/>
    <w:rsid w:val="00143C74"/>
    <w:rsid w:val="001601E5"/>
    <w:rsid w:val="00175144"/>
    <w:rsid w:val="00177149"/>
    <w:rsid w:val="00182861"/>
    <w:rsid w:val="00182DBE"/>
    <w:rsid w:val="00186F32"/>
    <w:rsid w:val="00190245"/>
    <w:rsid w:val="001A2A26"/>
    <w:rsid w:val="001B3149"/>
    <w:rsid w:val="001B3AA0"/>
    <w:rsid w:val="001B7337"/>
    <w:rsid w:val="001C7BDE"/>
    <w:rsid w:val="001D3D3A"/>
    <w:rsid w:val="001F3628"/>
    <w:rsid w:val="001F4C34"/>
    <w:rsid w:val="00207000"/>
    <w:rsid w:val="00210F56"/>
    <w:rsid w:val="00213E34"/>
    <w:rsid w:val="00227C57"/>
    <w:rsid w:val="00231A9A"/>
    <w:rsid w:val="002336F7"/>
    <w:rsid w:val="00244437"/>
    <w:rsid w:val="00244973"/>
    <w:rsid w:val="00247DDA"/>
    <w:rsid w:val="002600E6"/>
    <w:rsid w:val="00267565"/>
    <w:rsid w:val="00281F7A"/>
    <w:rsid w:val="00285D77"/>
    <w:rsid w:val="00293325"/>
    <w:rsid w:val="002A0698"/>
    <w:rsid w:val="002A09F4"/>
    <w:rsid w:val="002A1A92"/>
    <w:rsid w:val="002C5C83"/>
    <w:rsid w:val="002C7945"/>
    <w:rsid w:val="002E55A7"/>
    <w:rsid w:val="002E61A7"/>
    <w:rsid w:val="002E61B4"/>
    <w:rsid w:val="002F2D29"/>
    <w:rsid w:val="0030126C"/>
    <w:rsid w:val="00307364"/>
    <w:rsid w:val="003073C5"/>
    <w:rsid w:val="00310D02"/>
    <w:rsid w:val="00312366"/>
    <w:rsid w:val="003211E1"/>
    <w:rsid w:val="003214C3"/>
    <w:rsid w:val="0032772A"/>
    <w:rsid w:val="00340750"/>
    <w:rsid w:val="00374FDD"/>
    <w:rsid w:val="00385F24"/>
    <w:rsid w:val="00392162"/>
    <w:rsid w:val="003A2A85"/>
    <w:rsid w:val="003A4CDE"/>
    <w:rsid w:val="003A681F"/>
    <w:rsid w:val="003B2B6A"/>
    <w:rsid w:val="003C1124"/>
    <w:rsid w:val="003C40DB"/>
    <w:rsid w:val="003D3E79"/>
    <w:rsid w:val="003D4C96"/>
    <w:rsid w:val="003D637E"/>
    <w:rsid w:val="003E5B6B"/>
    <w:rsid w:val="003E5FB6"/>
    <w:rsid w:val="003F5C1F"/>
    <w:rsid w:val="004012AE"/>
    <w:rsid w:val="004026A8"/>
    <w:rsid w:val="00402BD8"/>
    <w:rsid w:val="00406C9C"/>
    <w:rsid w:val="00413E24"/>
    <w:rsid w:val="00416870"/>
    <w:rsid w:val="00420AA9"/>
    <w:rsid w:val="00421B1F"/>
    <w:rsid w:val="00422321"/>
    <w:rsid w:val="00423439"/>
    <w:rsid w:val="00427EC8"/>
    <w:rsid w:val="00431303"/>
    <w:rsid w:val="00431ACC"/>
    <w:rsid w:val="00431CFC"/>
    <w:rsid w:val="0043328E"/>
    <w:rsid w:val="0043611B"/>
    <w:rsid w:val="004366FB"/>
    <w:rsid w:val="00443D54"/>
    <w:rsid w:val="00445690"/>
    <w:rsid w:val="004475E3"/>
    <w:rsid w:val="00447BE2"/>
    <w:rsid w:val="00462E08"/>
    <w:rsid w:val="0047787B"/>
    <w:rsid w:val="0048018B"/>
    <w:rsid w:val="00482F35"/>
    <w:rsid w:val="00486AEB"/>
    <w:rsid w:val="00490E96"/>
    <w:rsid w:val="004A0B6A"/>
    <w:rsid w:val="004A5764"/>
    <w:rsid w:val="004E158A"/>
    <w:rsid w:val="004E5330"/>
    <w:rsid w:val="004E57A2"/>
    <w:rsid w:val="004F167A"/>
    <w:rsid w:val="004F32E5"/>
    <w:rsid w:val="004F3A05"/>
    <w:rsid w:val="004F5910"/>
    <w:rsid w:val="004F69DB"/>
    <w:rsid w:val="004F7DAA"/>
    <w:rsid w:val="00501011"/>
    <w:rsid w:val="005046B1"/>
    <w:rsid w:val="00513F33"/>
    <w:rsid w:val="005227DF"/>
    <w:rsid w:val="00545091"/>
    <w:rsid w:val="00551C66"/>
    <w:rsid w:val="0055582E"/>
    <w:rsid w:val="00570418"/>
    <w:rsid w:val="00581F7F"/>
    <w:rsid w:val="00583D88"/>
    <w:rsid w:val="0059023D"/>
    <w:rsid w:val="005919C0"/>
    <w:rsid w:val="00596FB1"/>
    <w:rsid w:val="005A109B"/>
    <w:rsid w:val="005A6A2C"/>
    <w:rsid w:val="005B014B"/>
    <w:rsid w:val="005B3885"/>
    <w:rsid w:val="005B4D98"/>
    <w:rsid w:val="005C117C"/>
    <w:rsid w:val="005C4531"/>
    <w:rsid w:val="005C565B"/>
    <w:rsid w:val="005C76CE"/>
    <w:rsid w:val="005D381C"/>
    <w:rsid w:val="005D58B7"/>
    <w:rsid w:val="005E2604"/>
    <w:rsid w:val="005E3A3B"/>
    <w:rsid w:val="005E5DE2"/>
    <w:rsid w:val="006038E2"/>
    <w:rsid w:val="00606392"/>
    <w:rsid w:val="00617267"/>
    <w:rsid w:val="006304BB"/>
    <w:rsid w:val="00637703"/>
    <w:rsid w:val="00650000"/>
    <w:rsid w:val="00654819"/>
    <w:rsid w:val="00666036"/>
    <w:rsid w:val="00677241"/>
    <w:rsid w:val="006839C6"/>
    <w:rsid w:val="00684F34"/>
    <w:rsid w:val="00685929"/>
    <w:rsid w:val="00694A7C"/>
    <w:rsid w:val="00694FF0"/>
    <w:rsid w:val="00697BED"/>
    <w:rsid w:val="006A1E48"/>
    <w:rsid w:val="006A5843"/>
    <w:rsid w:val="006A725E"/>
    <w:rsid w:val="006B2999"/>
    <w:rsid w:val="006C5DA7"/>
    <w:rsid w:val="006C722B"/>
    <w:rsid w:val="006E3B5D"/>
    <w:rsid w:val="006F34A7"/>
    <w:rsid w:val="00704DCE"/>
    <w:rsid w:val="007103AC"/>
    <w:rsid w:val="007216F7"/>
    <w:rsid w:val="0072470F"/>
    <w:rsid w:val="007374CD"/>
    <w:rsid w:val="0074431A"/>
    <w:rsid w:val="00745606"/>
    <w:rsid w:val="007512CE"/>
    <w:rsid w:val="00751861"/>
    <w:rsid w:val="007552C8"/>
    <w:rsid w:val="00760A58"/>
    <w:rsid w:val="00772756"/>
    <w:rsid w:val="00773F56"/>
    <w:rsid w:val="00780D21"/>
    <w:rsid w:val="00781465"/>
    <w:rsid w:val="00790D8F"/>
    <w:rsid w:val="007962D8"/>
    <w:rsid w:val="007A5957"/>
    <w:rsid w:val="007A68D7"/>
    <w:rsid w:val="007C249E"/>
    <w:rsid w:val="007C5D4F"/>
    <w:rsid w:val="007C7436"/>
    <w:rsid w:val="007C7CF5"/>
    <w:rsid w:val="007D121F"/>
    <w:rsid w:val="007E0351"/>
    <w:rsid w:val="007F08CA"/>
    <w:rsid w:val="007F6735"/>
    <w:rsid w:val="007F773B"/>
    <w:rsid w:val="00803343"/>
    <w:rsid w:val="008034BD"/>
    <w:rsid w:val="00805537"/>
    <w:rsid w:val="008161A1"/>
    <w:rsid w:val="008242DA"/>
    <w:rsid w:val="00827C98"/>
    <w:rsid w:val="00832845"/>
    <w:rsid w:val="00845078"/>
    <w:rsid w:val="00846C12"/>
    <w:rsid w:val="008674CD"/>
    <w:rsid w:val="008700FC"/>
    <w:rsid w:val="00874E81"/>
    <w:rsid w:val="00877804"/>
    <w:rsid w:val="00881F95"/>
    <w:rsid w:val="00882470"/>
    <w:rsid w:val="00884854"/>
    <w:rsid w:val="00885787"/>
    <w:rsid w:val="00892B11"/>
    <w:rsid w:val="008A3796"/>
    <w:rsid w:val="008C2F6B"/>
    <w:rsid w:val="008D6CAD"/>
    <w:rsid w:val="008E423D"/>
    <w:rsid w:val="008E51CC"/>
    <w:rsid w:val="008E7BE8"/>
    <w:rsid w:val="008F0041"/>
    <w:rsid w:val="008F34A7"/>
    <w:rsid w:val="009132EF"/>
    <w:rsid w:val="00920CE5"/>
    <w:rsid w:val="00927705"/>
    <w:rsid w:val="00930D7B"/>
    <w:rsid w:val="00931122"/>
    <w:rsid w:val="00935908"/>
    <w:rsid w:val="00937AF6"/>
    <w:rsid w:val="00942C3A"/>
    <w:rsid w:val="00947D64"/>
    <w:rsid w:val="009501D6"/>
    <w:rsid w:val="00955737"/>
    <w:rsid w:val="009577DC"/>
    <w:rsid w:val="00963EF8"/>
    <w:rsid w:val="00982033"/>
    <w:rsid w:val="009826EF"/>
    <w:rsid w:val="009A5935"/>
    <w:rsid w:val="009B49C1"/>
    <w:rsid w:val="009C1E01"/>
    <w:rsid w:val="009D0470"/>
    <w:rsid w:val="009D11A2"/>
    <w:rsid w:val="009D1AF0"/>
    <w:rsid w:val="009D5118"/>
    <w:rsid w:val="009E23FB"/>
    <w:rsid w:val="009E4B88"/>
    <w:rsid w:val="009E5E4B"/>
    <w:rsid w:val="009E6A49"/>
    <w:rsid w:val="009F48E8"/>
    <w:rsid w:val="009F5B02"/>
    <w:rsid w:val="00A026FF"/>
    <w:rsid w:val="00A028BC"/>
    <w:rsid w:val="00A05E70"/>
    <w:rsid w:val="00A127BE"/>
    <w:rsid w:val="00A17661"/>
    <w:rsid w:val="00A21648"/>
    <w:rsid w:val="00A2372A"/>
    <w:rsid w:val="00A23EC1"/>
    <w:rsid w:val="00A302E8"/>
    <w:rsid w:val="00A32B44"/>
    <w:rsid w:val="00A852F3"/>
    <w:rsid w:val="00A91254"/>
    <w:rsid w:val="00AA39D1"/>
    <w:rsid w:val="00AA69C8"/>
    <w:rsid w:val="00AA6A4A"/>
    <w:rsid w:val="00AA7BF1"/>
    <w:rsid w:val="00AB1D40"/>
    <w:rsid w:val="00AB5A53"/>
    <w:rsid w:val="00AB69D3"/>
    <w:rsid w:val="00AC43CF"/>
    <w:rsid w:val="00AF424A"/>
    <w:rsid w:val="00B144F4"/>
    <w:rsid w:val="00B14685"/>
    <w:rsid w:val="00B14E1C"/>
    <w:rsid w:val="00B162CF"/>
    <w:rsid w:val="00B17722"/>
    <w:rsid w:val="00B2609D"/>
    <w:rsid w:val="00B35757"/>
    <w:rsid w:val="00B370AD"/>
    <w:rsid w:val="00B37CA4"/>
    <w:rsid w:val="00B409BC"/>
    <w:rsid w:val="00B5001B"/>
    <w:rsid w:val="00B547E6"/>
    <w:rsid w:val="00B632E1"/>
    <w:rsid w:val="00B76F64"/>
    <w:rsid w:val="00B853E9"/>
    <w:rsid w:val="00B92CF4"/>
    <w:rsid w:val="00BA3CC0"/>
    <w:rsid w:val="00BA4F0D"/>
    <w:rsid w:val="00BA6BA5"/>
    <w:rsid w:val="00BC3B93"/>
    <w:rsid w:val="00BE1E9E"/>
    <w:rsid w:val="00BE32E5"/>
    <w:rsid w:val="00BF7A7D"/>
    <w:rsid w:val="00C0089D"/>
    <w:rsid w:val="00C01A9B"/>
    <w:rsid w:val="00C0215A"/>
    <w:rsid w:val="00C11317"/>
    <w:rsid w:val="00C172EE"/>
    <w:rsid w:val="00C224C8"/>
    <w:rsid w:val="00C425B8"/>
    <w:rsid w:val="00C4456C"/>
    <w:rsid w:val="00C4461A"/>
    <w:rsid w:val="00C50DF8"/>
    <w:rsid w:val="00C5125D"/>
    <w:rsid w:val="00C673C2"/>
    <w:rsid w:val="00C77158"/>
    <w:rsid w:val="00C92C5B"/>
    <w:rsid w:val="00C955B7"/>
    <w:rsid w:val="00C96FFB"/>
    <w:rsid w:val="00CA61BC"/>
    <w:rsid w:val="00CC3071"/>
    <w:rsid w:val="00CC79E6"/>
    <w:rsid w:val="00CC7A21"/>
    <w:rsid w:val="00CD24DC"/>
    <w:rsid w:val="00CE1666"/>
    <w:rsid w:val="00CE54D1"/>
    <w:rsid w:val="00CE6175"/>
    <w:rsid w:val="00CE66A1"/>
    <w:rsid w:val="00CF2557"/>
    <w:rsid w:val="00CF3541"/>
    <w:rsid w:val="00CF3DF7"/>
    <w:rsid w:val="00CF52B3"/>
    <w:rsid w:val="00CF68E8"/>
    <w:rsid w:val="00D02F05"/>
    <w:rsid w:val="00D0477E"/>
    <w:rsid w:val="00D04978"/>
    <w:rsid w:val="00D06818"/>
    <w:rsid w:val="00D105FB"/>
    <w:rsid w:val="00D2314C"/>
    <w:rsid w:val="00D26D24"/>
    <w:rsid w:val="00D36A14"/>
    <w:rsid w:val="00D52721"/>
    <w:rsid w:val="00D52C0A"/>
    <w:rsid w:val="00D600CB"/>
    <w:rsid w:val="00D6021F"/>
    <w:rsid w:val="00D6178E"/>
    <w:rsid w:val="00D65B9C"/>
    <w:rsid w:val="00D8123F"/>
    <w:rsid w:val="00D9074A"/>
    <w:rsid w:val="00D9134F"/>
    <w:rsid w:val="00D952BD"/>
    <w:rsid w:val="00DC7ECD"/>
    <w:rsid w:val="00DD391B"/>
    <w:rsid w:val="00DD781A"/>
    <w:rsid w:val="00DE517D"/>
    <w:rsid w:val="00DF1A0B"/>
    <w:rsid w:val="00DF4D68"/>
    <w:rsid w:val="00DF5522"/>
    <w:rsid w:val="00E10F91"/>
    <w:rsid w:val="00E11868"/>
    <w:rsid w:val="00E161E5"/>
    <w:rsid w:val="00E20CA0"/>
    <w:rsid w:val="00E265F9"/>
    <w:rsid w:val="00E31A2F"/>
    <w:rsid w:val="00E36B0C"/>
    <w:rsid w:val="00E415FA"/>
    <w:rsid w:val="00E44480"/>
    <w:rsid w:val="00E46F9D"/>
    <w:rsid w:val="00E557A2"/>
    <w:rsid w:val="00E619C7"/>
    <w:rsid w:val="00E62B11"/>
    <w:rsid w:val="00E633E7"/>
    <w:rsid w:val="00E63D51"/>
    <w:rsid w:val="00E65A36"/>
    <w:rsid w:val="00E7054D"/>
    <w:rsid w:val="00E80B20"/>
    <w:rsid w:val="00E81E19"/>
    <w:rsid w:val="00E8749A"/>
    <w:rsid w:val="00EA3418"/>
    <w:rsid w:val="00EA4A37"/>
    <w:rsid w:val="00EB7BE2"/>
    <w:rsid w:val="00ED3A99"/>
    <w:rsid w:val="00ED4AF0"/>
    <w:rsid w:val="00EE0EE7"/>
    <w:rsid w:val="00EE408D"/>
    <w:rsid w:val="00EE79E9"/>
    <w:rsid w:val="00F019AD"/>
    <w:rsid w:val="00F175F6"/>
    <w:rsid w:val="00F25962"/>
    <w:rsid w:val="00F30D4A"/>
    <w:rsid w:val="00F430C0"/>
    <w:rsid w:val="00F43E21"/>
    <w:rsid w:val="00F60BF8"/>
    <w:rsid w:val="00F60D5F"/>
    <w:rsid w:val="00F652B5"/>
    <w:rsid w:val="00F85D55"/>
    <w:rsid w:val="00F934B5"/>
    <w:rsid w:val="00F947F4"/>
    <w:rsid w:val="00F96472"/>
    <w:rsid w:val="00F970E5"/>
    <w:rsid w:val="00FB1065"/>
    <w:rsid w:val="00FC48C6"/>
    <w:rsid w:val="00FD17E7"/>
    <w:rsid w:val="00FE290A"/>
    <w:rsid w:val="00FF23A3"/>
    <w:rsid w:val="00FF6B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B10D7"/>
  <w15:docId w15:val="{A63B274F-9DBF-4E74-982C-E54200E3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2B6A"/>
    <w:rPr>
      <w:sz w:val="24"/>
      <w:szCs w:val="24"/>
    </w:rPr>
  </w:style>
  <w:style w:type="paragraph" w:styleId="Nadpis1">
    <w:name w:val="heading 1"/>
    <w:basedOn w:val="Normln"/>
    <w:next w:val="Normln"/>
    <w:link w:val="Nadpis1Char"/>
    <w:qFormat/>
    <w:rsid w:val="00080D4F"/>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qFormat/>
    <w:rsid w:val="003B2B6A"/>
    <w:pPr>
      <w:keepNext/>
      <w:ind w:left="5670" w:right="56"/>
      <w:jc w:val="both"/>
      <w:outlineLvl w:val="1"/>
    </w:pPr>
    <w:rPr>
      <w:szCs w:val="20"/>
    </w:rPr>
  </w:style>
  <w:style w:type="paragraph" w:styleId="Nadpis3">
    <w:name w:val="heading 3"/>
    <w:basedOn w:val="Normln"/>
    <w:next w:val="Normln"/>
    <w:qFormat/>
    <w:rsid w:val="003B2B6A"/>
    <w:pPr>
      <w:keepNext/>
      <w:ind w:right="56"/>
      <w:jc w:val="both"/>
      <w:outlineLvl w:val="2"/>
    </w:pPr>
    <w:rPr>
      <w:color w:val="FF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3B2B6A"/>
    <w:pPr>
      <w:tabs>
        <w:tab w:val="center" w:pos="4536"/>
        <w:tab w:val="right" w:pos="9072"/>
      </w:tabs>
    </w:pPr>
    <w:rPr>
      <w:sz w:val="20"/>
      <w:szCs w:val="20"/>
    </w:rPr>
  </w:style>
  <w:style w:type="character" w:customStyle="1" w:styleId="platne1">
    <w:name w:val="platne1"/>
    <w:basedOn w:val="Standardnpsmoodstavce"/>
    <w:rsid w:val="003B2B6A"/>
  </w:style>
  <w:style w:type="character" w:styleId="Hypertextovodkaz">
    <w:name w:val="Hyperlink"/>
    <w:rsid w:val="003B2B6A"/>
    <w:rPr>
      <w:color w:val="0000FF"/>
      <w:u w:val="single"/>
    </w:rPr>
  </w:style>
  <w:style w:type="paragraph" w:styleId="Odstavecseseznamem">
    <w:name w:val="List Paragraph"/>
    <w:basedOn w:val="Normln"/>
    <w:uiPriority w:val="34"/>
    <w:qFormat/>
    <w:rsid w:val="0017714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177149"/>
    <w:pPr>
      <w:autoSpaceDE w:val="0"/>
      <w:autoSpaceDN w:val="0"/>
      <w:adjustRightInd w:val="0"/>
    </w:pPr>
    <w:rPr>
      <w:rFonts w:ascii="Cambria" w:eastAsia="Calibri" w:hAnsi="Cambria" w:cs="Cambria"/>
      <w:color w:val="000000"/>
      <w:sz w:val="24"/>
      <w:szCs w:val="24"/>
      <w:lang w:eastAsia="en-US"/>
    </w:rPr>
  </w:style>
  <w:style w:type="paragraph" w:customStyle="1" w:styleId="ACNormlnCharCharCharChar">
    <w:name w:val="AC Normální Char Char Char Char"/>
    <w:basedOn w:val="Normln"/>
    <w:link w:val="ACNormlnCharCharCharCharChar"/>
    <w:rsid w:val="00177149"/>
    <w:pPr>
      <w:widowControl w:val="0"/>
      <w:spacing w:before="120"/>
      <w:jc w:val="both"/>
    </w:pPr>
    <w:rPr>
      <w:rFonts w:ascii="Calibri" w:eastAsia="Calibri" w:hAnsi="Calibri"/>
      <w:sz w:val="22"/>
    </w:rPr>
  </w:style>
  <w:style w:type="character" w:customStyle="1" w:styleId="ACNormlnCharCharCharCharChar">
    <w:name w:val="AC Normální Char Char Char Char Char"/>
    <w:link w:val="ACNormlnCharCharCharChar"/>
    <w:locked/>
    <w:rsid w:val="00177149"/>
    <w:rPr>
      <w:rFonts w:ascii="Calibri" w:eastAsia="Calibri" w:hAnsi="Calibri"/>
      <w:sz w:val="22"/>
      <w:szCs w:val="24"/>
      <w:lang w:bidi="ar-SA"/>
    </w:rPr>
  </w:style>
  <w:style w:type="character" w:styleId="Odkaznakoment">
    <w:name w:val="annotation reference"/>
    <w:semiHidden/>
    <w:unhideWhenUsed/>
    <w:rsid w:val="009F5B02"/>
    <w:rPr>
      <w:sz w:val="16"/>
      <w:szCs w:val="16"/>
    </w:rPr>
  </w:style>
  <w:style w:type="paragraph" w:styleId="Textkomente">
    <w:name w:val="annotation text"/>
    <w:basedOn w:val="Normln"/>
    <w:link w:val="TextkomenteChar"/>
    <w:semiHidden/>
    <w:unhideWhenUsed/>
    <w:rsid w:val="009F5B02"/>
    <w:pPr>
      <w:spacing w:after="200" w:line="276" w:lineRule="auto"/>
    </w:pPr>
    <w:rPr>
      <w:rFonts w:ascii="Calibri" w:eastAsia="Calibri" w:hAnsi="Calibri"/>
      <w:sz w:val="20"/>
      <w:szCs w:val="20"/>
      <w:lang w:eastAsia="en-US"/>
    </w:rPr>
  </w:style>
  <w:style w:type="character" w:customStyle="1" w:styleId="TextkomenteChar">
    <w:name w:val="Text komentáře Char"/>
    <w:link w:val="Textkomente"/>
    <w:semiHidden/>
    <w:rsid w:val="009F5B02"/>
    <w:rPr>
      <w:rFonts w:ascii="Calibri" w:eastAsia="Calibri" w:hAnsi="Calibri"/>
      <w:lang w:val="cs-CZ" w:eastAsia="en-US" w:bidi="ar-SA"/>
    </w:rPr>
  </w:style>
  <w:style w:type="paragraph" w:styleId="Textbubliny">
    <w:name w:val="Balloon Text"/>
    <w:basedOn w:val="Normln"/>
    <w:semiHidden/>
    <w:rsid w:val="009F5B02"/>
    <w:rPr>
      <w:rFonts w:ascii="Tahoma" w:hAnsi="Tahoma" w:cs="Tahoma"/>
      <w:sz w:val="16"/>
      <w:szCs w:val="16"/>
    </w:rPr>
  </w:style>
  <w:style w:type="paragraph" w:styleId="Normlnweb">
    <w:name w:val="Normal (Web)"/>
    <w:basedOn w:val="Normln"/>
    <w:rsid w:val="00F430C0"/>
    <w:pPr>
      <w:spacing w:after="240"/>
    </w:pPr>
    <w:rPr>
      <w:rFonts w:ascii="Arial" w:hAnsi="Arial" w:cs="Arial"/>
    </w:rPr>
  </w:style>
  <w:style w:type="character" w:styleId="Siln">
    <w:name w:val="Strong"/>
    <w:qFormat/>
    <w:rsid w:val="00F430C0"/>
    <w:rPr>
      <w:b/>
      <w:bCs/>
    </w:rPr>
  </w:style>
  <w:style w:type="paragraph" w:customStyle="1" w:styleId="Rozvrendokumentu1">
    <w:name w:val="Rozvržení dokumentu1"/>
    <w:basedOn w:val="Normln"/>
    <w:semiHidden/>
    <w:rsid w:val="00A852F3"/>
    <w:pPr>
      <w:shd w:val="clear" w:color="auto" w:fill="000080"/>
    </w:pPr>
    <w:rPr>
      <w:rFonts w:ascii="Tahoma" w:hAnsi="Tahoma" w:cs="Tahoma"/>
      <w:sz w:val="20"/>
      <w:szCs w:val="20"/>
    </w:rPr>
  </w:style>
  <w:style w:type="character" w:customStyle="1" w:styleId="ZhlavChar">
    <w:name w:val="Záhlaví Char"/>
    <w:link w:val="Zhlav"/>
    <w:rsid w:val="008F0041"/>
    <w:rPr>
      <w:lang w:val="cs-CZ" w:eastAsia="cs-CZ" w:bidi="ar-SA"/>
    </w:rPr>
  </w:style>
  <w:style w:type="character" w:customStyle="1" w:styleId="Nadpis1Char">
    <w:name w:val="Nadpis 1 Char"/>
    <w:link w:val="Nadpis1"/>
    <w:rsid w:val="004475E3"/>
    <w:rPr>
      <w:rFonts w:ascii="Arial" w:hAnsi="Arial" w:cs="Arial"/>
      <w:b/>
      <w:bCs/>
      <w:kern w:val="32"/>
      <w:sz w:val="32"/>
      <w:szCs w:val="32"/>
    </w:rPr>
  </w:style>
  <w:style w:type="character" w:customStyle="1" w:styleId="Nadpis2Char">
    <w:name w:val="Nadpis 2 Char"/>
    <w:link w:val="Nadpis2"/>
    <w:rsid w:val="004475E3"/>
    <w:rPr>
      <w:sz w:val="24"/>
    </w:rPr>
  </w:style>
  <w:style w:type="character" w:customStyle="1" w:styleId="Nevyeenzmnka1">
    <w:name w:val="Nevyřešená zmínka1"/>
    <w:basedOn w:val="Standardnpsmoodstavce"/>
    <w:uiPriority w:val="99"/>
    <w:semiHidden/>
    <w:unhideWhenUsed/>
    <w:rsid w:val="004F32E5"/>
    <w:rPr>
      <w:color w:val="605E5C"/>
      <w:shd w:val="clear" w:color="auto" w:fill="E1DFDD"/>
    </w:rPr>
  </w:style>
  <w:style w:type="character" w:customStyle="1" w:styleId="Nevyeenzmnka2">
    <w:name w:val="Nevyřešená zmínka2"/>
    <w:basedOn w:val="Standardnpsmoodstavce"/>
    <w:uiPriority w:val="99"/>
    <w:semiHidden/>
    <w:unhideWhenUsed/>
    <w:rsid w:val="00DE517D"/>
    <w:rPr>
      <w:color w:val="605E5C"/>
      <w:shd w:val="clear" w:color="auto" w:fill="E1DFDD"/>
    </w:rPr>
  </w:style>
  <w:style w:type="paragraph" w:customStyle="1" w:styleId="CharCharCharChar">
    <w:name w:val="Char Char Char Char"/>
    <w:basedOn w:val="Normln"/>
    <w:rsid w:val="00190245"/>
    <w:pPr>
      <w:spacing w:after="160" w:line="240" w:lineRule="exact"/>
      <w:jc w:val="both"/>
    </w:pPr>
    <w:rPr>
      <w:rFonts w:ascii="Times New Roman Bold" w:hAnsi="Times New Roman Bold"/>
      <w:sz w:val="22"/>
      <w:szCs w:val="26"/>
      <w:lang w:val="sk-SK" w:eastAsia="en-US"/>
    </w:rPr>
  </w:style>
  <w:style w:type="character" w:customStyle="1" w:styleId="Nevyeenzmnka3">
    <w:name w:val="Nevyřešená zmínka3"/>
    <w:basedOn w:val="Standardnpsmoodstavce"/>
    <w:uiPriority w:val="99"/>
    <w:semiHidden/>
    <w:unhideWhenUsed/>
    <w:rsid w:val="006304BB"/>
    <w:rPr>
      <w:color w:val="605E5C"/>
      <w:shd w:val="clear" w:color="auto" w:fill="E1DFDD"/>
    </w:rPr>
  </w:style>
  <w:style w:type="table" w:styleId="Mkatabulky">
    <w:name w:val="Table Grid"/>
    <w:basedOn w:val="Normlntabulka"/>
    <w:rsid w:val="00443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4307">
      <w:bodyDiv w:val="1"/>
      <w:marLeft w:val="0"/>
      <w:marRight w:val="0"/>
      <w:marTop w:val="0"/>
      <w:marBottom w:val="0"/>
      <w:divBdr>
        <w:top w:val="none" w:sz="0" w:space="0" w:color="auto"/>
        <w:left w:val="none" w:sz="0" w:space="0" w:color="auto"/>
        <w:bottom w:val="none" w:sz="0" w:space="0" w:color="auto"/>
        <w:right w:val="none" w:sz="0" w:space="0" w:color="auto"/>
      </w:divBdr>
    </w:div>
    <w:div w:id="452136741">
      <w:bodyDiv w:val="1"/>
      <w:marLeft w:val="0"/>
      <w:marRight w:val="0"/>
      <w:marTop w:val="0"/>
      <w:marBottom w:val="0"/>
      <w:divBdr>
        <w:top w:val="none" w:sz="0" w:space="0" w:color="auto"/>
        <w:left w:val="none" w:sz="0" w:space="0" w:color="auto"/>
        <w:bottom w:val="none" w:sz="0" w:space="0" w:color="auto"/>
        <w:right w:val="none" w:sz="0" w:space="0" w:color="auto"/>
      </w:divBdr>
    </w:div>
    <w:div w:id="613291636">
      <w:bodyDiv w:val="1"/>
      <w:marLeft w:val="0"/>
      <w:marRight w:val="0"/>
      <w:marTop w:val="0"/>
      <w:marBottom w:val="0"/>
      <w:divBdr>
        <w:top w:val="none" w:sz="0" w:space="0" w:color="auto"/>
        <w:left w:val="none" w:sz="0" w:space="0" w:color="auto"/>
        <w:bottom w:val="none" w:sz="0" w:space="0" w:color="auto"/>
        <w:right w:val="none" w:sz="0" w:space="0" w:color="auto"/>
      </w:divBdr>
    </w:div>
    <w:div w:id="1065764032">
      <w:bodyDiv w:val="1"/>
      <w:marLeft w:val="0"/>
      <w:marRight w:val="0"/>
      <w:marTop w:val="0"/>
      <w:marBottom w:val="0"/>
      <w:divBdr>
        <w:top w:val="none" w:sz="0" w:space="0" w:color="auto"/>
        <w:left w:val="none" w:sz="0" w:space="0" w:color="auto"/>
        <w:bottom w:val="none" w:sz="0" w:space="0" w:color="auto"/>
        <w:right w:val="none" w:sz="0" w:space="0" w:color="auto"/>
      </w:divBdr>
    </w:div>
    <w:div w:id="1227491880">
      <w:bodyDiv w:val="1"/>
      <w:marLeft w:val="0"/>
      <w:marRight w:val="0"/>
      <w:marTop w:val="0"/>
      <w:marBottom w:val="0"/>
      <w:divBdr>
        <w:top w:val="none" w:sz="0" w:space="0" w:color="auto"/>
        <w:left w:val="none" w:sz="0" w:space="0" w:color="auto"/>
        <w:bottom w:val="none" w:sz="0" w:space="0" w:color="auto"/>
        <w:right w:val="none" w:sz="0" w:space="0" w:color="auto"/>
      </w:divBdr>
    </w:div>
    <w:div w:id="1589265000">
      <w:bodyDiv w:val="1"/>
      <w:marLeft w:val="0"/>
      <w:marRight w:val="0"/>
      <w:marTop w:val="0"/>
      <w:marBottom w:val="0"/>
      <w:divBdr>
        <w:top w:val="none" w:sz="0" w:space="0" w:color="auto"/>
        <w:left w:val="none" w:sz="0" w:space="0" w:color="auto"/>
        <w:bottom w:val="none" w:sz="0" w:space="0" w:color="auto"/>
        <w:right w:val="none" w:sz="0" w:space="0" w:color="auto"/>
      </w:divBdr>
    </w:div>
    <w:div w:id="1833063110">
      <w:bodyDiv w:val="1"/>
      <w:marLeft w:val="0"/>
      <w:marRight w:val="0"/>
      <w:marTop w:val="0"/>
      <w:marBottom w:val="0"/>
      <w:divBdr>
        <w:top w:val="none" w:sz="0" w:space="0" w:color="auto"/>
        <w:left w:val="none" w:sz="0" w:space="0" w:color="auto"/>
        <w:bottom w:val="none" w:sz="0" w:space="0" w:color="auto"/>
        <w:right w:val="none" w:sz="0" w:space="0" w:color="auto"/>
      </w:divBdr>
    </w:div>
    <w:div w:id="1871450596">
      <w:bodyDiv w:val="1"/>
      <w:marLeft w:val="0"/>
      <w:marRight w:val="0"/>
      <w:marTop w:val="0"/>
      <w:marBottom w:val="0"/>
      <w:divBdr>
        <w:top w:val="none" w:sz="0" w:space="0" w:color="auto"/>
        <w:left w:val="none" w:sz="0" w:space="0" w:color="auto"/>
        <w:bottom w:val="none" w:sz="0" w:space="0" w:color="auto"/>
        <w:right w:val="none" w:sz="0" w:space="0" w:color="auto"/>
      </w:divBdr>
    </w:div>
    <w:div w:id="20079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svoboda@hustope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fila@hustopece.c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vhodne-uverejneni.cz/profil/00283193" TargetMode="External"/><Relationship Id="rId5" Type="http://schemas.openxmlformats.org/officeDocument/2006/relationships/webSettings" Target="webSettings.xml"/><Relationship Id="rId10" Type="http://schemas.openxmlformats.org/officeDocument/2006/relationships/hyperlink" Target="https://www.vhodne-uverejneni.cz/profil/00283193" TargetMode="External"/><Relationship Id="rId4" Type="http://schemas.openxmlformats.org/officeDocument/2006/relationships/settings" Target="settings.xml"/><Relationship Id="rId9" Type="http://schemas.openxmlformats.org/officeDocument/2006/relationships/hyperlink" Target="http://www.hustope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A4563-7872-4B58-9E0B-F352FAD8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2717</Words>
  <Characters>16037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Město Hustopeče</Company>
  <LinksUpToDate>false</LinksUpToDate>
  <CharactersWithSpaces>18717</CharactersWithSpaces>
  <SharedDoc>false</SharedDoc>
  <HLinks>
    <vt:vector size="42" baseType="variant">
      <vt:variant>
        <vt:i4>983366</vt:i4>
      </vt:variant>
      <vt:variant>
        <vt:i4>18</vt:i4>
      </vt:variant>
      <vt:variant>
        <vt:i4>0</vt:i4>
      </vt:variant>
      <vt:variant>
        <vt:i4>5</vt:i4>
      </vt:variant>
      <vt:variant>
        <vt:lpwstr>mailto:investični@hustopece.cz</vt:lpwstr>
      </vt:variant>
      <vt:variant>
        <vt:lpwstr/>
      </vt:variant>
      <vt:variant>
        <vt:i4>7536725</vt:i4>
      </vt:variant>
      <vt:variant>
        <vt:i4>15</vt:i4>
      </vt:variant>
      <vt:variant>
        <vt:i4>0</vt:i4>
      </vt:variant>
      <vt:variant>
        <vt:i4>5</vt:i4>
      </vt:variant>
      <vt:variant>
        <vt:lpwstr>mailto:fantova@hustopece.cz</vt:lpwstr>
      </vt:variant>
      <vt:variant>
        <vt:lpwstr/>
      </vt:variant>
      <vt:variant>
        <vt:i4>3604573</vt:i4>
      </vt:variant>
      <vt:variant>
        <vt:i4>12</vt:i4>
      </vt:variant>
      <vt:variant>
        <vt:i4>0</vt:i4>
      </vt:variant>
      <vt:variant>
        <vt:i4>5</vt:i4>
      </vt:variant>
      <vt:variant>
        <vt:lpwstr>mailto:posta@hustopece-city.cz</vt:lpwstr>
      </vt:variant>
      <vt:variant>
        <vt:lpwstr/>
      </vt:variant>
      <vt:variant>
        <vt:i4>7536725</vt:i4>
      </vt:variant>
      <vt:variant>
        <vt:i4>9</vt:i4>
      </vt:variant>
      <vt:variant>
        <vt:i4>0</vt:i4>
      </vt:variant>
      <vt:variant>
        <vt:i4>5</vt:i4>
      </vt:variant>
      <vt:variant>
        <vt:lpwstr>mailto:fantova@hustopece.cz</vt:lpwstr>
      </vt:variant>
      <vt:variant>
        <vt:lpwstr/>
      </vt:variant>
      <vt:variant>
        <vt:i4>983080</vt:i4>
      </vt:variant>
      <vt:variant>
        <vt:i4>6</vt:i4>
      </vt:variant>
      <vt:variant>
        <vt:i4>0</vt:i4>
      </vt:variant>
      <vt:variant>
        <vt:i4>5</vt:i4>
      </vt:variant>
      <vt:variant>
        <vt:lpwstr>mailto:investicni@hustopece.cz</vt:lpwstr>
      </vt:variant>
      <vt:variant>
        <vt:lpwstr/>
      </vt:variant>
      <vt:variant>
        <vt:i4>983080</vt:i4>
      </vt:variant>
      <vt:variant>
        <vt:i4>3</vt:i4>
      </vt:variant>
      <vt:variant>
        <vt:i4>0</vt:i4>
      </vt:variant>
      <vt:variant>
        <vt:i4>5</vt:i4>
      </vt:variant>
      <vt:variant>
        <vt:lpwstr>mailto:investicni@hustopece.cz</vt:lpwstr>
      </vt:variant>
      <vt:variant>
        <vt:lpwstr/>
      </vt:variant>
      <vt:variant>
        <vt:i4>7536725</vt:i4>
      </vt:variant>
      <vt:variant>
        <vt:i4>0</vt:i4>
      </vt:variant>
      <vt:variant>
        <vt:i4>0</vt:i4>
      </vt:variant>
      <vt:variant>
        <vt:i4>5</vt:i4>
      </vt:variant>
      <vt:variant>
        <vt:lpwstr>mailto:fantova@hustopece.cz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Jelínková</dc:creator>
  <cp:lastModifiedBy>FilaJiri</cp:lastModifiedBy>
  <cp:revision>7</cp:revision>
  <cp:lastPrinted>2021-02-15T14:33:00Z</cp:lastPrinted>
  <dcterms:created xsi:type="dcterms:W3CDTF">2021-02-15T15:47:00Z</dcterms:created>
  <dcterms:modified xsi:type="dcterms:W3CDTF">2021-03-04T07:32:00Z</dcterms:modified>
</cp:coreProperties>
</file>