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6A" w:rsidRPr="00984B3B" w:rsidRDefault="00E850F4" w:rsidP="00D05C15">
      <w:pPr>
        <w:jc w:val="center"/>
        <w:rPr>
          <w:b/>
          <w:spacing w:val="60"/>
          <w:sz w:val="28"/>
          <w:szCs w:val="28"/>
        </w:rPr>
      </w:pPr>
      <w:bookmarkStart w:id="0" w:name="_GoBack"/>
      <w:bookmarkEnd w:id="0"/>
      <w:r>
        <w:rPr>
          <w:b/>
          <w:spacing w:val="60"/>
          <w:sz w:val="28"/>
          <w:szCs w:val="28"/>
        </w:rPr>
        <w:t xml:space="preserve">Kupní </w:t>
      </w:r>
      <w:r w:rsidRPr="00984B3B">
        <w:rPr>
          <w:b/>
          <w:spacing w:val="60"/>
          <w:sz w:val="28"/>
          <w:szCs w:val="28"/>
        </w:rPr>
        <w:t>smlouva</w:t>
      </w:r>
    </w:p>
    <w:p w:rsidR="00EC326A" w:rsidRPr="00984B3B" w:rsidRDefault="007E73DA" w:rsidP="00D05C15">
      <w:pPr>
        <w:pStyle w:val="Podtitul"/>
        <w:rPr>
          <w:spacing w:val="60"/>
          <w:szCs w:val="28"/>
        </w:rPr>
      </w:pPr>
      <w:r w:rsidRPr="00984B3B">
        <w:rPr>
          <w:szCs w:val="24"/>
        </w:rPr>
        <w:t>Čj.</w:t>
      </w:r>
      <w:r w:rsidR="00742162" w:rsidRPr="00984B3B">
        <w:t xml:space="preserve"> </w:t>
      </w:r>
      <w:r w:rsidR="00697564" w:rsidRPr="00984B3B">
        <w:rPr>
          <w:szCs w:val="24"/>
        </w:rPr>
        <w:t>MO 35277/2021-1825</w:t>
      </w:r>
    </w:p>
    <w:p w:rsidR="000822F4" w:rsidRPr="00984B3B" w:rsidRDefault="000822F4" w:rsidP="00D05C15">
      <w:pPr>
        <w:pStyle w:val="Podtitul"/>
        <w:rPr>
          <w:spacing w:val="60"/>
          <w:szCs w:val="28"/>
        </w:rPr>
      </w:pPr>
      <w:r w:rsidRPr="00984B3B">
        <w:rPr>
          <w:spacing w:val="60"/>
          <w:szCs w:val="28"/>
        </w:rPr>
        <w:t>Ag.</w:t>
      </w:r>
      <w:r w:rsidR="002D7694" w:rsidRPr="00984B3B">
        <w:rPr>
          <w:spacing w:val="60"/>
          <w:szCs w:val="28"/>
        </w:rPr>
        <w:t xml:space="preserve"> </w:t>
      </w:r>
      <w:r w:rsidRPr="00984B3B">
        <w:rPr>
          <w:spacing w:val="60"/>
          <w:szCs w:val="28"/>
        </w:rPr>
        <w:t>č.</w:t>
      </w:r>
      <w:r w:rsidR="00373DA4" w:rsidRPr="00984B3B">
        <w:rPr>
          <w:spacing w:val="60"/>
          <w:szCs w:val="28"/>
        </w:rPr>
        <w:t xml:space="preserve"> </w:t>
      </w:r>
      <w:r w:rsidR="00697564" w:rsidRPr="00984B3B">
        <w:rPr>
          <w:spacing w:val="60"/>
          <w:szCs w:val="28"/>
        </w:rPr>
        <w:t>211825000007</w:t>
      </w:r>
    </w:p>
    <w:p w:rsidR="00907CA9" w:rsidRPr="00A82D79" w:rsidRDefault="00907CA9" w:rsidP="00D05C15">
      <w:pPr>
        <w:pStyle w:val="Podtitul"/>
        <w:rPr>
          <w:rFonts w:ascii="Calibri" w:hAnsi="Calibri"/>
          <w:spacing w:val="60"/>
          <w:szCs w:val="28"/>
        </w:rPr>
      </w:pPr>
    </w:p>
    <w:p w:rsidR="00EC326A" w:rsidRDefault="00907CA9" w:rsidP="00907CA9">
      <w:pPr>
        <w:numPr>
          <w:ilvl w:val="0"/>
          <w:numId w:val="3"/>
        </w:numPr>
        <w:autoSpaceDE w:val="0"/>
        <w:autoSpaceDN w:val="0"/>
        <w:adjustRightInd w:val="0"/>
        <w:jc w:val="center"/>
        <w:outlineLvl w:val="0"/>
        <w:rPr>
          <w:b/>
          <w:bCs/>
        </w:rPr>
      </w:pPr>
      <w:r w:rsidRPr="00907CA9">
        <w:rPr>
          <w:b/>
          <w:bCs/>
        </w:rPr>
        <w:t>Smluvní strany</w:t>
      </w:r>
    </w:p>
    <w:p w:rsidR="00E850F4" w:rsidRPr="00907CA9" w:rsidRDefault="00E850F4" w:rsidP="00E850F4">
      <w:pPr>
        <w:autoSpaceDE w:val="0"/>
        <w:autoSpaceDN w:val="0"/>
        <w:adjustRightInd w:val="0"/>
        <w:outlineLvl w:val="0"/>
        <w:rPr>
          <w:b/>
          <w:bCs/>
        </w:rPr>
      </w:pPr>
    </w:p>
    <w:p w:rsidR="00EC326A" w:rsidRPr="003E1B4A" w:rsidRDefault="00EC326A" w:rsidP="00E850F4">
      <w:pPr>
        <w:ind w:left="2552" w:hanging="2552"/>
        <w:jc w:val="both"/>
        <w:rPr>
          <w:b/>
          <w:szCs w:val="24"/>
        </w:rPr>
      </w:pPr>
      <w:r w:rsidRPr="003E1B4A">
        <w:rPr>
          <w:b/>
          <w:szCs w:val="24"/>
        </w:rPr>
        <w:t>Česká republika – Ministerstvo obrany</w:t>
      </w:r>
    </w:p>
    <w:p w:rsidR="00EC326A" w:rsidRPr="003E1B4A" w:rsidRDefault="00EC326A" w:rsidP="00E850F4">
      <w:pPr>
        <w:ind w:left="2552" w:hanging="2552"/>
        <w:jc w:val="both"/>
      </w:pPr>
      <w:r w:rsidRPr="003E1B4A">
        <w:rPr>
          <w:b/>
        </w:rPr>
        <w:t>Sídlo</w:t>
      </w:r>
      <w:r w:rsidR="00E850F4">
        <w:t xml:space="preserve">: </w:t>
      </w:r>
      <w:r w:rsidR="00E850F4">
        <w:tab/>
      </w:r>
      <w:r w:rsidRPr="003E1B4A">
        <w:t>Tychonova 1, 160 00 Praha 6 - Hradčany</w:t>
      </w:r>
    </w:p>
    <w:p w:rsidR="00EC326A" w:rsidRPr="003E1B4A" w:rsidRDefault="00EC326A" w:rsidP="00E850F4">
      <w:pPr>
        <w:ind w:left="2552" w:hanging="2552"/>
        <w:jc w:val="both"/>
      </w:pPr>
      <w:r w:rsidRPr="003E1B4A">
        <w:rPr>
          <w:b/>
        </w:rPr>
        <w:t>IČ</w:t>
      </w:r>
      <w:r w:rsidR="00E850F4">
        <w:t>:</w:t>
      </w:r>
      <w:r w:rsidR="00E850F4">
        <w:tab/>
      </w:r>
      <w:r w:rsidRPr="003E1B4A">
        <w:t>60162694</w:t>
      </w:r>
    </w:p>
    <w:p w:rsidR="00EC326A" w:rsidRPr="003E1B4A" w:rsidRDefault="00EC326A" w:rsidP="00E850F4">
      <w:pPr>
        <w:ind w:left="2552" w:hanging="2552"/>
        <w:jc w:val="both"/>
      </w:pPr>
      <w:r w:rsidRPr="003E1B4A">
        <w:rPr>
          <w:b/>
        </w:rPr>
        <w:t>DIČ</w:t>
      </w:r>
      <w:r w:rsidR="00E850F4">
        <w:t>:</w:t>
      </w:r>
      <w:r w:rsidR="00E850F4">
        <w:tab/>
      </w:r>
      <w:r w:rsidRPr="003E1B4A">
        <w:t>CZ60162694</w:t>
      </w:r>
    </w:p>
    <w:p w:rsidR="00EC326A" w:rsidRPr="003E1B4A" w:rsidRDefault="00EC326A" w:rsidP="00E850F4">
      <w:pPr>
        <w:ind w:left="2552" w:hanging="2552"/>
        <w:jc w:val="both"/>
        <w:rPr>
          <w:szCs w:val="24"/>
        </w:rPr>
      </w:pPr>
      <w:r w:rsidRPr="003E1B4A">
        <w:rPr>
          <w:b/>
          <w:szCs w:val="24"/>
        </w:rPr>
        <w:t>Zaměstnanec pověřený jednáním</w:t>
      </w:r>
      <w:r w:rsidRPr="003E1B4A">
        <w:rPr>
          <w:szCs w:val="24"/>
        </w:rPr>
        <w:t>:</w:t>
      </w:r>
    </w:p>
    <w:p w:rsidR="00EC326A" w:rsidRPr="009B7836" w:rsidRDefault="00C224AE" w:rsidP="00E850F4">
      <w:pPr>
        <w:ind w:left="2552"/>
        <w:jc w:val="both"/>
      </w:pPr>
      <w:r>
        <w:t>V</w:t>
      </w:r>
      <w:r w:rsidR="00EC326A" w:rsidRPr="009B7836">
        <w:t>elitel</w:t>
      </w:r>
      <w:r w:rsidR="001B54CC">
        <w:t xml:space="preserve"> </w:t>
      </w:r>
      <w:r w:rsidR="000E74DD">
        <w:t>v</w:t>
      </w:r>
      <w:r w:rsidR="001B54CC">
        <w:t>ojenského útvaru 1825</w:t>
      </w:r>
      <w:r>
        <w:t xml:space="preserve"> </w:t>
      </w:r>
    </w:p>
    <w:p w:rsidR="00EC326A" w:rsidRPr="009B7836" w:rsidRDefault="00E850F4" w:rsidP="00E850F4">
      <w:pPr>
        <w:ind w:left="2552" w:hanging="2552"/>
        <w:jc w:val="both"/>
      </w:pPr>
      <w:r>
        <w:tab/>
      </w:r>
      <w:r w:rsidR="00030EA2">
        <w:t xml:space="preserve">podplukovník Ing. </w:t>
      </w:r>
      <w:r w:rsidR="00595E26">
        <w:t>Daniel C</w:t>
      </w:r>
      <w:r w:rsidR="00846251">
        <w:t>ekul</w:t>
      </w:r>
    </w:p>
    <w:p w:rsidR="00EC326A" w:rsidRPr="003E1B4A" w:rsidRDefault="00EC326A" w:rsidP="00E850F4">
      <w:pPr>
        <w:ind w:left="2552" w:hanging="2552"/>
        <w:jc w:val="both"/>
      </w:pPr>
      <w:r w:rsidRPr="003E1B4A">
        <w:rPr>
          <w:b/>
        </w:rPr>
        <w:t>Bankovní spojení</w:t>
      </w:r>
      <w:r w:rsidRPr="003E1B4A">
        <w:t>:</w:t>
      </w:r>
      <w:r w:rsidRPr="003E1B4A">
        <w:tab/>
        <w:t>ČNB, Na Příkopě 28, Praha 1</w:t>
      </w:r>
    </w:p>
    <w:p w:rsidR="00EC326A" w:rsidRPr="003E1B4A" w:rsidRDefault="00EC326A" w:rsidP="00E850F4">
      <w:pPr>
        <w:ind w:left="2552" w:hanging="2552"/>
        <w:jc w:val="both"/>
      </w:pPr>
      <w:r w:rsidRPr="003E1B4A">
        <w:rPr>
          <w:b/>
        </w:rPr>
        <w:t>Číslo účtu</w:t>
      </w:r>
      <w:r w:rsidR="00E850F4">
        <w:t>:</w:t>
      </w:r>
      <w:r w:rsidR="00E850F4">
        <w:tab/>
      </w:r>
      <w:r w:rsidR="00E76B90">
        <w:t>404881</w:t>
      </w:r>
      <w:r w:rsidR="001B54CC">
        <w:t>/0710</w:t>
      </w:r>
    </w:p>
    <w:p w:rsidR="004E387A" w:rsidRDefault="00EC326A" w:rsidP="00E850F4">
      <w:pPr>
        <w:ind w:left="2552" w:hanging="2552"/>
        <w:jc w:val="both"/>
        <w:rPr>
          <w:b/>
        </w:rPr>
      </w:pPr>
      <w:r w:rsidRPr="003E1B4A">
        <w:rPr>
          <w:b/>
        </w:rPr>
        <w:t>Kontaktní osoba</w:t>
      </w:r>
      <w:r w:rsidRPr="003E1B4A">
        <w:t>:</w:t>
      </w:r>
      <w:r w:rsidRPr="003E1B4A">
        <w:tab/>
      </w:r>
      <w:bookmarkStart w:id="1" w:name="Text2"/>
      <w:r w:rsidR="0007763F" w:rsidRPr="0007763F">
        <w:rPr>
          <w:highlight w:val="yellow"/>
        </w:rPr>
        <w:t>komunikace bude probíhat výhradně s kontaktní osobou prostřednictvím N</w:t>
      </w:r>
      <w:r w:rsidR="008C2852">
        <w:rPr>
          <w:highlight w:val="yellow"/>
        </w:rPr>
        <w:t xml:space="preserve">árodního elektronického nástroje </w:t>
      </w:r>
      <w:bookmarkEnd w:id="1"/>
    </w:p>
    <w:p w:rsidR="00EC326A" w:rsidRPr="003E1B4A" w:rsidRDefault="00EC326A" w:rsidP="00E850F4">
      <w:pPr>
        <w:ind w:left="2552" w:hanging="2552"/>
        <w:jc w:val="both"/>
      </w:pPr>
    </w:p>
    <w:p w:rsidR="00C9099F" w:rsidRDefault="00EC326A" w:rsidP="00E850F4">
      <w:pPr>
        <w:ind w:left="2552" w:hanging="2552"/>
        <w:jc w:val="both"/>
      </w:pPr>
      <w:r w:rsidRPr="003E1B4A">
        <w:rPr>
          <w:b/>
        </w:rPr>
        <w:t>Adresa pro doručování korespondence</w:t>
      </w:r>
      <w:r w:rsidRPr="003E1B4A">
        <w:t>:</w:t>
      </w:r>
      <w:r>
        <w:t xml:space="preserve"> </w:t>
      </w:r>
      <w:r>
        <w:tab/>
      </w:r>
    </w:p>
    <w:p w:rsidR="00EC326A" w:rsidRPr="00C9099F" w:rsidRDefault="001B54CC" w:rsidP="00E850F4">
      <w:pPr>
        <w:ind w:left="2552"/>
        <w:jc w:val="both"/>
      </w:pPr>
      <w:r w:rsidRPr="00C9099F">
        <w:t>Vojenský útvar 1825</w:t>
      </w:r>
    </w:p>
    <w:p w:rsidR="00EC326A" w:rsidRPr="00BF67F4" w:rsidRDefault="001B54CC" w:rsidP="00E850F4">
      <w:pPr>
        <w:ind w:left="2552"/>
        <w:jc w:val="both"/>
        <w:rPr>
          <w:b/>
        </w:rPr>
      </w:pPr>
      <w:r w:rsidRPr="00C9099F">
        <w:t>3</w:t>
      </w:r>
      <w:r w:rsidR="00354BF1" w:rsidRPr="00C9099F">
        <w:t>90</w:t>
      </w:r>
      <w:r w:rsidRPr="00C9099F">
        <w:t xml:space="preserve"> </w:t>
      </w:r>
      <w:r w:rsidR="00493F94" w:rsidRPr="00C9099F">
        <w:t xml:space="preserve">02 </w:t>
      </w:r>
      <w:r w:rsidRPr="00C9099F">
        <w:t>Tábor</w:t>
      </w:r>
    </w:p>
    <w:p w:rsidR="00EC326A" w:rsidRPr="003E1B4A" w:rsidRDefault="00EC326A" w:rsidP="00D05C15">
      <w:pPr>
        <w:jc w:val="both"/>
      </w:pPr>
    </w:p>
    <w:p w:rsidR="00C9099F" w:rsidRPr="003E1B4A" w:rsidRDefault="00EC326A" w:rsidP="00D05C15">
      <w:pPr>
        <w:tabs>
          <w:tab w:val="left" w:pos="1134"/>
          <w:tab w:val="left" w:pos="1620"/>
          <w:tab w:val="left" w:pos="1800"/>
          <w:tab w:val="center" w:pos="4111"/>
        </w:tabs>
        <w:ind w:right="-58"/>
      </w:pPr>
      <w:r w:rsidRPr="003E1B4A">
        <w:t>(dále jen „</w:t>
      </w:r>
      <w:r w:rsidRPr="003E1B4A">
        <w:rPr>
          <w:b/>
        </w:rPr>
        <w:t>kupující“</w:t>
      </w:r>
      <w:r w:rsidRPr="003E1B4A">
        <w:t>)</w:t>
      </w:r>
    </w:p>
    <w:p w:rsidR="00EC326A" w:rsidRPr="003E1B4A" w:rsidRDefault="00EC326A" w:rsidP="00D05C15">
      <w:pPr>
        <w:tabs>
          <w:tab w:val="left" w:pos="1134"/>
          <w:tab w:val="left" w:pos="1620"/>
          <w:tab w:val="left" w:pos="1800"/>
          <w:tab w:val="center" w:pos="4111"/>
        </w:tabs>
        <w:jc w:val="center"/>
      </w:pPr>
      <w:r w:rsidRPr="003E1B4A">
        <w:t>a</w:t>
      </w:r>
    </w:p>
    <w:p w:rsidR="00C9099F" w:rsidRDefault="00C9099F" w:rsidP="00E850F4">
      <w:pPr>
        <w:ind w:left="2552" w:hanging="2552"/>
        <w:rPr>
          <w:b/>
          <w:szCs w:val="24"/>
        </w:rPr>
      </w:pPr>
      <w:r>
        <w:rPr>
          <w:b/>
          <w:szCs w:val="24"/>
        </w:rPr>
        <w:t>Obchodní společnost / jiná právnická nebo fyzická osoba:</w:t>
      </w:r>
    </w:p>
    <w:p w:rsidR="00C9099F" w:rsidRPr="00E850F4" w:rsidRDefault="0007763F" w:rsidP="00E850F4">
      <w:pPr>
        <w:ind w:left="2552"/>
        <w:jc w:val="both"/>
        <w:rPr>
          <w:b/>
        </w:rPr>
      </w:pPr>
      <w:r w:rsidRPr="00E850F4">
        <w:rPr>
          <w:b/>
          <w:highlight w:val="yellow"/>
        </w:rPr>
        <w:t>Doplnit</w:t>
      </w:r>
    </w:p>
    <w:p w:rsidR="00C9099F" w:rsidRPr="00F279C8" w:rsidRDefault="00C9099F" w:rsidP="00E850F4">
      <w:pPr>
        <w:ind w:left="2552" w:hanging="2552"/>
        <w:jc w:val="both"/>
      </w:pPr>
      <w:r w:rsidRPr="00F279C8">
        <w:rPr>
          <w:b/>
        </w:rPr>
        <w:t>Sídlo</w:t>
      </w:r>
      <w:r w:rsidR="00E850F4">
        <w:t>:</w:t>
      </w:r>
      <w:r w:rsidR="00E850F4">
        <w:tab/>
      </w:r>
      <w:r w:rsidR="0007763F" w:rsidRPr="0007763F">
        <w:rPr>
          <w:highlight w:val="yellow"/>
        </w:rPr>
        <w:t>Doplnit</w:t>
      </w:r>
    </w:p>
    <w:p w:rsidR="00C9099F" w:rsidRPr="00F279C8" w:rsidRDefault="00C9099F" w:rsidP="00E850F4">
      <w:pPr>
        <w:ind w:left="2552" w:hanging="2552"/>
        <w:jc w:val="both"/>
      </w:pPr>
      <w:r w:rsidRPr="00F279C8">
        <w:rPr>
          <w:b/>
        </w:rPr>
        <w:t>IČ</w:t>
      </w:r>
      <w:r w:rsidR="00636487" w:rsidRPr="00F279C8">
        <w:rPr>
          <w:b/>
        </w:rPr>
        <w:t>O</w:t>
      </w:r>
      <w:r w:rsidR="00E850F4">
        <w:t>:</w:t>
      </w:r>
      <w:r w:rsidR="00E850F4">
        <w:tab/>
      </w:r>
      <w:r w:rsidR="0007763F" w:rsidRPr="0007763F">
        <w:rPr>
          <w:highlight w:val="yellow"/>
        </w:rPr>
        <w:t>Doplnit</w:t>
      </w:r>
    </w:p>
    <w:p w:rsidR="00C9099F" w:rsidRPr="00F279C8" w:rsidRDefault="00C9099F" w:rsidP="00E850F4">
      <w:pPr>
        <w:ind w:left="2552" w:hanging="2552"/>
        <w:jc w:val="both"/>
      </w:pPr>
      <w:r w:rsidRPr="00F279C8">
        <w:rPr>
          <w:b/>
        </w:rPr>
        <w:t>DIČ</w:t>
      </w:r>
      <w:r w:rsidR="00E850F4">
        <w:t>:</w:t>
      </w:r>
      <w:r w:rsidR="00E850F4">
        <w:tab/>
      </w:r>
      <w:r w:rsidR="0007763F" w:rsidRPr="0007763F">
        <w:rPr>
          <w:highlight w:val="yellow"/>
        </w:rPr>
        <w:t>Doplnit</w:t>
      </w:r>
    </w:p>
    <w:p w:rsidR="00C9099F" w:rsidRPr="00F279C8" w:rsidRDefault="00C9099F" w:rsidP="00E850F4">
      <w:pPr>
        <w:tabs>
          <w:tab w:val="left" w:pos="2268"/>
        </w:tabs>
        <w:ind w:left="2552" w:hanging="2552"/>
        <w:jc w:val="both"/>
      </w:pPr>
      <w:r w:rsidRPr="00F279C8">
        <w:rPr>
          <w:b/>
        </w:rPr>
        <w:t>Jejímž jménem jedná:</w:t>
      </w:r>
      <w:r w:rsidR="00E850F4">
        <w:rPr>
          <w:b/>
        </w:rPr>
        <w:tab/>
      </w:r>
      <w:r w:rsidR="0007763F" w:rsidRPr="0007763F">
        <w:rPr>
          <w:highlight w:val="yellow"/>
        </w:rPr>
        <w:t>Doplnit</w:t>
      </w:r>
    </w:p>
    <w:p w:rsidR="00C9099F" w:rsidRPr="00F279C8" w:rsidRDefault="00C9099F" w:rsidP="00E850F4">
      <w:pPr>
        <w:ind w:left="2552" w:hanging="2552"/>
        <w:jc w:val="both"/>
      </w:pPr>
      <w:r w:rsidRPr="00F279C8">
        <w:rPr>
          <w:b/>
        </w:rPr>
        <w:t>Bankovní spojení</w:t>
      </w:r>
      <w:r w:rsidR="00E850F4">
        <w:t xml:space="preserve">: </w:t>
      </w:r>
      <w:r w:rsidR="00E850F4">
        <w:tab/>
      </w:r>
      <w:r w:rsidR="0007763F" w:rsidRPr="0007763F">
        <w:rPr>
          <w:highlight w:val="yellow"/>
        </w:rPr>
        <w:t>Doplnit</w:t>
      </w:r>
    </w:p>
    <w:p w:rsidR="00C9099F" w:rsidRPr="00F279C8" w:rsidRDefault="00C9099F" w:rsidP="00E850F4">
      <w:pPr>
        <w:ind w:left="2552" w:hanging="2552"/>
      </w:pPr>
      <w:r w:rsidRPr="00F279C8">
        <w:rPr>
          <w:b/>
        </w:rPr>
        <w:t>Číslo účtu:</w:t>
      </w:r>
      <w:r w:rsidRPr="00F279C8">
        <w:rPr>
          <w:b/>
        </w:rPr>
        <w:tab/>
      </w:r>
      <w:r w:rsidR="0007763F" w:rsidRPr="0007763F">
        <w:rPr>
          <w:highlight w:val="yellow"/>
        </w:rPr>
        <w:t>Doplnit</w:t>
      </w:r>
    </w:p>
    <w:p w:rsidR="00C9099F" w:rsidRPr="00F279C8" w:rsidRDefault="00C9099F" w:rsidP="00E850F4">
      <w:pPr>
        <w:ind w:left="2552" w:hanging="2552"/>
      </w:pPr>
      <w:r w:rsidRPr="00F279C8">
        <w:rPr>
          <w:b/>
        </w:rPr>
        <w:t>Kontaktní osoba</w:t>
      </w:r>
      <w:r w:rsidR="00E850F4">
        <w:t>:</w:t>
      </w:r>
      <w:r w:rsidR="00E850F4">
        <w:tab/>
      </w:r>
      <w:r w:rsidR="0007763F" w:rsidRPr="0007763F">
        <w:rPr>
          <w:highlight w:val="yellow"/>
        </w:rPr>
        <w:t>Doplnit</w:t>
      </w:r>
    </w:p>
    <w:p w:rsidR="00C9099F" w:rsidRPr="00F279C8" w:rsidRDefault="00C9099F" w:rsidP="00E850F4">
      <w:pPr>
        <w:ind w:left="2552"/>
        <w:jc w:val="both"/>
      </w:pPr>
      <w:r w:rsidRPr="00F279C8">
        <w:t>tel.:  +420</w:t>
      </w:r>
      <w:r w:rsidR="0007763F">
        <w:t> </w:t>
      </w:r>
      <w:r w:rsidR="0007763F" w:rsidRPr="0007763F">
        <w:rPr>
          <w:highlight w:val="yellow"/>
        </w:rPr>
        <w:t>Doplnit</w:t>
      </w:r>
    </w:p>
    <w:p w:rsidR="00C9099F" w:rsidRPr="00F279C8" w:rsidRDefault="00F279C8" w:rsidP="00E850F4">
      <w:pPr>
        <w:ind w:left="2552"/>
        <w:jc w:val="both"/>
      </w:pPr>
      <w:r>
        <w:t xml:space="preserve">e-mail: </w:t>
      </w:r>
      <w:r w:rsidR="0007763F" w:rsidRPr="0007763F">
        <w:rPr>
          <w:highlight w:val="yellow"/>
        </w:rPr>
        <w:t>Doplnit</w:t>
      </w:r>
    </w:p>
    <w:p w:rsidR="00C9099F" w:rsidRPr="00F279C8" w:rsidRDefault="0007763F" w:rsidP="00E850F4">
      <w:pPr>
        <w:ind w:left="2552"/>
        <w:jc w:val="both"/>
      </w:pPr>
      <w:r>
        <w:t xml:space="preserve">datová schránka: </w:t>
      </w:r>
      <w:r w:rsidRPr="0007763F">
        <w:rPr>
          <w:highlight w:val="yellow"/>
        </w:rPr>
        <w:t>Doplnit</w:t>
      </w:r>
    </w:p>
    <w:p w:rsidR="00C9099F" w:rsidRPr="00F279C8" w:rsidRDefault="00C9099F" w:rsidP="00E850F4">
      <w:pPr>
        <w:ind w:left="2552" w:hanging="2552"/>
        <w:jc w:val="both"/>
      </w:pPr>
    </w:p>
    <w:p w:rsidR="00C9099F" w:rsidRPr="00F279C8" w:rsidRDefault="00C9099F" w:rsidP="00E850F4">
      <w:pPr>
        <w:ind w:left="2552" w:hanging="2552"/>
        <w:jc w:val="both"/>
      </w:pPr>
      <w:r w:rsidRPr="00F279C8">
        <w:rPr>
          <w:b/>
        </w:rPr>
        <w:t>Adresa pro doručování korespondence</w:t>
      </w:r>
      <w:r w:rsidRPr="00F279C8">
        <w:t>:</w:t>
      </w:r>
      <w:r w:rsidRPr="00F279C8">
        <w:tab/>
      </w:r>
    </w:p>
    <w:p w:rsidR="00C9099F" w:rsidRPr="00F279C8" w:rsidRDefault="00C9099F" w:rsidP="00E850F4">
      <w:pPr>
        <w:ind w:left="2552" w:hanging="2552"/>
        <w:jc w:val="both"/>
      </w:pPr>
      <w:r w:rsidRPr="00F279C8">
        <w:rPr>
          <w:b/>
        </w:rPr>
        <w:t>Sídlo</w:t>
      </w:r>
      <w:r w:rsidR="00F279C8">
        <w:t xml:space="preserve">: </w:t>
      </w:r>
      <w:r w:rsidR="0007763F" w:rsidRPr="0007763F">
        <w:rPr>
          <w:highlight w:val="yellow"/>
        </w:rPr>
        <w:t>Doplnit</w:t>
      </w:r>
    </w:p>
    <w:p w:rsidR="00C9099F" w:rsidRDefault="00C9099F" w:rsidP="00C9099F">
      <w:pPr>
        <w:ind w:left="1416" w:firstLine="708"/>
        <w:jc w:val="both"/>
      </w:pPr>
    </w:p>
    <w:p w:rsidR="00EC326A" w:rsidRDefault="00C9099F" w:rsidP="00C9099F">
      <w:r>
        <w:t>(dále jen „</w:t>
      </w:r>
      <w:r>
        <w:rPr>
          <w:b/>
          <w:bCs/>
        </w:rPr>
        <w:t>prodávající</w:t>
      </w:r>
      <w:r>
        <w:t>“)</w:t>
      </w:r>
    </w:p>
    <w:p w:rsidR="00742162" w:rsidRPr="003E1B4A" w:rsidRDefault="00742162" w:rsidP="00D05C15"/>
    <w:p w:rsidR="00DD2772" w:rsidRDefault="00DD2772" w:rsidP="00A86707">
      <w:pPr>
        <w:jc w:val="both"/>
        <w:rPr>
          <w:bCs/>
        </w:rPr>
      </w:pPr>
      <w:r w:rsidRPr="003E1B4A">
        <w:rPr>
          <w:rFonts w:ascii="Times" w:hAnsi="Times" w:cs="Times"/>
        </w:rPr>
        <w:t xml:space="preserve">uzavírají níže uvedeného dne, měsíce a roku </w:t>
      </w:r>
      <w:r>
        <w:rPr>
          <w:rFonts w:ascii="Times" w:hAnsi="Times" w:cs="Times"/>
        </w:rPr>
        <w:t xml:space="preserve">tuto kupní smlouvu (dále jen „smlouva“) </w:t>
      </w:r>
      <w:r w:rsidRPr="003E1B4A">
        <w:rPr>
          <w:rFonts w:ascii="Times" w:hAnsi="Times" w:cs="Times"/>
        </w:rPr>
        <w:t xml:space="preserve">v souladu </w:t>
      </w:r>
      <w:r w:rsidR="00E850F4">
        <w:rPr>
          <w:rFonts w:ascii="Times" w:hAnsi="Times" w:cs="Times"/>
        </w:rPr>
        <w:t>s </w:t>
      </w:r>
      <w:r>
        <w:rPr>
          <w:rFonts w:ascii="Times" w:hAnsi="Times" w:cs="Times"/>
        </w:rPr>
        <w:t>u</w:t>
      </w:r>
      <w:r w:rsidRPr="003E1B4A">
        <w:rPr>
          <w:rFonts w:ascii="Times" w:hAnsi="Times" w:cs="Times"/>
        </w:rPr>
        <w:t xml:space="preserve">stanovením § 2079 a násl. zákona č. 89/2012 Sb., občanský zákoník, ve znění pozdějších předpisů </w:t>
      </w:r>
      <w:r w:rsidRPr="003E1B4A">
        <w:t>(dále jen „</w:t>
      </w:r>
      <w:proofErr w:type="spellStart"/>
      <w:r w:rsidRPr="003E1B4A">
        <w:t>ObčZ</w:t>
      </w:r>
      <w:proofErr w:type="spellEnd"/>
      <w:r w:rsidRPr="003E1B4A">
        <w:t>“)</w:t>
      </w:r>
      <w:r w:rsidRPr="003E1B4A">
        <w:rPr>
          <w:rFonts w:ascii="Times" w:hAnsi="Times" w:cs="Times"/>
        </w:rPr>
        <w:t xml:space="preserve">, </w:t>
      </w:r>
      <w:r>
        <w:rPr>
          <w:rFonts w:ascii="Times" w:hAnsi="Times" w:cs="Times"/>
        </w:rPr>
        <w:t xml:space="preserve">na </w:t>
      </w:r>
      <w:r w:rsidRPr="00365E70">
        <w:rPr>
          <w:rFonts w:ascii="Times" w:hAnsi="Times" w:cs="Times"/>
        </w:rPr>
        <w:t>veřejnou zakázku</w:t>
      </w:r>
      <w:r>
        <w:rPr>
          <w:rFonts w:ascii="Times" w:hAnsi="Times" w:cs="Times"/>
        </w:rPr>
        <w:t xml:space="preserve"> malého rozsahu</w:t>
      </w:r>
      <w:r w:rsidRPr="00365E70">
        <w:rPr>
          <w:rFonts w:ascii="Times" w:hAnsi="Times" w:cs="Times"/>
        </w:rPr>
        <w:t xml:space="preserve">, </w:t>
      </w:r>
      <w:r>
        <w:rPr>
          <w:rFonts w:ascii="Times" w:hAnsi="Times" w:cs="Times"/>
        </w:rPr>
        <w:t xml:space="preserve">zadanou </w:t>
      </w:r>
      <w:r w:rsidRPr="00365E70">
        <w:rPr>
          <w:rFonts w:ascii="Times" w:hAnsi="Times" w:cs="Times"/>
        </w:rPr>
        <w:t xml:space="preserve">podle </w:t>
      </w:r>
      <w:r>
        <w:rPr>
          <w:rFonts w:ascii="Times" w:hAnsi="Times" w:cs="Times"/>
        </w:rPr>
        <w:t xml:space="preserve">§ </w:t>
      </w:r>
      <w:r w:rsidR="00645C8A">
        <w:rPr>
          <w:rFonts w:ascii="Times" w:hAnsi="Times" w:cs="Times"/>
        </w:rPr>
        <w:t>31</w:t>
      </w:r>
      <w:r>
        <w:rPr>
          <w:rFonts w:ascii="Times" w:hAnsi="Times" w:cs="Times"/>
        </w:rPr>
        <w:t xml:space="preserve">, </w:t>
      </w:r>
      <w:r w:rsidRPr="00365E70">
        <w:rPr>
          <w:rFonts w:ascii="Times" w:hAnsi="Times" w:cs="Times"/>
        </w:rPr>
        <w:t>zákona č. 13</w:t>
      </w:r>
      <w:r w:rsidR="007D3F19">
        <w:rPr>
          <w:rFonts w:ascii="Times" w:hAnsi="Times" w:cs="Times"/>
        </w:rPr>
        <w:t>4</w:t>
      </w:r>
      <w:r w:rsidRPr="00365E70">
        <w:rPr>
          <w:rFonts w:ascii="Times" w:hAnsi="Times" w:cs="Times"/>
        </w:rPr>
        <w:t>/20</w:t>
      </w:r>
      <w:r w:rsidR="007D3F19">
        <w:rPr>
          <w:rFonts w:ascii="Times" w:hAnsi="Times" w:cs="Times"/>
        </w:rPr>
        <w:t>1</w:t>
      </w:r>
      <w:r w:rsidRPr="00365E70">
        <w:rPr>
          <w:rFonts w:ascii="Times" w:hAnsi="Times" w:cs="Times"/>
        </w:rPr>
        <w:t xml:space="preserve">6 Sb., o veřejných zakázkách, </w:t>
      </w:r>
      <w:r>
        <w:rPr>
          <w:rFonts w:ascii="Times" w:hAnsi="Times" w:cs="Times"/>
        </w:rPr>
        <w:t>mimo působnost tohoto zákona</w:t>
      </w:r>
      <w:r w:rsidRPr="003E1B4A">
        <w:rPr>
          <w:bCs/>
        </w:rPr>
        <w:t>.</w:t>
      </w:r>
    </w:p>
    <w:p w:rsidR="0007763F" w:rsidRDefault="0007763F" w:rsidP="00A86707">
      <w:pPr>
        <w:jc w:val="both"/>
        <w:rPr>
          <w:bCs/>
        </w:rPr>
      </w:pPr>
    </w:p>
    <w:p w:rsidR="0007763F" w:rsidRDefault="0007763F" w:rsidP="00A86707">
      <w:pPr>
        <w:jc w:val="both"/>
        <w:rPr>
          <w:bCs/>
        </w:rPr>
      </w:pPr>
    </w:p>
    <w:p w:rsidR="0007763F" w:rsidRDefault="0007763F" w:rsidP="00A86707">
      <w:pPr>
        <w:jc w:val="both"/>
        <w:rPr>
          <w:bCs/>
        </w:rPr>
      </w:pPr>
    </w:p>
    <w:p w:rsidR="00D724C2" w:rsidRDefault="00907CA9" w:rsidP="00907CA9">
      <w:pPr>
        <w:numPr>
          <w:ilvl w:val="0"/>
          <w:numId w:val="3"/>
        </w:numPr>
        <w:autoSpaceDE w:val="0"/>
        <w:autoSpaceDN w:val="0"/>
        <w:adjustRightInd w:val="0"/>
        <w:jc w:val="center"/>
        <w:outlineLvl w:val="0"/>
        <w:rPr>
          <w:b/>
          <w:bCs/>
        </w:rPr>
      </w:pPr>
      <w:r w:rsidRPr="00907CA9">
        <w:rPr>
          <w:b/>
          <w:bCs/>
        </w:rPr>
        <w:lastRenderedPageBreak/>
        <w:t>Účel smlouvy</w:t>
      </w:r>
    </w:p>
    <w:p w:rsidR="004F3268" w:rsidRPr="00907CA9" w:rsidRDefault="004F3268" w:rsidP="004F3268">
      <w:pPr>
        <w:autoSpaceDE w:val="0"/>
        <w:autoSpaceDN w:val="0"/>
        <w:adjustRightInd w:val="0"/>
        <w:ind w:left="1080"/>
        <w:outlineLvl w:val="0"/>
        <w:rPr>
          <w:b/>
          <w:bCs/>
        </w:rPr>
      </w:pPr>
    </w:p>
    <w:p w:rsidR="00D443A2" w:rsidRPr="00B97EDC" w:rsidRDefault="00697564" w:rsidP="00697564">
      <w:pPr>
        <w:numPr>
          <w:ilvl w:val="0"/>
          <w:numId w:val="4"/>
        </w:numPr>
        <w:autoSpaceDE w:val="0"/>
        <w:autoSpaceDN w:val="0"/>
        <w:adjustRightInd w:val="0"/>
        <w:jc w:val="both"/>
        <w:outlineLvl w:val="0"/>
      </w:pPr>
      <w:r>
        <w:t>Důvodem</w:t>
      </w:r>
      <w:r w:rsidR="00C9099F" w:rsidRPr="00C9099F">
        <w:t xml:space="preserve"> smlouvy </w:t>
      </w:r>
      <w:r w:rsidR="00C431B3">
        <w:t xml:space="preserve">je </w:t>
      </w:r>
      <w:r>
        <w:t xml:space="preserve">zabezpečení </w:t>
      </w:r>
      <w:r w:rsidRPr="00697564">
        <w:t>čistoty, funkčnosti a vyšší životnosti cest, plotů, omítek budov apod. u VÚ 1825 Tábor. Účelem</w:t>
      </w:r>
      <w:r>
        <w:t xml:space="preserve"> požadovaného materiálu je </w:t>
      </w:r>
      <w:r w:rsidRPr="00697564">
        <w:t xml:space="preserve">hubení nežádoucí vegetace okolo budov, plotů vč. komunikací v objektech a prostorech využívaných </w:t>
      </w:r>
      <w:r w:rsidRPr="00697564">
        <w:t>VÚ 1825</w:t>
      </w:r>
      <w:r>
        <w:t xml:space="preserve"> Tábor</w:t>
      </w:r>
      <w:r w:rsidRPr="00697564">
        <w:t>.</w:t>
      </w:r>
    </w:p>
    <w:p w:rsidR="00E67BF7" w:rsidRDefault="00E67BF7" w:rsidP="00E67BF7">
      <w:pPr>
        <w:autoSpaceDE w:val="0"/>
        <w:autoSpaceDN w:val="0"/>
        <w:adjustRightInd w:val="0"/>
        <w:ind w:left="1080"/>
        <w:jc w:val="both"/>
        <w:outlineLvl w:val="0"/>
      </w:pPr>
    </w:p>
    <w:p w:rsidR="00EC326A" w:rsidRPr="003E1B4A" w:rsidRDefault="00EC326A" w:rsidP="00651310">
      <w:pPr>
        <w:numPr>
          <w:ilvl w:val="0"/>
          <w:numId w:val="3"/>
        </w:numPr>
        <w:autoSpaceDE w:val="0"/>
        <w:autoSpaceDN w:val="0"/>
        <w:adjustRightInd w:val="0"/>
        <w:jc w:val="center"/>
        <w:outlineLvl w:val="0"/>
        <w:rPr>
          <w:b/>
          <w:bCs/>
        </w:rPr>
      </w:pPr>
      <w:r w:rsidRPr="003E1B4A">
        <w:rPr>
          <w:b/>
          <w:bCs/>
        </w:rPr>
        <w:t>Předmět koupě</w:t>
      </w:r>
    </w:p>
    <w:p w:rsidR="00EC326A" w:rsidRPr="003E1B4A" w:rsidRDefault="00EC326A" w:rsidP="00D05C15">
      <w:pPr>
        <w:autoSpaceDE w:val="0"/>
        <w:autoSpaceDN w:val="0"/>
        <w:adjustRightInd w:val="0"/>
        <w:jc w:val="center"/>
        <w:outlineLvl w:val="0"/>
        <w:rPr>
          <w:b/>
          <w:bCs/>
        </w:rPr>
      </w:pPr>
    </w:p>
    <w:p w:rsidR="00373DA4" w:rsidRPr="008065E1" w:rsidRDefault="00651310" w:rsidP="00F279C8">
      <w:pPr>
        <w:autoSpaceDE w:val="0"/>
        <w:autoSpaceDN w:val="0"/>
        <w:adjustRightInd w:val="0"/>
        <w:ind w:left="1080" w:hanging="513"/>
        <w:jc w:val="both"/>
        <w:outlineLvl w:val="0"/>
        <w:rPr>
          <w:szCs w:val="24"/>
        </w:rPr>
      </w:pPr>
      <w:r>
        <w:rPr>
          <w:b/>
        </w:rPr>
        <w:t>3.1</w:t>
      </w:r>
      <w:r>
        <w:rPr>
          <w:b/>
        </w:rPr>
        <w:tab/>
      </w:r>
      <w:r w:rsidR="00A957FD" w:rsidRPr="008065E1">
        <w:rPr>
          <w:szCs w:val="24"/>
        </w:rPr>
        <w:t xml:space="preserve">Předmětem </w:t>
      </w:r>
      <w:r w:rsidR="00CF6543" w:rsidRPr="008065E1">
        <w:rPr>
          <w:szCs w:val="24"/>
        </w:rPr>
        <w:t>koupě dle této smlouvy je následující zboží</w:t>
      </w:r>
      <w:r w:rsidR="004F10A6" w:rsidRPr="008065E1">
        <w:rPr>
          <w:szCs w:val="24"/>
        </w:rPr>
        <w:t>:</w:t>
      </w:r>
      <w:r w:rsidR="008D12E4" w:rsidRPr="008065E1">
        <w:rPr>
          <w:szCs w:val="24"/>
        </w:rPr>
        <w:t xml:space="preserve"> </w:t>
      </w:r>
      <w:r w:rsidR="00CF4A33" w:rsidRPr="00CF4A33">
        <w:rPr>
          <w:b/>
          <w:szCs w:val="24"/>
        </w:rPr>
        <w:t>75 litrů</w:t>
      </w:r>
      <w:r w:rsidR="0007763F" w:rsidRPr="00CF4A33">
        <w:rPr>
          <w:szCs w:val="24"/>
        </w:rPr>
        <w:t xml:space="preserve"> </w:t>
      </w:r>
      <w:r w:rsidR="00CF4A33">
        <w:rPr>
          <w:szCs w:val="24"/>
        </w:rPr>
        <w:t>Herbicidu</w:t>
      </w:r>
      <w:r w:rsidR="00C431B3" w:rsidRPr="008065E1">
        <w:rPr>
          <w:szCs w:val="24"/>
        </w:rPr>
        <w:t>.</w:t>
      </w:r>
      <w:r w:rsidR="00CF4A33">
        <w:rPr>
          <w:szCs w:val="24"/>
        </w:rPr>
        <w:t xml:space="preserve"> </w:t>
      </w:r>
      <w:r w:rsidR="0007763F">
        <w:rPr>
          <w:szCs w:val="24"/>
        </w:rPr>
        <w:t>Bližší specifikace požadovaného materiálu je upřesněna v bodě 5.2 této smlouvy.</w:t>
      </w:r>
    </w:p>
    <w:p w:rsidR="008E417F" w:rsidRPr="00FF4BAD" w:rsidRDefault="008E417F" w:rsidP="008E417F">
      <w:pPr>
        <w:pStyle w:val="Odstavecseseznamem"/>
        <w:autoSpaceDE w:val="0"/>
        <w:autoSpaceDN w:val="0"/>
        <w:adjustRightInd w:val="0"/>
        <w:ind w:left="1106"/>
        <w:jc w:val="both"/>
        <w:outlineLvl w:val="0"/>
        <w:rPr>
          <w:szCs w:val="24"/>
        </w:rPr>
      </w:pPr>
    </w:p>
    <w:p w:rsidR="00F00F65" w:rsidRDefault="00EC326A" w:rsidP="00F00F65">
      <w:pPr>
        <w:numPr>
          <w:ilvl w:val="0"/>
          <w:numId w:val="3"/>
        </w:numPr>
        <w:autoSpaceDE w:val="0"/>
        <w:autoSpaceDN w:val="0"/>
        <w:adjustRightInd w:val="0"/>
        <w:jc w:val="center"/>
        <w:outlineLvl w:val="0"/>
        <w:rPr>
          <w:b/>
          <w:bCs/>
        </w:rPr>
      </w:pPr>
      <w:r w:rsidRPr="00355FCB">
        <w:rPr>
          <w:b/>
          <w:bCs/>
        </w:rPr>
        <w:t>Předmět smlouvy</w:t>
      </w:r>
    </w:p>
    <w:p w:rsidR="00355FCB" w:rsidRPr="00355FCB" w:rsidRDefault="00355FCB" w:rsidP="00355FCB">
      <w:pPr>
        <w:autoSpaceDE w:val="0"/>
        <w:autoSpaceDN w:val="0"/>
        <w:adjustRightInd w:val="0"/>
        <w:ind w:left="1080"/>
        <w:outlineLvl w:val="0"/>
        <w:rPr>
          <w:b/>
          <w:bCs/>
        </w:rPr>
      </w:pPr>
    </w:p>
    <w:p w:rsidR="00E153EF" w:rsidRDefault="00EC326A" w:rsidP="00882615">
      <w:pPr>
        <w:numPr>
          <w:ilvl w:val="1"/>
          <w:numId w:val="17"/>
        </w:numPr>
        <w:autoSpaceDE w:val="0"/>
        <w:autoSpaceDN w:val="0"/>
        <w:adjustRightInd w:val="0"/>
        <w:spacing w:after="120"/>
        <w:ind w:left="1134" w:hanging="567"/>
        <w:jc w:val="both"/>
        <w:outlineLvl w:val="0"/>
      </w:pPr>
      <w:r w:rsidRPr="003E1B4A">
        <w:t>Prodávající se zavazuje odevzdat kupujícímu věc, která je předmětem koupě uvedenou v</w:t>
      </w:r>
      <w:r w:rsidR="009C2779">
        <w:t> čl. </w:t>
      </w:r>
      <w:r w:rsidRPr="003E1B4A">
        <w:t>I</w:t>
      </w:r>
      <w:r w:rsidR="00CB5375">
        <w:t>II</w:t>
      </w:r>
      <w:r w:rsidRPr="003E1B4A">
        <w:t xml:space="preserve">  této smlouvy a umožnit kupujícímu nabýt vlastnické právo k ní, a kupující se touto smlouvou zavazuje, že věc převezme a zaplatí prodávajícímu kupní </w:t>
      </w:r>
      <w:hyperlink r:id="rId9" w:history="1">
        <w:r w:rsidRPr="003E1B4A">
          <w:t>cenu</w:t>
        </w:r>
      </w:hyperlink>
      <w:r w:rsidRPr="003E1B4A">
        <w:t xml:space="preserve"> sjednanou </w:t>
      </w:r>
      <w:r w:rsidR="009C2779">
        <w:t>ve </w:t>
      </w:r>
      <w:r w:rsidRPr="003E1B4A">
        <w:t xml:space="preserve">výši a způsobem uvedeným v čl. </w:t>
      </w:r>
      <w:r w:rsidR="00CF6543">
        <w:t>V</w:t>
      </w:r>
      <w:r w:rsidRPr="003E1B4A">
        <w:t>. této smlouvy.</w:t>
      </w:r>
    </w:p>
    <w:p w:rsidR="00EC326A" w:rsidRDefault="00EC326A" w:rsidP="00882615">
      <w:pPr>
        <w:numPr>
          <w:ilvl w:val="1"/>
          <w:numId w:val="17"/>
        </w:numPr>
        <w:autoSpaceDE w:val="0"/>
        <w:autoSpaceDN w:val="0"/>
        <w:adjustRightInd w:val="0"/>
        <w:spacing w:after="120"/>
        <w:ind w:left="1134" w:hanging="567"/>
        <w:jc w:val="both"/>
        <w:outlineLvl w:val="0"/>
      </w:pPr>
      <w:r w:rsidRPr="004E21B7">
        <w:t>Smluvní strany prohlašují, že předmět smlouvy není plněním nemožným, a že smlouvu uzavřely po pečlivém zvážení všech možných důsledků.</w:t>
      </w:r>
      <w:r w:rsidRPr="003E1B4A">
        <w:t xml:space="preserve">  </w:t>
      </w:r>
    </w:p>
    <w:p w:rsidR="00EC326A" w:rsidRDefault="00EC326A" w:rsidP="00D05C15">
      <w:pPr>
        <w:numPr>
          <w:ilvl w:val="0"/>
          <w:numId w:val="3"/>
        </w:numPr>
        <w:autoSpaceDE w:val="0"/>
        <w:autoSpaceDN w:val="0"/>
        <w:adjustRightInd w:val="0"/>
        <w:jc w:val="center"/>
        <w:outlineLvl w:val="0"/>
        <w:rPr>
          <w:b/>
          <w:bCs/>
        </w:rPr>
      </w:pPr>
      <w:r w:rsidRPr="003E1B4A">
        <w:rPr>
          <w:b/>
          <w:bCs/>
        </w:rPr>
        <w:t>Kupní cena</w:t>
      </w:r>
    </w:p>
    <w:p w:rsidR="00355FCB" w:rsidRPr="003E1B4A" w:rsidRDefault="00355FCB" w:rsidP="00355FCB">
      <w:pPr>
        <w:autoSpaceDE w:val="0"/>
        <w:autoSpaceDN w:val="0"/>
        <w:adjustRightInd w:val="0"/>
        <w:ind w:left="1080"/>
        <w:outlineLvl w:val="0"/>
        <w:rPr>
          <w:b/>
          <w:bCs/>
        </w:rPr>
      </w:pPr>
    </w:p>
    <w:p w:rsidR="0017709A" w:rsidRDefault="0017709A" w:rsidP="0017709A">
      <w:pPr>
        <w:numPr>
          <w:ilvl w:val="0"/>
          <w:numId w:val="15"/>
        </w:numPr>
        <w:autoSpaceDE w:val="0"/>
        <w:autoSpaceDN w:val="0"/>
        <w:adjustRightInd w:val="0"/>
        <w:spacing w:after="120"/>
        <w:jc w:val="both"/>
        <w:outlineLvl w:val="0"/>
      </w:pPr>
      <w:r w:rsidRPr="003E1B4A">
        <w:t xml:space="preserve">Smluvní strany se ve smyslu zákona č. 526/1990 Sb., o cenách, ve znění pozdějších předpisů, dohodly, že kupní cena za zboží, specifikovaného v čl. </w:t>
      </w:r>
      <w:proofErr w:type="gramStart"/>
      <w:r>
        <w:rPr>
          <w:b/>
        </w:rPr>
        <w:t>5</w:t>
      </w:r>
      <w:r w:rsidRPr="003E1B4A">
        <w:rPr>
          <w:b/>
        </w:rPr>
        <w:t>.</w:t>
      </w:r>
      <w:r>
        <w:rPr>
          <w:b/>
        </w:rPr>
        <w:t>2.</w:t>
      </w:r>
      <w:r w:rsidRPr="003E1B4A">
        <w:t xml:space="preserve"> této</w:t>
      </w:r>
      <w:proofErr w:type="gramEnd"/>
      <w:r w:rsidRPr="003E1B4A">
        <w:t xml:space="preserve"> smlouvy se</w:t>
      </w:r>
      <w:r w:rsidR="009C2779">
        <w:t> </w:t>
      </w:r>
      <w:r w:rsidRPr="003E1B4A">
        <w:t xml:space="preserve">sjednává jako nejvýše přípustná, a to ve výši </w:t>
      </w:r>
      <w:r w:rsidR="00F279C8">
        <w:rPr>
          <w:b/>
        </w:rPr>
        <w:t xml:space="preserve"> </w:t>
      </w:r>
      <w:r w:rsidR="00A769D6" w:rsidRPr="00A769D6">
        <w:rPr>
          <w:b/>
          <w:highlight w:val="yellow"/>
        </w:rPr>
        <w:t>doplnit</w:t>
      </w:r>
      <w:r w:rsidR="00844B91">
        <w:rPr>
          <w:b/>
        </w:rPr>
        <w:t xml:space="preserve"> Kč</w:t>
      </w:r>
      <w:r w:rsidR="004F10A6">
        <w:rPr>
          <w:b/>
        </w:rPr>
        <w:t xml:space="preserve"> </w:t>
      </w:r>
      <w:r w:rsidRPr="003E1B4A">
        <w:t>(</w:t>
      </w:r>
      <w:r w:rsidR="00A769D6" w:rsidRPr="00A769D6">
        <w:rPr>
          <w:highlight w:val="yellow"/>
        </w:rPr>
        <w:t>doplnit</w:t>
      </w:r>
      <w:r>
        <w:t>)</w:t>
      </w:r>
      <w:r w:rsidRPr="003E1B4A">
        <w:t>. V takto stanovené kupní ceně jsou zahrnuty veškeré náklady prodávajícího související s dodáním zboží (např. DPH, náklady na dopravu do místa plnění, clo, apod.).</w:t>
      </w:r>
    </w:p>
    <w:p w:rsidR="00FC745B" w:rsidRDefault="00FC745B" w:rsidP="00F13C19">
      <w:pPr>
        <w:autoSpaceDE w:val="0"/>
        <w:autoSpaceDN w:val="0"/>
        <w:adjustRightInd w:val="0"/>
        <w:spacing w:after="120"/>
        <w:jc w:val="both"/>
        <w:outlineLvl w:val="0"/>
      </w:pPr>
    </w:p>
    <w:p w:rsidR="00E501B3" w:rsidRDefault="00EC326A" w:rsidP="00882615">
      <w:pPr>
        <w:numPr>
          <w:ilvl w:val="0"/>
          <w:numId w:val="15"/>
        </w:numPr>
        <w:autoSpaceDE w:val="0"/>
        <w:autoSpaceDN w:val="0"/>
        <w:adjustRightInd w:val="0"/>
        <w:spacing w:after="120"/>
        <w:jc w:val="both"/>
        <w:outlineLvl w:val="0"/>
      </w:pPr>
      <w:r w:rsidRPr="003E1B4A">
        <w:t>Kalkulace kupní ceny je stanovena takto:</w:t>
      </w:r>
    </w:p>
    <w:tbl>
      <w:tblPr>
        <w:tblW w:w="9826" w:type="dxa"/>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4098"/>
        <w:gridCol w:w="801"/>
        <w:gridCol w:w="967"/>
        <w:gridCol w:w="1177"/>
        <w:gridCol w:w="729"/>
        <w:gridCol w:w="1105"/>
        <w:gridCol w:w="949"/>
      </w:tblGrid>
      <w:tr w:rsidR="004F10A6" w:rsidRPr="003F6237" w:rsidTr="004F180D">
        <w:trPr>
          <w:jc w:val="center"/>
        </w:trPr>
        <w:tc>
          <w:tcPr>
            <w:tcW w:w="4098"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B63ECE" w:rsidP="00B63ECE">
            <w:pPr>
              <w:pStyle w:val="Normlnweb"/>
              <w:ind w:left="1080"/>
              <w:rPr>
                <w:sz w:val="20"/>
                <w:szCs w:val="20"/>
              </w:rPr>
            </w:pPr>
            <w:r w:rsidRPr="003F6237">
              <w:rPr>
                <w:sz w:val="20"/>
                <w:szCs w:val="20"/>
              </w:rPr>
              <w:t xml:space="preserve"> </w:t>
            </w:r>
            <w:r w:rsidR="000C74E8" w:rsidRPr="003F6237">
              <w:rPr>
                <w:sz w:val="20"/>
                <w:szCs w:val="20"/>
              </w:rPr>
              <w:t xml:space="preserve">          </w:t>
            </w:r>
            <w:r w:rsidRPr="003F6237">
              <w:rPr>
                <w:sz w:val="20"/>
                <w:szCs w:val="20"/>
              </w:rPr>
              <w:t xml:space="preserve">  </w:t>
            </w:r>
            <w:r w:rsidR="00102B7D" w:rsidRPr="003F6237">
              <w:rPr>
                <w:sz w:val="20"/>
                <w:szCs w:val="20"/>
              </w:rPr>
              <w:t>Zboží</w:t>
            </w:r>
          </w:p>
        </w:tc>
        <w:tc>
          <w:tcPr>
            <w:tcW w:w="801"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102B7D" w:rsidP="000D188A">
            <w:pPr>
              <w:pStyle w:val="Normlnweb"/>
              <w:jc w:val="center"/>
              <w:rPr>
                <w:sz w:val="20"/>
                <w:szCs w:val="20"/>
              </w:rPr>
            </w:pPr>
            <w:r w:rsidRPr="003F6237">
              <w:rPr>
                <w:sz w:val="20"/>
                <w:szCs w:val="20"/>
              </w:rPr>
              <w:t>Jednotka</w:t>
            </w:r>
          </w:p>
        </w:tc>
        <w:tc>
          <w:tcPr>
            <w:tcW w:w="967"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102B7D" w:rsidP="000D188A">
            <w:pPr>
              <w:pStyle w:val="Normlnweb"/>
              <w:jc w:val="center"/>
              <w:rPr>
                <w:sz w:val="20"/>
                <w:szCs w:val="20"/>
              </w:rPr>
            </w:pPr>
            <w:r w:rsidRPr="003F6237">
              <w:rPr>
                <w:sz w:val="20"/>
                <w:szCs w:val="20"/>
              </w:rPr>
              <w:t>Množství</w:t>
            </w:r>
          </w:p>
        </w:tc>
        <w:tc>
          <w:tcPr>
            <w:tcW w:w="1177"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102B7D" w:rsidP="000D188A">
            <w:pPr>
              <w:pStyle w:val="Normlnweb"/>
              <w:jc w:val="center"/>
              <w:rPr>
                <w:sz w:val="20"/>
                <w:szCs w:val="20"/>
              </w:rPr>
            </w:pPr>
            <w:r w:rsidRPr="003F6237">
              <w:rPr>
                <w:sz w:val="20"/>
                <w:szCs w:val="20"/>
              </w:rPr>
              <w:t xml:space="preserve">Kupní cena za jednotku </w:t>
            </w:r>
            <w:r w:rsidRPr="003F6237">
              <w:rPr>
                <w:sz w:val="20"/>
                <w:szCs w:val="20"/>
              </w:rPr>
              <w:br/>
              <w:t>bez DPH (</w:t>
            </w:r>
            <w:r w:rsidR="00844B91">
              <w:rPr>
                <w:sz w:val="20"/>
                <w:szCs w:val="20"/>
              </w:rPr>
              <w:t>Kč</w:t>
            </w:r>
            <w:r w:rsidRPr="003F6237">
              <w:rPr>
                <w:sz w:val="20"/>
                <w:szCs w:val="20"/>
              </w:rPr>
              <w:t>)</w:t>
            </w:r>
          </w:p>
        </w:tc>
        <w:tc>
          <w:tcPr>
            <w:tcW w:w="729"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844B91" w:rsidP="000D188A">
            <w:pPr>
              <w:pStyle w:val="Normlnweb"/>
              <w:jc w:val="center"/>
              <w:rPr>
                <w:sz w:val="20"/>
                <w:szCs w:val="20"/>
              </w:rPr>
            </w:pPr>
            <w:r>
              <w:rPr>
                <w:sz w:val="20"/>
                <w:szCs w:val="20"/>
              </w:rPr>
              <w:t>Částka DPH (</w:t>
            </w:r>
            <w:r w:rsidR="00102B7D" w:rsidRPr="003F6237">
              <w:rPr>
                <w:sz w:val="20"/>
                <w:szCs w:val="20"/>
              </w:rPr>
              <w:t>K</w:t>
            </w:r>
            <w:r>
              <w:rPr>
                <w:sz w:val="20"/>
                <w:szCs w:val="20"/>
              </w:rPr>
              <w:t>č</w:t>
            </w:r>
            <w:r w:rsidR="00102B7D" w:rsidRPr="003F6237">
              <w:rPr>
                <w:sz w:val="20"/>
                <w:szCs w:val="20"/>
              </w:rPr>
              <w:t>)</w:t>
            </w:r>
          </w:p>
        </w:tc>
        <w:tc>
          <w:tcPr>
            <w:tcW w:w="1105"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102B7D" w:rsidP="000D188A">
            <w:pPr>
              <w:pStyle w:val="Normlnweb"/>
              <w:jc w:val="center"/>
              <w:rPr>
                <w:sz w:val="20"/>
                <w:szCs w:val="20"/>
              </w:rPr>
            </w:pPr>
            <w:r w:rsidRPr="003F6237">
              <w:rPr>
                <w:sz w:val="20"/>
                <w:szCs w:val="20"/>
              </w:rPr>
              <w:t>Ku</w:t>
            </w:r>
            <w:r w:rsidR="00844B91">
              <w:rPr>
                <w:sz w:val="20"/>
                <w:szCs w:val="20"/>
              </w:rPr>
              <w:t>pní cena za jednotku</w:t>
            </w:r>
            <w:r w:rsidR="00844B91">
              <w:rPr>
                <w:sz w:val="20"/>
                <w:szCs w:val="20"/>
              </w:rPr>
              <w:br/>
              <w:t>vč. DPH (</w:t>
            </w:r>
            <w:r w:rsidRPr="003F6237">
              <w:rPr>
                <w:sz w:val="20"/>
                <w:szCs w:val="20"/>
              </w:rPr>
              <w:t>K</w:t>
            </w:r>
            <w:r w:rsidR="00844B91">
              <w:rPr>
                <w:sz w:val="20"/>
                <w:szCs w:val="20"/>
              </w:rPr>
              <w:t>č</w:t>
            </w:r>
            <w:r w:rsidRPr="003F6237">
              <w:rPr>
                <w:sz w:val="20"/>
                <w:szCs w:val="20"/>
              </w:rPr>
              <w:t>)</w:t>
            </w:r>
          </w:p>
        </w:tc>
        <w:tc>
          <w:tcPr>
            <w:tcW w:w="949" w:type="dxa"/>
            <w:tcBorders>
              <w:top w:val="outset" w:sz="6" w:space="0" w:color="000000"/>
              <w:left w:val="outset" w:sz="6" w:space="0" w:color="000000"/>
              <w:bottom w:val="outset" w:sz="6" w:space="0" w:color="000000"/>
              <w:right w:val="outset" w:sz="6" w:space="0" w:color="000000"/>
            </w:tcBorders>
            <w:vAlign w:val="center"/>
          </w:tcPr>
          <w:p w:rsidR="00102B7D" w:rsidRPr="003F6237" w:rsidRDefault="00844B91" w:rsidP="000D188A">
            <w:pPr>
              <w:pStyle w:val="Normlnweb"/>
              <w:jc w:val="center"/>
              <w:rPr>
                <w:sz w:val="20"/>
                <w:szCs w:val="20"/>
              </w:rPr>
            </w:pPr>
            <w:r>
              <w:rPr>
                <w:sz w:val="20"/>
                <w:szCs w:val="20"/>
              </w:rPr>
              <w:t>Kupní cena celkem vč. DPH (</w:t>
            </w:r>
            <w:r w:rsidR="00102B7D" w:rsidRPr="003F6237">
              <w:rPr>
                <w:sz w:val="20"/>
                <w:szCs w:val="20"/>
              </w:rPr>
              <w:t>K</w:t>
            </w:r>
            <w:r>
              <w:rPr>
                <w:sz w:val="20"/>
                <w:szCs w:val="20"/>
              </w:rPr>
              <w:t>č</w:t>
            </w:r>
            <w:r w:rsidR="00102B7D" w:rsidRPr="003F6237">
              <w:rPr>
                <w:sz w:val="20"/>
                <w:szCs w:val="20"/>
              </w:rPr>
              <w:t>)</w:t>
            </w:r>
          </w:p>
        </w:tc>
      </w:tr>
      <w:tr w:rsidR="004F180D" w:rsidRPr="003F6237" w:rsidTr="00CF4A33">
        <w:trPr>
          <w:trHeight w:val="338"/>
          <w:jc w:val="center"/>
        </w:trPr>
        <w:tc>
          <w:tcPr>
            <w:tcW w:w="4098" w:type="dxa"/>
            <w:tcBorders>
              <w:top w:val="outset" w:sz="6" w:space="0" w:color="000000"/>
              <w:left w:val="outset" w:sz="6" w:space="0" w:color="000000"/>
              <w:bottom w:val="outset" w:sz="6" w:space="0" w:color="000000"/>
              <w:right w:val="outset" w:sz="6" w:space="0" w:color="000000"/>
            </w:tcBorders>
          </w:tcPr>
          <w:p w:rsidR="00CF4A33" w:rsidRPr="00CF4A33" w:rsidRDefault="00CF4A33" w:rsidP="00CF4A33">
            <w:pPr>
              <w:outlineLvl w:val="0"/>
              <w:rPr>
                <w:rStyle w:val="apple-style-span"/>
                <w:b/>
                <w:sz w:val="20"/>
                <w:shd w:val="clear" w:color="auto" w:fill="FFFFFF"/>
              </w:rPr>
            </w:pPr>
            <w:r w:rsidRPr="00CF4A33">
              <w:rPr>
                <w:rStyle w:val="apple-style-span"/>
                <w:b/>
                <w:sz w:val="20"/>
                <w:shd w:val="clear" w:color="auto" w:fill="FFFFFF"/>
              </w:rPr>
              <w:t xml:space="preserve">Herbicid  </w:t>
            </w:r>
          </w:p>
          <w:p w:rsidR="00CF4A33" w:rsidRPr="00CF4A33" w:rsidRDefault="00CF4A33" w:rsidP="00CF4A33">
            <w:pPr>
              <w:outlineLvl w:val="0"/>
              <w:rPr>
                <w:rStyle w:val="apple-style-span"/>
                <w:sz w:val="20"/>
                <w:shd w:val="clear" w:color="auto" w:fill="FFFFFF"/>
              </w:rPr>
            </w:pPr>
            <w:r w:rsidRPr="00CF4A33">
              <w:rPr>
                <w:rStyle w:val="apple-style-span"/>
                <w:sz w:val="20"/>
                <w:shd w:val="clear" w:color="auto" w:fill="FFFFFF"/>
              </w:rPr>
              <w:t>- 1 balení od 0,5 litru do 1 litru se šroubovacím uzáv</w:t>
            </w:r>
            <w:r>
              <w:rPr>
                <w:rStyle w:val="apple-style-span"/>
                <w:sz w:val="20"/>
                <w:shd w:val="clear" w:color="auto" w:fill="FFFFFF"/>
              </w:rPr>
              <w:t>ěrem;</w:t>
            </w:r>
          </w:p>
          <w:p w:rsidR="00CF4A33" w:rsidRPr="00CF4A33" w:rsidRDefault="00CF4A33" w:rsidP="00CF4A33">
            <w:pPr>
              <w:outlineLvl w:val="0"/>
              <w:rPr>
                <w:rStyle w:val="apple-style-span"/>
                <w:sz w:val="20"/>
                <w:shd w:val="clear" w:color="auto" w:fill="FFFFFF"/>
              </w:rPr>
            </w:pPr>
            <w:r w:rsidRPr="00CF4A33">
              <w:rPr>
                <w:rStyle w:val="apple-style-span"/>
                <w:sz w:val="20"/>
                <w:shd w:val="clear" w:color="auto" w:fill="FFFFFF"/>
              </w:rPr>
              <w:t>- schopný ničit plevele se systémovým účinkem pro postřik na list;</w:t>
            </w:r>
          </w:p>
          <w:p w:rsidR="00CF4A33" w:rsidRPr="00CF4A33" w:rsidRDefault="00CF4A33" w:rsidP="00CF4A33">
            <w:pPr>
              <w:outlineLvl w:val="0"/>
              <w:rPr>
                <w:rStyle w:val="apple-style-span"/>
                <w:sz w:val="20"/>
                <w:shd w:val="clear" w:color="auto" w:fill="FFFFFF"/>
              </w:rPr>
            </w:pPr>
            <w:r w:rsidRPr="00CF4A33">
              <w:rPr>
                <w:rStyle w:val="apple-style-span"/>
                <w:sz w:val="20"/>
                <w:shd w:val="clear" w:color="auto" w:fill="FFFFFF"/>
              </w:rPr>
              <w:t>- určený k hubení širokého spektra jednoletých a víceletých plevelů;</w:t>
            </w:r>
          </w:p>
          <w:p w:rsidR="00CF4A33" w:rsidRPr="00CF4A33" w:rsidRDefault="00CF4A33" w:rsidP="00CF4A33">
            <w:pPr>
              <w:outlineLvl w:val="0"/>
              <w:rPr>
                <w:rStyle w:val="apple-style-span"/>
                <w:sz w:val="20"/>
                <w:shd w:val="clear" w:color="auto" w:fill="FFFFFF"/>
              </w:rPr>
            </w:pPr>
            <w:r w:rsidRPr="00CF4A33">
              <w:rPr>
                <w:rStyle w:val="apple-style-span"/>
                <w:sz w:val="20"/>
                <w:shd w:val="clear" w:color="auto" w:fill="FFFFFF"/>
              </w:rPr>
              <w:t>- možnost hubení veškeré zelené vegetace podél plotů, budov, v zámkové dlažbě apod</w:t>
            </w:r>
            <w:r w:rsidR="00984B3B">
              <w:rPr>
                <w:rStyle w:val="apple-style-span"/>
                <w:sz w:val="20"/>
                <w:shd w:val="clear" w:color="auto" w:fill="FFFFFF"/>
              </w:rPr>
              <w:t>.</w:t>
            </w:r>
            <w:r w:rsidRPr="00CF4A33">
              <w:rPr>
                <w:rStyle w:val="apple-style-span"/>
                <w:sz w:val="20"/>
                <w:shd w:val="clear" w:color="auto" w:fill="FFFFFF"/>
              </w:rPr>
              <w:t>;</w:t>
            </w:r>
          </w:p>
          <w:p w:rsidR="004F180D" w:rsidRPr="002536A7" w:rsidRDefault="00CF4A33" w:rsidP="00CF4A33">
            <w:pPr>
              <w:outlineLvl w:val="0"/>
              <w:rPr>
                <w:rStyle w:val="apple-style-span"/>
                <w:color w:val="FF0000"/>
                <w:sz w:val="20"/>
                <w:shd w:val="clear" w:color="auto" w:fill="FFFFFF"/>
              </w:rPr>
            </w:pPr>
            <w:r w:rsidRPr="00CF4A33">
              <w:rPr>
                <w:rStyle w:val="apple-style-span"/>
                <w:sz w:val="20"/>
                <w:shd w:val="clear" w:color="auto" w:fill="FFFFFF"/>
              </w:rPr>
              <w:t>- možnost použití proti nežádoucím dřevinám a k potlačení pařezové výmladnosti.</w:t>
            </w:r>
          </w:p>
        </w:tc>
        <w:tc>
          <w:tcPr>
            <w:tcW w:w="801" w:type="dxa"/>
            <w:tcBorders>
              <w:top w:val="outset" w:sz="6" w:space="0" w:color="000000"/>
              <w:left w:val="outset" w:sz="6" w:space="0" w:color="000000"/>
              <w:bottom w:val="outset" w:sz="6" w:space="0" w:color="000000"/>
              <w:right w:val="outset" w:sz="6" w:space="0" w:color="000000"/>
            </w:tcBorders>
            <w:vAlign w:val="center"/>
          </w:tcPr>
          <w:p w:rsidR="004F180D" w:rsidRPr="003F6237" w:rsidRDefault="00CF4A33" w:rsidP="000D188A">
            <w:pPr>
              <w:pStyle w:val="Normlnweb"/>
              <w:jc w:val="center"/>
              <w:rPr>
                <w:sz w:val="20"/>
                <w:szCs w:val="20"/>
              </w:rPr>
            </w:pPr>
            <w:r>
              <w:rPr>
                <w:sz w:val="20"/>
                <w:szCs w:val="20"/>
              </w:rPr>
              <w:t>litr</w:t>
            </w:r>
          </w:p>
        </w:tc>
        <w:tc>
          <w:tcPr>
            <w:tcW w:w="967" w:type="dxa"/>
            <w:tcBorders>
              <w:top w:val="outset" w:sz="6" w:space="0" w:color="000000"/>
              <w:left w:val="outset" w:sz="6" w:space="0" w:color="000000"/>
              <w:bottom w:val="outset" w:sz="6" w:space="0" w:color="000000"/>
              <w:right w:val="outset" w:sz="6" w:space="0" w:color="000000"/>
            </w:tcBorders>
            <w:vAlign w:val="center"/>
          </w:tcPr>
          <w:p w:rsidR="004F180D" w:rsidRPr="00960EC6" w:rsidRDefault="00CF4A33" w:rsidP="000D188A">
            <w:pPr>
              <w:jc w:val="center"/>
              <w:rPr>
                <w:sz w:val="20"/>
              </w:rPr>
            </w:pPr>
            <w:r>
              <w:rPr>
                <w:sz w:val="20"/>
              </w:rPr>
              <w:t>75</w:t>
            </w:r>
          </w:p>
        </w:tc>
        <w:tc>
          <w:tcPr>
            <w:tcW w:w="1177" w:type="dxa"/>
            <w:tcBorders>
              <w:top w:val="outset" w:sz="6" w:space="0" w:color="000000"/>
              <w:left w:val="outset" w:sz="6" w:space="0" w:color="000000"/>
              <w:bottom w:val="outset" w:sz="6" w:space="0" w:color="000000"/>
              <w:right w:val="outset" w:sz="6" w:space="0" w:color="000000"/>
            </w:tcBorders>
            <w:vAlign w:val="center"/>
          </w:tcPr>
          <w:p w:rsidR="004F180D" w:rsidRPr="004F180D" w:rsidRDefault="004F180D" w:rsidP="004F180D">
            <w:pPr>
              <w:jc w:val="center"/>
              <w:rPr>
                <w:sz w:val="20"/>
              </w:rPr>
            </w:pPr>
            <w:r w:rsidRPr="004F180D">
              <w:rPr>
                <w:sz w:val="20"/>
                <w:highlight w:val="yellow"/>
              </w:rPr>
              <w:t>doplnit</w:t>
            </w:r>
          </w:p>
        </w:tc>
        <w:tc>
          <w:tcPr>
            <w:tcW w:w="729" w:type="dxa"/>
            <w:tcBorders>
              <w:top w:val="outset" w:sz="6" w:space="0" w:color="000000"/>
              <w:left w:val="outset" w:sz="6" w:space="0" w:color="000000"/>
              <w:bottom w:val="outset" w:sz="6" w:space="0" w:color="000000"/>
              <w:right w:val="outset" w:sz="6" w:space="0" w:color="000000"/>
            </w:tcBorders>
            <w:vAlign w:val="center"/>
          </w:tcPr>
          <w:p w:rsidR="004F180D" w:rsidRPr="004F180D" w:rsidRDefault="004F180D" w:rsidP="004F180D">
            <w:pPr>
              <w:jc w:val="center"/>
              <w:rPr>
                <w:sz w:val="20"/>
              </w:rPr>
            </w:pPr>
            <w:r w:rsidRPr="004F180D">
              <w:rPr>
                <w:sz w:val="20"/>
                <w:highlight w:val="yellow"/>
              </w:rPr>
              <w:t>doplnit</w:t>
            </w:r>
          </w:p>
        </w:tc>
        <w:tc>
          <w:tcPr>
            <w:tcW w:w="1105" w:type="dxa"/>
            <w:tcBorders>
              <w:top w:val="outset" w:sz="6" w:space="0" w:color="000000"/>
              <w:left w:val="outset" w:sz="6" w:space="0" w:color="000000"/>
              <w:bottom w:val="outset" w:sz="6" w:space="0" w:color="000000"/>
              <w:right w:val="outset" w:sz="6" w:space="0" w:color="000000"/>
            </w:tcBorders>
            <w:vAlign w:val="center"/>
          </w:tcPr>
          <w:p w:rsidR="004F180D" w:rsidRPr="004F180D" w:rsidRDefault="004F180D" w:rsidP="004F180D">
            <w:pPr>
              <w:jc w:val="center"/>
              <w:rPr>
                <w:sz w:val="20"/>
              </w:rPr>
            </w:pPr>
            <w:r w:rsidRPr="004F180D">
              <w:rPr>
                <w:sz w:val="20"/>
                <w:highlight w:val="yellow"/>
              </w:rPr>
              <w:t>doplnit</w:t>
            </w:r>
          </w:p>
        </w:tc>
        <w:tc>
          <w:tcPr>
            <w:tcW w:w="949" w:type="dxa"/>
            <w:tcBorders>
              <w:top w:val="outset" w:sz="6" w:space="0" w:color="000000"/>
              <w:left w:val="outset" w:sz="6" w:space="0" w:color="000000"/>
              <w:bottom w:val="outset" w:sz="6" w:space="0" w:color="000000"/>
              <w:right w:val="outset" w:sz="6" w:space="0" w:color="000000"/>
            </w:tcBorders>
            <w:vAlign w:val="center"/>
          </w:tcPr>
          <w:p w:rsidR="004F180D" w:rsidRPr="004F180D" w:rsidRDefault="004F180D" w:rsidP="004F180D">
            <w:pPr>
              <w:jc w:val="center"/>
              <w:rPr>
                <w:sz w:val="20"/>
              </w:rPr>
            </w:pPr>
            <w:r w:rsidRPr="004F180D">
              <w:rPr>
                <w:sz w:val="20"/>
                <w:highlight w:val="yellow"/>
              </w:rPr>
              <w:t>doplnit</w:t>
            </w:r>
          </w:p>
        </w:tc>
      </w:tr>
      <w:tr w:rsidR="00C9114B" w:rsidRPr="003F6237" w:rsidTr="004F180D">
        <w:trPr>
          <w:trHeight w:val="214"/>
          <w:jc w:val="center"/>
        </w:trPr>
        <w:tc>
          <w:tcPr>
            <w:tcW w:w="8877" w:type="dxa"/>
            <w:gridSpan w:val="6"/>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102B7D" w:rsidRPr="003F6237" w:rsidRDefault="007754CB" w:rsidP="000D188A">
            <w:pPr>
              <w:rPr>
                <w:b/>
                <w:sz w:val="20"/>
                <w:highlight w:val="yellow"/>
              </w:rPr>
            </w:pPr>
            <w:r w:rsidRPr="003F6237">
              <w:rPr>
                <w:b/>
                <w:sz w:val="20"/>
              </w:rPr>
              <w:t>C</w:t>
            </w:r>
            <w:r w:rsidR="00844B91">
              <w:rPr>
                <w:b/>
                <w:sz w:val="20"/>
              </w:rPr>
              <w:t>ENA CELKEM vč. DPH (</w:t>
            </w:r>
            <w:r w:rsidR="00102B7D" w:rsidRPr="003F6237">
              <w:rPr>
                <w:b/>
                <w:sz w:val="20"/>
              </w:rPr>
              <w:t>K</w:t>
            </w:r>
            <w:r w:rsidR="00844B91">
              <w:rPr>
                <w:b/>
                <w:sz w:val="20"/>
              </w:rPr>
              <w:t>č</w:t>
            </w:r>
            <w:r w:rsidR="00102B7D" w:rsidRPr="003F6237">
              <w:rPr>
                <w:b/>
                <w:sz w:val="20"/>
              </w:rPr>
              <w:t>)</w:t>
            </w:r>
          </w:p>
        </w:tc>
        <w:tc>
          <w:tcPr>
            <w:tcW w:w="949" w:type="dxa"/>
            <w:tcBorders>
              <w:top w:val="outset" w:sz="6" w:space="0" w:color="000000"/>
              <w:left w:val="outset" w:sz="6" w:space="0" w:color="000000"/>
              <w:bottom w:val="outset" w:sz="6" w:space="0" w:color="000000"/>
              <w:right w:val="outset" w:sz="6" w:space="0" w:color="000000"/>
            </w:tcBorders>
            <w:vAlign w:val="center"/>
          </w:tcPr>
          <w:p w:rsidR="00102B7D" w:rsidRPr="00CF4A33" w:rsidRDefault="004F180D" w:rsidP="000D188A">
            <w:pPr>
              <w:jc w:val="center"/>
              <w:rPr>
                <w:b/>
                <w:sz w:val="20"/>
                <w:highlight w:val="yellow"/>
              </w:rPr>
            </w:pPr>
            <w:r w:rsidRPr="00CF4A33">
              <w:rPr>
                <w:b/>
                <w:sz w:val="20"/>
                <w:highlight w:val="yellow"/>
              </w:rPr>
              <w:t>doplnit</w:t>
            </w:r>
          </w:p>
        </w:tc>
      </w:tr>
    </w:tbl>
    <w:p w:rsidR="00D062F4" w:rsidRDefault="00D062F4" w:rsidP="006C35C4">
      <w:pPr>
        <w:autoSpaceDE w:val="0"/>
        <w:autoSpaceDN w:val="0"/>
        <w:adjustRightInd w:val="0"/>
        <w:jc w:val="center"/>
        <w:outlineLvl w:val="0"/>
        <w:rPr>
          <w:b/>
          <w:bCs/>
        </w:rPr>
      </w:pPr>
    </w:p>
    <w:p w:rsidR="00984B3B" w:rsidRDefault="00984B3B" w:rsidP="00984B3B">
      <w:pPr>
        <w:autoSpaceDE w:val="0"/>
        <w:autoSpaceDN w:val="0"/>
        <w:adjustRightInd w:val="0"/>
        <w:ind w:left="1080"/>
        <w:outlineLvl w:val="0"/>
        <w:rPr>
          <w:b/>
          <w:bCs/>
        </w:rPr>
      </w:pPr>
    </w:p>
    <w:p w:rsidR="00984B3B" w:rsidRDefault="00984B3B" w:rsidP="00984B3B">
      <w:pPr>
        <w:autoSpaceDE w:val="0"/>
        <w:autoSpaceDN w:val="0"/>
        <w:adjustRightInd w:val="0"/>
        <w:ind w:left="1080"/>
        <w:outlineLvl w:val="0"/>
        <w:rPr>
          <w:b/>
          <w:bCs/>
        </w:rPr>
      </w:pPr>
    </w:p>
    <w:p w:rsidR="00984B3B" w:rsidRPr="00984B3B" w:rsidRDefault="00984B3B" w:rsidP="00984B3B">
      <w:pPr>
        <w:autoSpaceDE w:val="0"/>
        <w:autoSpaceDN w:val="0"/>
        <w:adjustRightInd w:val="0"/>
        <w:ind w:left="1080"/>
        <w:outlineLvl w:val="0"/>
        <w:rPr>
          <w:b/>
          <w:bCs/>
        </w:rPr>
      </w:pPr>
    </w:p>
    <w:p w:rsidR="00EC326A" w:rsidRPr="00984B3B" w:rsidRDefault="00EC326A" w:rsidP="00984B3B">
      <w:pPr>
        <w:numPr>
          <w:ilvl w:val="0"/>
          <w:numId w:val="3"/>
        </w:numPr>
        <w:autoSpaceDE w:val="0"/>
        <w:autoSpaceDN w:val="0"/>
        <w:adjustRightInd w:val="0"/>
        <w:jc w:val="center"/>
        <w:outlineLvl w:val="0"/>
        <w:rPr>
          <w:b/>
          <w:bCs/>
        </w:rPr>
      </w:pPr>
      <w:r w:rsidRPr="00984B3B">
        <w:rPr>
          <w:b/>
          <w:bCs/>
        </w:rPr>
        <w:lastRenderedPageBreak/>
        <w:t>Doba a místo plnění</w:t>
      </w:r>
    </w:p>
    <w:p w:rsidR="00EC326A" w:rsidRPr="003E1B4A" w:rsidRDefault="00EC326A" w:rsidP="00D05C15">
      <w:pPr>
        <w:autoSpaceDE w:val="0"/>
        <w:autoSpaceDN w:val="0"/>
        <w:adjustRightInd w:val="0"/>
        <w:outlineLvl w:val="0"/>
        <w:rPr>
          <w:b/>
          <w:bCs/>
        </w:rPr>
      </w:pPr>
    </w:p>
    <w:p w:rsidR="00EC326A" w:rsidRPr="00984B3B" w:rsidRDefault="00EC326A" w:rsidP="00223527">
      <w:pPr>
        <w:numPr>
          <w:ilvl w:val="0"/>
          <w:numId w:val="5"/>
        </w:numPr>
        <w:autoSpaceDE w:val="0"/>
        <w:autoSpaceDN w:val="0"/>
        <w:adjustRightInd w:val="0"/>
        <w:spacing w:after="120"/>
        <w:jc w:val="both"/>
        <w:outlineLvl w:val="0"/>
      </w:pPr>
      <w:r w:rsidRPr="00984B3B">
        <w:t xml:space="preserve">Prodávající se zavazuje dodat kupujícímu zboží uvedené v čl. </w:t>
      </w:r>
      <w:proofErr w:type="gramStart"/>
      <w:r w:rsidR="00CF6543" w:rsidRPr="00984B3B">
        <w:rPr>
          <w:b/>
        </w:rPr>
        <w:t>3</w:t>
      </w:r>
      <w:r w:rsidR="00875ECA" w:rsidRPr="00984B3B">
        <w:rPr>
          <w:b/>
        </w:rPr>
        <w:t>.1.</w:t>
      </w:r>
      <w:r w:rsidRPr="00984B3B">
        <w:t xml:space="preserve"> ode</w:t>
      </w:r>
      <w:proofErr w:type="gramEnd"/>
      <w:r w:rsidRPr="00984B3B">
        <w:t xml:space="preserve"> dne účinnosti smlouvy, tedy od data podepsání smlouvy oběma smluvními stranami, </w:t>
      </w:r>
      <w:r w:rsidR="00D22564" w:rsidRPr="00984B3B">
        <w:t xml:space="preserve">a to </w:t>
      </w:r>
      <w:r w:rsidRPr="00984B3B">
        <w:t xml:space="preserve">nejpozději </w:t>
      </w:r>
      <w:r w:rsidR="009C2779" w:rsidRPr="00984B3B">
        <w:rPr>
          <w:b/>
        </w:rPr>
        <w:t>do </w:t>
      </w:r>
      <w:r w:rsidR="00984B3B">
        <w:rPr>
          <w:b/>
        </w:rPr>
        <w:t>30</w:t>
      </w:r>
      <w:r w:rsidR="00D60158" w:rsidRPr="00984B3B">
        <w:rPr>
          <w:b/>
        </w:rPr>
        <w:t xml:space="preserve">. </w:t>
      </w:r>
      <w:r w:rsidR="00984B3B">
        <w:rPr>
          <w:b/>
        </w:rPr>
        <w:t>3. 2021</w:t>
      </w:r>
      <w:r w:rsidR="00392988" w:rsidRPr="00984B3B">
        <w:rPr>
          <w:b/>
        </w:rPr>
        <w:t>.</w:t>
      </w:r>
    </w:p>
    <w:p w:rsidR="006B5602" w:rsidRDefault="00EC326A" w:rsidP="00984B3B">
      <w:pPr>
        <w:numPr>
          <w:ilvl w:val="0"/>
          <w:numId w:val="5"/>
        </w:numPr>
        <w:autoSpaceDE w:val="0"/>
        <w:autoSpaceDN w:val="0"/>
        <w:adjustRightInd w:val="0"/>
        <w:jc w:val="both"/>
        <w:outlineLvl w:val="0"/>
      </w:pPr>
      <w:r w:rsidRPr="003E1B4A">
        <w:t>Místem</w:t>
      </w:r>
      <w:r w:rsidR="00984448">
        <w:t xml:space="preserve"> dodání</w:t>
      </w:r>
      <w:r w:rsidR="00A0696F">
        <w:t xml:space="preserve"> se podle této smlouvy</w:t>
      </w:r>
      <w:r w:rsidRPr="003E1B4A">
        <w:t xml:space="preserve"> rozumí </w:t>
      </w:r>
      <w:r w:rsidR="00984B3B" w:rsidRPr="00984B3B">
        <w:t>Vojenský útvar 1825, Kpt. Jaroše, 390 02 Tábor, v pracovních dnech pondělí až čtvrtek od 07:30 hod. do 15:30 hod., v pátek od 07:30 hod. do 13:30 hod., v jiné době vždy po telefon</w:t>
      </w:r>
      <w:r w:rsidR="00984B3B">
        <w:t>ické domluvě s kontaktní osobou</w:t>
      </w:r>
      <w:r w:rsidR="00423E36" w:rsidRPr="00423E36">
        <w:t>.</w:t>
      </w:r>
    </w:p>
    <w:p w:rsidR="008D12E4" w:rsidRDefault="008D12E4" w:rsidP="008D12E4">
      <w:pPr>
        <w:autoSpaceDE w:val="0"/>
        <w:autoSpaceDN w:val="0"/>
        <w:adjustRightInd w:val="0"/>
        <w:ind w:left="1080"/>
        <w:jc w:val="both"/>
        <w:outlineLvl w:val="0"/>
      </w:pPr>
    </w:p>
    <w:p w:rsidR="00EC326A" w:rsidRPr="003E1B4A" w:rsidRDefault="00EC326A" w:rsidP="00D05C15">
      <w:pPr>
        <w:numPr>
          <w:ilvl w:val="0"/>
          <w:numId w:val="3"/>
        </w:numPr>
        <w:autoSpaceDE w:val="0"/>
        <w:autoSpaceDN w:val="0"/>
        <w:adjustRightInd w:val="0"/>
        <w:jc w:val="center"/>
        <w:outlineLvl w:val="0"/>
        <w:rPr>
          <w:b/>
          <w:bCs/>
        </w:rPr>
      </w:pPr>
      <w:r w:rsidRPr="003E1B4A">
        <w:rPr>
          <w:b/>
          <w:bCs/>
        </w:rPr>
        <w:t>Dodací podmínky, předání a převzetí zboží</w:t>
      </w:r>
    </w:p>
    <w:p w:rsidR="00EC326A" w:rsidRPr="003E1B4A" w:rsidRDefault="00EC326A" w:rsidP="00D05C15">
      <w:pPr>
        <w:autoSpaceDE w:val="0"/>
        <w:autoSpaceDN w:val="0"/>
        <w:adjustRightInd w:val="0"/>
        <w:ind w:left="1080"/>
        <w:outlineLvl w:val="0"/>
        <w:rPr>
          <w:b/>
          <w:bCs/>
        </w:rPr>
      </w:pPr>
    </w:p>
    <w:p w:rsidR="00EC326A" w:rsidRPr="003E1B4A" w:rsidRDefault="00EC326A" w:rsidP="00D05C15">
      <w:pPr>
        <w:numPr>
          <w:ilvl w:val="0"/>
          <w:numId w:val="6"/>
        </w:numPr>
        <w:autoSpaceDE w:val="0"/>
        <w:autoSpaceDN w:val="0"/>
        <w:adjustRightInd w:val="0"/>
        <w:spacing w:after="120"/>
        <w:jc w:val="both"/>
        <w:outlineLvl w:val="0"/>
      </w:pPr>
      <w:r w:rsidRPr="003E1B4A">
        <w:t xml:space="preserve">Prodávající je povinen dodat kupujícímu zboží nové, nerepasované a nepoužité, </w:t>
      </w:r>
      <w:r w:rsidR="00A92DF0">
        <w:t>tj.</w:t>
      </w:r>
      <w:r w:rsidR="009C2779">
        <w:t> </w:t>
      </w:r>
      <w:r w:rsidR="00A92DF0">
        <w:t xml:space="preserve">vyrobené </w:t>
      </w:r>
      <w:r w:rsidR="00A92DF0" w:rsidRPr="00984B3B">
        <w:t>nejdříve v roce 20</w:t>
      </w:r>
      <w:r w:rsidR="00A01B4A" w:rsidRPr="00984B3B">
        <w:t>20</w:t>
      </w:r>
      <w:r w:rsidR="00A92DF0" w:rsidRPr="00984B3B">
        <w:t xml:space="preserve">, </w:t>
      </w:r>
      <w:r w:rsidRPr="00984B3B">
        <w:t>bez</w:t>
      </w:r>
      <w:r w:rsidRPr="003E1B4A">
        <w:t xml:space="preserve"> vad v souladu s ustanovením § 2161 </w:t>
      </w:r>
      <w:proofErr w:type="spellStart"/>
      <w:r w:rsidRPr="003E1B4A">
        <w:t>ObčZ</w:t>
      </w:r>
      <w:proofErr w:type="spellEnd"/>
      <w:r w:rsidRPr="003E1B4A">
        <w:t xml:space="preserve">. </w:t>
      </w:r>
    </w:p>
    <w:p w:rsidR="00EC326A" w:rsidRDefault="00EC326A" w:rsidP="00D05C15">
      <w:pPr>
        <w:numPr>
          <w:ilvl w:val="0"/>
          <w:numId w:val="6"/>
        </w:numPr>
        <w:autoSpaceDE w:val="0"/>
        <w:autoSpaceDN w:val="0"/>
        <w:adjustRightInd w:val="0"/>
        <w:spacing w:after="120"/>
        <w:jc w:val="both"/>
        <w:outlineLvl w:val="0"/>
      </w:pPr>
      <w:r w:rsidRPr="003E1B4A">
        <w:t>Prodávající je povinen zajistit, aby dodané zboží včetně jeho balení, konzervace a ochrany pro přepravu splňovalo požadavky příslušných platných ČSN.</w:t>
      </w:r>
    </w:p>
    <w:p w:rsidR="007662E4" w:rsidRDefault="007662E4" w:rsidP="008E1E4C">
      <w:pPr>
        <w:numPr>
          <w:ilvl w:val="0"/>
          <w:numId w:val="6"/>
        </w:numPr>
        <w:autoSpaceDE w:val="0"/>
        <w:autoSpaceDN w:val="0"/>
        <w:adjustRightInd w:val="0"/>
        <w:ind w:left="1077" w:hanging="510"/>
        <w:jc w:val="both"/>
        <w:outlineLvl w:val="0"/>
      </w:pPr>
      <w:r>
        <w:t xml:space="preserve">Kupující požaduje doložení všech požadovaných vlastností předmětu zakázky v písemné formě (nebudou-li tyto vlastnosti vyznačeny na výrobku nebo v písemném návodu) </w:t>
      </w:r>
      <w:r w:rsidR="00922A59">
        <w:t>a </w:t>
      </w:r>
      <w:r>
        <w:t>to</w:t>
      </w:r>
      <w:r w:rsidR="00922A59">
        <w:t> </w:t>
      </w:r>
      <w:r>
        <w:t>minimálně v tomto rozsahu:</w:t>
      </w:r>
    </w:p>
    <w:p w:rsidR="00114853" w:rsidRPr="003E1B4A" w:rsidRDefault="007662E4" w:rsidP="00114853">
      <w:pPr>
        <w:autoSpaceDE w:val="0"/>
        <w:autoSpaceDN w:val="0"/>
        <w:adjustRightInd w:val="0"/>
        <w:spacing w:after="120"/>
        <w:ind w:left="1080"/>
        <w:jc w:val="both"/>
        <w:outlineLvl w:val="0"/>
      </w:pPr>
      <w:r w:rsidRPr="00114853">
        <w:t xml:space="preserve">- </w:t>
      </w:r>
      <w:r w:rsidR="00114853" w:rsidRPr="00114853">
        <w:t>splnění</w:t>
      </w:r>
      <w:r w:rsidR="00114853" w:rsidRPr="004B7975">
        <w:t xml:space="preserve"> pož</w:t>
      </w:r>
      <w:r w:rsidR="00114853">
        <w:t>adavků</w:t>
      </w:r>
      <w:r w:rsidR="00114853" w:rsidRPr="004B7975">
        <w:t xml:space="preserve"> Zákona č. 22/1997 o technických</w:t>
      </w:r>
      <w:r w:rsidR="00114853">
        <w:t xml:space="preserve"> </w:t>
      </w:r>
      <w:r w:rsidR="00114853" w:rsidRPr="004B7975">
        <w:t>požadavcích na výrobky</w:t>
      </w:r>
      <w:r w:rsidR="00114853">
        <w:t xml:space="preserve"> předložením </w:t>
      </w:r>
      <w:r w:rsidR="00114853" w:rsidRPr="004B7975">
        <w:t>ES prohlášení o shodě</w:t>
      </w:r>
      <w:r w:rsidR="00114853">
        <w:t xml:space="preserve"> </w:t>
      </w:r>
      <w:r w:rsidR="00114853" w:rsidRPr="004B7975">
        <w:t>výrobku (CE)</w:t>
      </w:r>
      <w:r w:rsidR="00114853">
        <w:t>.</w:t>
      </w:r>
    </w:p>
    <w:p w:rsidR="00EC326A" w:rsidRDefault="00EC326A" w:rsidP="00114853">
      <w:pPr>
        <w:autoSpaceDE w:val="0"/>
        <w:autoSpaceDN w:val="0"/>
        <w:adjustRightInd w:val="0"/>
        <w:spacing w:after="120"/>
        <w:ind w:left="1080"/>
        <w:jc w:val="both"/>
        <w:outlineLvl w:val="0"/>
      </w:pPr>
      <w:r w:rsidRPr="003E1B4A">
        <w:t xml:space="preserve">Zboží předá prodávající kupujícímu nejpozději v poslední den lhůty plnění sjednané </w:t>
      </w:r>
      <w:r w:rsidR="00922A59">
        <w:t>v čl. </w:t>
      </w:r>
      <w:proofErr w:type="gramStart"/>
      <w:r w:rsidR="00CF6543">
        <w:rPr>
          <w:b/>
        </w:rPr>
        <w:t>6</w:t>
      </w:r>
      <w:r w:rsidRPr="003E1B4A">
        <w:rPr>
          <w:b/>
        </w:rPr>
        <w:t>.1</w:t>
      </w:r>
      <w:r>
        <w:rPr>
          <w:b/>
        </w:rPr>
        <w:t>.</w:t>
      </w:r>
      <w:r w:rsidR="00922A59">
        <w:t> </w:t>
      </w:r>
      <w:r w:rsidRPr="003E1B4A">
        <w:t>této</w:t>
      </w:r>
      <w:proofErr w:type="gramEnd"/>
      <w:r w:rsidRPr="003E1B4A">
        <w:t xml:space="preserve"> smlouvy, v místě plnění, které je sjednáno v čl. </w:t>
      </w:r>
      <w:r w:rsidR="00CF6543">
        <w:rPr>
          <w:b/>
        </w:rPr>
        <w:t>6</w:t>
      </w:r>
      <w:r w:rsidRPr="003E1B4A">
        <w:rPr>
          <w:b/>
        </w:rPr>
        <w:t>.2</w:t>
      </w:r>
      <w:r>
        <w:rPr>
          <w:b/>
        </w:rPr>
        <w:t>.</w:t>
      </w:r>
      <w:r w:rsidRPr="003E1B4A">
        <w:t xml:space="preserve"> této smlouvy. </w:t>
      </w:r>
    </w:p>
    <w:p w:rsidR="002536A7" w:rsidRPr="003E1B4A" w:rsidRDefault="002536A7" w:rsidP="00114853">
      <w:pPr>
        <w:autoSpaceDE w:val="0"/>
        <w:autoSpaceDN w:val="0"/>
        <w:adjustRightInd w:val="0"/>
        <w:spacing w:after="120"/>
        <w:ind w:left="1080"/>
        <w:jc w:val="both"/>
        <w:outlineLvl w:val="0"/>
      </w:pPr>
    </w:p>
    <w:p w:rsidR="00EC326A" w:rsidRDefault="00EC326A" w:rsidP="00D05C15">
      <w:pPr>
        <w:numPr>
          <w:ilvl w:val="0"/>
          <w:numId w:val="6"/>
        </w:numPr>
        <w:autoSpaceDE w:val="0"/>
        <w:autoSpaceDN w:val="0"/>
        <w:adjustRightInd w:val="0"/>
        <w:spacing w:after="120"/>
        <w:jc w:val="both"/>
        <w:outlineLvl w:val="0"/>
      </w:pPr>
      <w:r w:rsidRPr="003E1B4A">
        <w:t xml:space="preserve">Prodávající je oprávněn dodat zboží v pracovní den ještě před sjednanou lhůtou plnění, kdy nejpozději </w:t>
      </w:r>
      <w:r w:rsidRPr="00A10C2E">
        <w:rPr>
          <w:b/>
        </w:rPr>
        <w:t>3</w:t>
      </w:r>
      <w:r w:rsidRPr="003E1B4A">
        <w:t xml:space="preserve"> pracovní dny předem oznámí prodávající zástupci kupujícího </w:t>
      </w:r>
      <w:r w:rsidR="00784307">
        <w:t>o</w:t>
      </w:r>
      <w:r w:rsidRPr="003E1B4A">
        <w:t>právněnému jednat ve věcech technických telefonicky</w:t>
      </w:r>
      <w:r w:rsidR="008229C1">
        <w:t>,</w:t>
      </w:r>
      <w:r w:rsidRPr="003E1B4A">
        <w:t xml:space="preserve"> faxem</w:t>
      </w:r>
      <w:r w:rsidR="00784307">
        <w:t xml:space="preserve"> nebo jiným smluveným prostředkem dálkové komunikace</w:t>
      </w:r>
      <w:r w:rsidRPr="003E1B4A">
        <w:t xml:space="preserve"> datum a hodinu, kdy zboží předá. Za okamžik oznámení se považuje den doručení faxové nebo telefonické zprávy adresátovi.</w:t>
      </w:r>
    </w:p>
    <w:p w:rsidR="00EC326A" w:rsidRPr="003E1B4A" w:rsidRDefault="00EC326A" w:rsidP="00D05C15">
      <w:pPr>
        <w:numPr>
          <w:ilvl w:val="0"/>
          <w:numId w:val="6"/>
        </w:numPr>
        <w:autoSpaceDE w:val="0"/>
        <w:autoSpaceDN w:val="0"/>
        <w:adjustRightInd w:val="0"/>
        <w:spacing w:after="120"/>
        <w:jc w:val="both"/>
        <w:outlineLvl w:val="0"/>
      </w:pPr>
      <w:r w:rsidRPr="003E1B4A">
        <w:t>Zboží bude prodávajícím kupujícímu předáno jako celek, a to včetně dokladů a</w:t>
      </w:r>
      <w:r w:rsidR="00922A59">
        <w:t> </w:t>
      </w:r>
      <w:r w:rsidRPr="003E1B4A">
        <w:t>dokumentaci ve smyslu § 9 odst. 1 a § 10 zák. č. 634/1992 Sb., o ochraně spotřebitele, ve znění pozdějších právních předpisů, na základě dodacího listu, který bude dodán při</w:t>
      </w:r>
      <w:r w:rsidR="00922A59">
        <w:t> </w:t>
      </w:r>
      <w:r w:rsidRPr="003E1B4A">
        <w:t xml:space="preserve">přejímce zboží. Současně budou doručeny ve dvou výtiscích daňové doklady (faktury). Kupující není povinen převzít částečné plnění nebo zboží, ke kterému prodávající nedodá příslušné doklady a dokumenty. </w:t>
      </w:r>
    </w:p>
    <w:p w:rsidR="00EC326A" w:rsidRDefault="00EC326A" w:rsidP="00D05C15">
      <w:pPr>
        <w:numPr>
          <w:ilvl w:val="0"/>
          <w:numId w:val="6"/>
        </w:numPr>
        <w:autoSpaceDE w:val="0"/>
        <w:autoSpaceDN w:val="0"/>
        <w:adjustRightInd w:val="0"/>
        <w:spacing w:after="120"/>
        <w:jc w:val="both"/>
        <w:outlineLvl w:val="0"/>
      </w:pPr>
      <w:r w:rsidRPr="003E1B4A">
        <w:t xml:space="preserve">Při předání zboží bude za účasti obou smluvních stran provedena jeho prohlídka. Prohlídku zboží za kupujícího provede zástupce kupujícího oprávněný jednat ve věcech technických. </w:t>
      </w:r>
    </w:p>
    <w:p w:rsidR="00EC326A" w:rsidRPr="003E1B4A" w:rsidRDefault="00EC326A" w:rsidP="00D05C15">
      <w:pPr>
        <w:numPr>
          <w:ilvl w:val="0"/>
          <w:numId w:val="6"/>
        </w:numPr>
        <w:autoSpaceDE w:val="0"/>
        <w:autoSpaceDN w:val="0"/>
        <w:adjustRightInd w:val="0"/>
        <w:spacing w:after="120"/>
        <w:jc w:val="both"/>
        <w:outlineLvl w:val="0"/>
      </w:pPr>
      <w:r w:rsidRPr="003E1B4A">
        <w:t>Po provedené prohlídce:</w:t>
      </w:r>
    </w:p>
    <w:p w:rsidR="00EC326A" w:rsidRPr="003E1B4A" w:rsidRDefault="00EC326A" w:rsidP="00D05C15">
      <w:pPr>
        <w:numPr>
          <w:ilvl w:val="0"/>
          <w:numId w:val="1"/>
        </w:numPr>
        <w:spacing w:after="120"/>
        <w:jc w:val="both"/>
      </w:pPr>
      <w:r w:rsidRPr="003E1B4A">
        <w:t xml:space="preserve">kupující zboží </w:t>
      </w:r>
      <w:r w:rsidRPr="003E1B4A">
        <w:rPr>
          <w:b/>
        </w:rPr>
        <w:t>převezme, nevykazuje-li zboží žádné vady</w:t>
      </w:r>
      <w:r w:rsidRPr="003E1B4A">
        <w:t>. Za kupujícího převezme zboží zástupce kupujícího oprávněný jednat ve věcech technických, který při převzetí zboží doplní na všechny výtisky dodacího listu předložené prodávajícím datum, připojí svůj podpis a ponechá si jeden výtisk dodacího listu. Prodávající je povinen předat kupujícímu doklady, jež jsou nutné k užívání zboží.</w:t>
      </w:r>
    </w:p>
    <w:p w:rsidR="00EC326A" w:rsidRPr="003E1B4A" w:rsidRDefault="00EC326A" w:rsidP="00D05C15">
      <w:pPr>
        <w:numPr>
          <w:ilvl w:val="0"/>
          <w:numId w:val="1"/>
        </w:numPr>
        <w:spacing w:after="120"/>
        <w:jc w:val="both"/>
      </w:pPr>
      <w:r w:rsidRPr="003E1B4A">
        <w:t xml:space="preserve">kupující zboží </w:t>
      </w:r>
      <w:r w:rsidRPr="003E1B4A">
        <w:rPr>
          <w:b/>
        </w:rPr>
        <w:t>nepřevezme</w:t>
      </w:r>
      <w:r w:rsidRPr="003E1B4A">
        <w:t xml:space="preserve">, pokud zboží nebude dodáno v požadovaném množství, jakosti, druhu a provedení, jež určuje tato smlouva, nebo prodávající nepředá kupujícímu </w:t>
      </w:r>
      <w:r w:rsidRPr="003E1B4A">
        <w:lastRenderedPageBreak/>
        <w:t xml:space="preserve">doklady a dokumenty ve smyslu čl. </w:t>
      </w:r>
      <w:r w:rsidR="00CF6543">
        <w:rPr>
          <w:b/>
        </w:rPr>
        <w:t xml:space="preserve">7.5 </w:t>
      </w:r>
      <w:r w:rsidR="00CF6543" w:rsidRPr="008E1E4C">
        <w:t>této</w:t>
      </w:r>
      <w:r w:rsidRPr="003E1B4A">
        <w:t xml:space="preserve"> smlouvy. O odmítnutí bude sepsán oběma stranami zápis. </w:t>
      </w:r>
    </w:p>
    <w:p w:rsidR="00EC326A" w:rsidRPr="003E1B4A" w:rsidRDefault="00EC326A" w:rsidP="00D05C15">
      <w:pPr>
        <w:numPr>
          <w:ilvl w:val="0"/>
          <w:numId w:val="6"/>
        </w:numPr>
        <w:autoSpaceDE w:val="0"/>
        <w:autoSpaceDN w:val="0"/>
        <w:adjustRightInd w:val="0"/>
        <w:spacing w:after="120"/>
        <w:jc w:val="both"/>
        <w:outlineLvl w:val="0"/>
      </w:pPr>
      <w:r w:rsidRPr="003E1B4A">
        <w:t>Předáním zboží prodávajícím kupujícímu se rozumí vyložení zboží prodávajícím v místě plnění z dopravního prostředku a převzetí tohoto zboží kupujícím. Předáním zboží ve</w:t>
      </w:r>
      <w:r w:rsidR="00922A59">
        <w:t> </w:t>
      </w:r>
      <w:r w:rsidRPr="003E1B4A">
        <w:t>vratných obalech (např. palety) se rozumí složení zboží ve vratných obalech prodávajícím v místě plnění z dopravního prostředku na místo určené zástupcem kupujícího oprávněným jednat ve věcech technických a převzetí tohoto zboží kupujícím.</w:t>
      </w:r>
    </w:p>
    <w:p w:rsidR="00DB2E9D" w:rsidRDefault="00EC326A" w:rsidP="002F57BC">
      <w:pPr>
        <w:numPr>
          <w:ilvl w:val="0"/>
          <w:numId w:val="6"/>
        </w:numPr>
        <w:autoSpaceDE w:val="0"/>
        <w:autoSpaceDN w:val="0"/>
        <w:adjustRightInd w:val="0"/>
        <w:spacing w:after="120"/>
        <w:jc w:val="both"/>
        <w:outlineLvl w:val="0"/>
      </w:pPr>
      <w:r w:rsidRPr="003E1B4A">
        <w:t xml:space="preserve">Je-li zboží převáženo a dodáváno ve vratných obalech, nestávají se obaly majetkem kupujícího. Kupující není povinen zaslat, nebo dopravit obaly na své náklady zpět k prodávajícímu. Zástupce kupujícího oprávněný jednat ve věcech technických sepíše v tomto případě s prodávajícím ve dvou vyhotoveních zápis o uložení obalů (dále jen „zápis“). Zápis bude obsahovat adresu prodávajícího, datum uložení obalů, druh, </w:t>
      </w:r>
      <w:r w:rsidR="00772198">
        <w:t>množství a hodnotu obalů v </w:t>
      </w:r>
      <w:r w:rsidRPr="003E1B4A">
        <w:t>K</w:t>
      </w:r>
      <w:r w:rsidR="00772198">
        <w:t>č</w:t>
      </w:r>
      <w:r w:rsidRPr="003E1B4A">
        <w:t xml:space="preserve"> a smluvený termín ukončení doby uložení obalů. Zápis bude podepsán zástupcem kupujícího oprávněným jednat ve věcech technických a</w:t>
      </w:r>
      <w:r w:rsidR="00922A59">
        <w:t> </w:t>
      </w:r>
      <w:r w:rsidRPr="003E1B4A">
        <w:t>prodávajícím. Smluvní strany se dohodly na tom, že kupující není povinen uložené obaly vydat prodávajícímu před uplynutím smluvené doby jejich uložení. Při převzetí obalů z uložení předloží prodávající kupujícímu svůj výtisk zápisu a kupující doplní oba výtisky shodně o tyto údaje: datum vrácení obalů kupujícím prodávajícímu, typ vozidla a</w:t>
      </w:r>
      <w:r w:rsidR="00922A59">
        <w:t> </w:t>
      </w:r>
      <w:r w:rsidRPr="003E1B4A">
        <w:t>jeho státní poznávací značku, čitelně jména a příjmení zástupce kupujícího oprávněného jednat ve věcech technických a prodávajícího, kteří poté oba výtisky zápisu podepíší. Po</w:t>
      </w:r>
      <w:r w:rsidR="00922A59">
        <w:t> </w:t>
      </w:r>
      <w:r w:rsidRPr="003E1B4A">
        <w:t>doplnění a podpisu zápisu si jeden jeho výtisk ponechá zástupce kupujícího oprávněný jednat ve věcech technických a druhý výtisk prodávající.</w:t>
      </w:r>
    </w:p>
    <w:p w:rsidR="00922A59" w:rsidRDefault="00922A59" w:rsidP="00922A59">
      <w:pPr>
        <w:autoSpaceDE w:val="0"/>
        <w:autoSpaceDN w:val="0"/>
        <w:adjustRightInd w:val="0"/>
        <w:spacing w:after="120"/>
        <w:jc w:val="both"/>
        <w:outlineLvl w:val="0"/>
      </w:pPr>
    </w:p>
    <w:p w:rsidR="00EC326A" w:rsidRPr="003E1B4A" w:rsidRDefault="00EC326A" w:rsidP="00D05C15">
      <w:pPr>
        <w:numPr>
          <w:ilvl w:val="0"/>
          <w:numId w:val="3"/>
        </w:numPr>
        <w:autoSpaceDE w:val="0"/>
        <w:autoSpaceDN w:val="0"/>
        <w:adjustRightInd w:val="0"/>
        <w:jc w:val="center"/>
        <w:outlineLvl w:val="0"/>
        <w:rPr>
          <w:b/>
          <w:bCs/>
        </w:rPr>
      </w:pPr>
      <w:r w:rsidRPr="003E1B4A">
        <w:rPr>
          <w:b/>
          <w:bCs/>
        </w:rPr>
        <w:t>Platební a fakturační podmínky</w:t>
      </w:r>
    </w:p>
    <w:p w:rsidR="00EC326A" w:rsidRPr="003E1B4A" w:rsidRDefault="00EC326A" w:rsidP="00D05C15">
      <w:pPr>
        <w:spacing w:after="120"/>
        <w:ind w:left="360"/>
        <w:jc w:val="both"/>
      </w:pPr>
    </w:p>
    <w:p w:rsidR="00EC326A" w:rsidRDefault="00EC326A" w:rsidP="00D05C15">
      <w:pPr>
        <w:numPr>
          <w:ilvl w:val="0"/>
          <w:numId w:val="7"/>
        </w:numPr>
        <w:autoSpaceDE w:val="0"/>
        <w:autoSpaceDN w:val="0"/>
        <w:adjustRightInd w:val="0"/>
        <w:spacing w:after="120"/>
        <w:jc w:val="both"/>
        <w:outlineLvl w:val="0"/>
      </w:pPr>
      <w:r w:rsidRPr="003E1B4A">
        <w:t>Zaplacení kupní ceny bude provedeno bezhotovostně po převzetí zboží kupujícím na</w:t>
      </w:r>
      <w:r w:rsidR="00922A59">
        <w:t> </w:t>
      </w:r>
      <w:r w:rsidRPr="003E1B4A">
        <w:t xml:space="preserve">základě prodávajícím vystaveného daňového dokladu (faktury), a to na bankovní účet uvedený na tomto daňovém dokladu (faktuře). </w:t>
      </w:r>
    </w:p>
    <w:p w:rsidR="00314439" w:rsidRPr="003E1B4A" w:rsidRDefault="00314439" w:rsidP="00314439">
      <w:pPr>
        <w:autoSpaceDE w:val="0"/>
        <w:autoSpaceDN w:val="0"/>
        <w:adjustRightInd w:val="0"/>
        <w:spacing w:after="120"/>
        <w:jc w:val="both"/>
        <w:outlineLvl w:val="0"/>
      </w:pPr>
    </w:p>
    <w:p w:rsidR="00EC326A" w:rsidRPr="003E1B4A" w:rsidRDefault="00EC326A" w:rsidP="00D05C15">
      <w:pPr>
        <w:numPr>
          <w:ilvl w:val="0"/>
          <w:numId w:val="7"/>
        </w:numPr>
        <w:autoSpaceDE w:val="0"/>
        <w:autoSpaceDN w:val="0"/>
        <w:adjustRightInd w:val="0"/>
        <w:spacing w:after="120"/>
        <w:jc w:val="both"/>
        <w:outlineLvl w:val="0"/>
      </w:pPr>
      <w:r w:rsidRPr="003E1B4A">
        <w:t>Kupující neposkytuje zálohy.</w:t>
      </w:r>
    </w:p>
    <w:p w:rsidR="00EC326A" w:rsidRPr="003E1B4A" w:rsidRDefault="00EC326A" w:rsidP="00D05C15">
      <w:pPr>
        <w:numPr>
          <w:ilvl w:val="0"/>
          <w:numId w:val="7"/>
        </w:numPr>
        <w:autoSpaceDE w:val="0"/>
        <w:autoSpaceDN w:val="0"/>
        <w:adjustRightInd w:val="0"/>
        <w:spacing w:after="120"/>
        <w:jc w:val="both"/>
        <w:outlineLvl w:val="0"/>
      </w:pPr>
      <w:r w:rsidRPr="003E1B4A">
        <w:t xml:space="preserve">Součástí daňového dokladu musí být originální </w:t>
      </w:r>
      <w:r w:rsidR="00930D40">
        <w:t>dodací list</w:t>
      </w:r>
      <w:r w:rsidRPr="003E1B4A">
        <w:t>.</w:t>
      </w:r>
    </w:p>
    <w:p w:rsidR="00EC326A" w:rsidRPr="003E1B4A" w:rsidRDefault="00EC326A" w:rsidP="00D05C15">
      <w:pPr>
        <w:numPr>
          <w:ilvl w:val="0"/>
          <w:numId w:val="7"/>
        </w:numPr>
        <w:autoSpaceDE w:val="0"/>
        <w:autoSpaceDN w:val="0"/>
        <w:adjustRightInd w:val="0"/>
        <w:spacing w:after="120"/>
        <w:jc w:val="both"/>
        <w:outlineLvl w:val="0"/>
      </w:pPr>
      <w:r w:rsidRPr="003E1B4A">
        <w:t xml:space="preserve">Kupující zaplatí kupní cenu dle daňového dokladu (faktury) do </w:t>
      </w:r>
      <w:r w:rsidR="00922A59">
        <w:rPr>
          <w:b/>
        </w:rPr>
        <w:t>30</w:t>
      </w:r>
      <w:r w:rsidRPr="003E1B4A">
        <w:rPr>
          <w:b/>
        </w:rPr>
        <w:t>dnů</w:t>
      </w:r>
      <w:r w:rsidRPr="003E1B4A">
        <w:t xml:space="preserve"> ode dne jeho prokazatelného obdržení. Za den splnění platební povinnosti se považuje den odepsání kupní ceny z účtu kupujícího ve prospěch prodávajícího.</w:t>
      </w:r>
    </w:p>
    <w:p w:rsidR="00EC326A" w:rsidRDefault="00EC326A" w:rsidP="00D05C15">
      <w:pPr>
        <w:numPr>
          <w:ilvl w:val="0"/>
          <w:numId w:val="7"/>
        </w:numPr>
        <w:autoSpaceDE w:val="0"/>
        <w:autoSpaceDN w:val="0"/>
        <w:adjustRightInd w:val="0"/>
        <w:spacing w:after="120"/>
        <w:jc w:val="both"/>
        <w:outlineLvl w:val="0"/>
      </w:pPr>
      <w:r w:rsidRPr="003E1B4A">
        <w:t xml:space="preserve">Daňový doklad (faktura) musí obsahovat zejména všechny náležitosti stanovené zákonem </w:t>
      </w:r>
      <w:r w:rsidR="00922A59">
        <w:t>č. </w:t>
      </w:r>
      <w:r w:rsidRPr="003E1B4A">
        <w:t>235/2004 Sb., o dani z přidané hodnoty, ve znění pozdějších právních předpisů. K identifikaci kupujícího je prodávající povinen na tomto daňovém dokladu (fak</w:t>
      </w:r>
      <w:r w:rsidR="00922A59">
        <w:t>tuře) uvést následující údaje:</w:t>
      </w:r>
    </w:p>
    <w:p w:rsidR="00EC326A" w:rsidRPr="003E1B4A" w:rsidRDefault="00EC326A" w:rsidP="00D05C15">
      <w:pPr>
        <w:numPr>
          <w:ilvl w:val="0"/>
          <w:numId w:val="2"/>
        </w:numPr>
        <w:spacing w:after="120"/>
        <w:jc w:val="both"/>
      </w:pPr>
      <w:r w:rsidRPr="003E1B4A">
        <w:t>„Kupující: Česká republika-Ministerstvo obrany, se sídlem Tychonova 1, 160 0</w:t>
      </w:r>
      <w:r w:rsidR="00EA5E6B">
        <w:t>0</w:t>
      </w:r>
      <w:r w:rsidRPr="003E1B4A">
        <w:t xml:space="preserve"> Praha 6. </w:t>
      </w:r>
      <w:r w:rsidR="00922A59">
        <w:t>IČ: 60162694, DIČ: </w:t>
      </w:r>
      <w:r w:rsidRPr="003E1B4A">
        <w:t>CZ60162694. Konečný příjemce:</w:t>
      </w:r>
      <w:r w:rsidR="001B54CC">
        <w:t xml:space="preserve"> Vojenský útvar 1825, 390 </w:t>
      </w:r>
      <w:r w:rsidR="00493F94">
        <w:t>02</w:t>
      </w:r>
      <w:r w:rsidR="001B54CC">
        <w:t xml:space="preserve"> Tábor</w:t>
      </w:r>
      <w:r w:rsidR="00480468">
        <w:t>.“;</w:t>
      </w:r>
    </w:p>
    <w:p w:rsidR="00EC326A" w:rsidRDefault="00EC326A" w:rsidP="00D05C15">
      <w:pPr>
        <w:numPr>
          <w:ilvl w:val="0"/>
          <w:numId w:val="2"/>
        </w:numPr>
        <w:spacing w:after="120"/>
        <w:jc w:val="both"/>
      </w:pPr>
      <w:r w:rsidRPr="003E1B4A">
        <w:t>číslo smlouvy, po</w:t>
      </w:r>
      <w:r w:rsidR="00480468">
        <w:t>dle které se uskutečňuje plnění;</w:t>
      </w:r>
    </w:p>
    <w:p w:rsidR="00480468" w:rsidRPr="003E1B4A" w:rsidRDefault="00480468" w:rsidP="00D05C15">
      <w:pPr>
        <w:numPr>
          <w:ilvl w:val="0"/>
          <w:numId w:val="2"/>
        </w:numPr>
        <w:spacing w:after="120"/>
        <w:jc w:val="both"/>
      </w:pPr>
      <w:r>
        <w:t xml:space="preserve">kalkulace ceny po jednotlivých položkách dle bodu čl. </w:t>
      </w:r>
      <w:proofErr w:type="gramStart"/>
      <w:r w:rsidR="00CF6543" w:rsidRPr="0083787E">
        <w:rPr>
          <w:b/>
        </w:rPr>
        <w:t>5</w:t>
      </w:r>
      <w:r w:rsidRPr="0083787E">
        <w:rPr>
          <w:b/>
        </w:rPr>
        <w:t>.2.</w:t>
      </w:r>
      <w:r>
        <w:t xml:space="preserve"> této</w:t>
      </w:r>
      <w:proofErr w:type="gramEnd"/>
      <w:r>
        <w:t xml:space="preserve"> smlouvy;</w:t>
      </w:r>
    </w:p>
    <w:p w:rsidR="00EC326A" w:rsidRPr="003E1B4A" w:rsidRDefault="00EC326A" w:rsidP="00D05C15">
      <w:pPr>
        <w:numPr>
          <w:ilvl w:val="0"/>
          <w:numId w:val="2"/>
        </w:numPr>
        <w:autoSpaceDE w:val="0"/>
        <w:autoSpaceDN w:val="0"/>
        <w:adjustRightInd w:val="0"/>
        <w:jc w:val="both"/>
      </w:pPr>
      <w:r w:rsidRPr="003E1B4A">
        <w:rPr>
          <w:iCs/>
        </w:rPr>
        <w:t>zápis v obchodním rejstříku vedeném příslušným soudem – s</w:t>
      </w:r>
      <w:r w:rsidR="008229C1">
        <w:rPr>
          <w:iCs/>
        </w:rPr>
        <w:t>pisová značka nebo zápis v jiném rejstříku vedeném příslušným orgánem veřejné moci.</w:t>
      </w:r>
    </w:p>
    <w:p w:rsidR="00EC326A" w:rsidRPr="003E1B4A" w:rsidRDefault="00EC326A" w:rsidP="00D05C15">
      <w:pPr>
        <w:autoSpaceDE w:val="0"/>
        <w:autoSpaceDN w:val="0"/>
        <w:adjustRightInd w:val="0"/>
        <w:ind w:left="720"/>
        <w:jc w:val="both"/>
      </w:pPr>
    </w:p>
    <w:p w:rsidR="00EC326A" w:rsidRPr="003E1B4A" w:rsidRDefault="00EC326A" w:rsidP="00D05C15">
      <w:pPr>
        <w:numPr>
          <w:ilvl w:val="0"/>
          <w:numId w:val="7"/>
        </w:numPr>
        <w:autoSpaceDE w:val="0"/>
        <w:autoSpaceDN w:val="0"/>
        <w:adjustRightInd w:val="0"/>
        <w:spacing w:after="120"/>
        <w:jc w:val="both"/>
        <w:outlineLvl w:val="0"/>
      </w:pPr>
      <w:r w:rsidRPr="003E1B4A">
        <w:t>Kupující je oprávněn před uplynutím lhůty splatnosti vrátit daňový doklad (fakturu), který</w:t>
      </w:r>
      <w:r w:rsidR="00922A59">
        <w:t> </w:t>
      </w:r>
      <w:r w:rsidRPr="003E1B4A">
        <w:t>neobsahuje požadované náležitosti, není doložen požadovanými nebo úplnými doklady, nebo obsahuje nesprávné cenové údaje.</w:t>
      </w:r>
    </w:p>
    <w:p w:rsidR="00EC326A" w:rsidRPr="003E1B4A" w:rsidRDefault="00EC326A" w:rsidP="00D05C15">
      <w:pPr>
        <w:numPr>
          <w:ilvl w:val="0"/>
          <w:numId w:val="7"/>
        </w:numPr>
        <w:autoSpaceDE w:val="0"/>
        <w:autoSpaceDN w:val="0"/>
        <w:adjustRightInd w:val="0"/>
        <w:spacing w:after="120"/>
        <w:jc w:val="both"/>
        <w:outlineLvl w:val="0"/>
      </w:pPr>
      <w:r w:rsidRPr="003E1B4A">
        <w:t xml:space="preserve">Kupující vrátí daňový doklad uvedený v bodě </w:t>
      </w:r>
      <w:proofErr w:type="gramStart"/>
      <w:r w:rsidR="00CF6543">
        <w:rPr>
          <w:b/>
        </w:rPr>
        <w:t>7</w:t>
      </w:r>
      <w:r w:rsidRPr="003E1B4A">
        <w:rPr>
          <w:b/>
        </w:rPr>
        <w:t>.</w:t>
      </w:r>
      <w:r w:rsidR="00F8717E">
        <w:rPr>
          <w:b/>
        </w:rPr>
        <w:t>5</w:t>
      </w:r>
      <w:r>
        <w:rPr>
          <w:b/>
        </w:rPr>
        <w:t>.</w:t>
      </w:r>
      <w:r w:rsidRPr="003E1B4A">
        <w:t xml:space="preserve"> této</w:t>
      </w:r>
      <w:proofErr w:type="gramEnd"/>
      <w:r w:rsidRPr="003E1B4A">
        <w:t xml:space="preserve"> smlouvy na doručovací adresu prodávajícího a to nejpozději do 10. dne, ode dne zjištění neúplnosti nebo nesrovnalostí v daňovém dokladu.</w:t>
      </w:r>
    </w:p>
    <w:p w:rsidR="00EC326A" w:rsidRPr="003E1B4A" w:rsidRDefault="00EC326A" w:rsidP="00D05C15">
      <w:pPr>
        <w:numPr>
          <w:ilvl w:val="0"/>
          <w:numId w:val="7"/>
        </w:numPr>
        <w:autoSpaceDE w:val="0"/>
        <w:autoSpaceDN w:val="0"/>
        <w:adjustRightInd w:val="0"/>
        <w:spacing w:after="120"/>
        <w:jc w:val="both"/>
        <w:outlineLvl w:val="0"/>
      </w:pPr>
      <w:r w:rsidRPr="003E1B4A">
        <w:t>Ve vráceném daňovém dokladu (faktuře) musí kupující vyznačit důvod vrácení daňového dokladu (faktury). Prodávající je povinen vystavit nový daňový doklad (fakturu) s tím, že</w:t>
      </w:r>
      <w:r w:rsidR="00922A59">
        <w:t> </w:t>
      </w:r>
      <w:r w:rsidRPr="003E1B4A">
        <w:t xml:space="preserve">oprávněným vrácením daňového dokladu (faktury) přestává běžet původní lhůta splatnosti daňového dokladu (faktury) a běží nová lhůta stanovená v čl. </w:t>
      </w:r>
      <w:proofErr w:type="gramStart"/>
      <w:r w:rsidR="00CF6543">
        <w:rPr>
          <w:b/>
        </w:rPr>
        <w:t>8</w:t>
      </w:r>
      <w:r w:rsidRPr="003E1B4A">
        <w:rPr>
          <w:b/>
        </w:rPr>
        <w:t>.</w:t>
      </w:r>
      <w:r w:rsidR="00F8717E">
        <w:rPr>
          <w:b/>
        </w:rPr>
        <w:t>4</w:t>
      </w:r>
      <w:r>
        <w:rPr>
          <w:b/>
        </w:rPr>
        <w:t>.</w:t>
      </w:r>
      <w:r w:rsidRPr="003E1B4A">
        <w:t xml:space="preserve"> této</w:t>
      </w:r>
      <w:proofErr w:type="gramEnd"/>
      <w:r w:rsidRPr="003E1B4A">
        <w:t xml:space="preserve"> smlouvy ode dne prokazatelného doručení opraveného a všemi náležitostmi opatřeného daňového dokladu (faktury) kupujícímu.</w:t>
      </w:r>
    </w:p>
    <w:p w:rsidR="00314439" w:rsidRPr="00314439" w:rsidRDefault="00314439" w:rsidP="00314439">
      <w:pPr>
        <w:numPr>
          <w:ilvl w:val="0"/>
          <w:numId w:val="7"/>
        </w:numPr>
        <w:autoSpaceDE w:val="0"/>
        <w:autoSpaceDN w:val="0"/>
        <w:adjustRightInd w:val="0"/>
        <w:spacing w:after="120"/>
        <w:jc w:val="both"/>
        <w:outlineLvl w:val="0"/>
      </w:pPr>
      <w:r w:rsidRPr="00314439">
        <w:t xml:space="preserve">Pokud budou u dodavatele zdanitelného plnění shledány důvody k naplnění institutu ručení za daň podle § 109 zákona č. 235/2004 Sb., o dani z přidané hodnoty, ve znění pozdějších předpisů, bude Ministerstvo obrany při zasílání úplaty vždy postupovat zvláštním způsobem zajištění daně podle § 109a tohoto zákona. Smluvní strany berou na vědomí a souhlasí, že </w:t>
      </w:r>
      <w:r w:rsidR="005642B4">
        <w:t xml:space="preserve">v </w:t>
      </w:r>
      <w:r w:rsidRPr="00314439">
        <w:t>takovém případě bude platba dodavateli za předmět smlouvy snížena o daň z přidané hodnoty, která bude odvedena Ministerstvem obrany na účet správce daně místně příslušného dodavateli. Dodavatel obdrží úhradu za předmět smlouvy ve výši částky odpovídající základu daně a nebude nárokovat úhradu ve výši daně z přidané hodnoty odvedené na účet jemu m</w:t>
      </w:r>
      <w:r w:rsidR="00922A59">
        <w:t>ístně příslušnému správci daně.</w:t>
      </w:r>
    </w:p>
    <w:p w:rsidR="00314439" w:rsidRDefault="00314439" w:rsidP="00314439">
      <w:pPr>
        <w:autoSpaceDE w:val="0"/>
        <w:autoSpaceDN w:val="0"/>
        <w:adjustRightInd w:val="0"/>
        <w:spacing w:after="120"/>
        <w:ind w:left="1080"/>
        <w:jc w:val="both"/>
        <w:outlineLvl w:val="0"/>
      </w:pPr>
    </w:p>
    <w:p w:rsidR="00EC326A" w:rsidRPr="003E1B4A" w:rsidRDefault="00EC326A" w:rsidP="00D05C15">
      <w:pPr>
        <w:numPr>
          <w:ilvl w:val="0"/>
          <w:numId w:val="3"/>
        </w:numPr>
        <w:autoSpaceDE w:val="0"/>
        <w:autoSpaceDN w:val="0"/>
        <w:adjustRightInd w:val="0"/>
        <w:jc w:val="center"/>
        <w:outlineLvl w:val="0"/>
        <w:rPr>
          <w:b/>
          <w:bCs/>
        </w:rPr>
      </w:pPr>
      <w:r w:rsidRPr="003E1B4A">
        <w:rPr>
          <w:b/>
          <w:bCs/>
        </w:rPr>
        <w:t>Přechod vlastnictví a odpovědnost za škodu</w:t>
      </w:r>
    </w:p>
    <w:p w:rsidR="00EC326A" w:rsidRPr="003E1B4A" w:rsidRDefault="00EC326A" w:rsidP="00D05C15">
      <w:pPr>
        <w:autoSpaceDE w:val="0"/>
        <w:autoSpaceDN w:val="0"/>
        <w:adjustRightInd w:val="0"/>
        <w:ind w:left="360"/>
      </w:pPr>
    </w:p>
    <w:p w:rsidR="00EC326A" w:rsidRPr="003E1B4A" w:rsidRDefault="00EC326A" w:rsidP="00D05C15">
      <w:pPr>
        <w:numPr>
          <w:ilvl w:val="0"/>
          <w:numId w:val="8"/>
        </w:numPr>
        <w:autoSpaceDE w:val="0"/>
        <w:autoSpaceDN w:val="0"/>
        <w:adjustRightInd w:val="0"/>
        <w:spacing w:after="120"/>
        <w:jc w:val="both"/>
        <w:outlineLvl w:val="0"/>
      </w:pPr>
      <w:r w:rsidRPr="003E1B4A">
        <w:t xml:space="preserve">Vlastnické právo ke zboží přechází na kupujícího okamžikem převzetí zboží ve smyslu </w:t>
      </w:r>
      <w:r w:rsidR="00F8717E">
        <w:t>čl.</w:t>
      </w:r>
      <w:r w:rsidR="00922A59">
        <w:t> </w:t>
      </w:r>
      <w:proofErr w:type="gramStart"/>
      <w:r w:rsidR="00CF6543">
        <w:rPr>
          <w:b/>
        </w:rPr>
        <w:t>7</w:t>
      </w:r>
      <w:r w:rsidRPr="003E1B4A">
        <w:rPr>
          <w:b/>
        </w:rPr>
        <w:t>.</w:t>
      </w:r>
      <w:r w:rsidR="007662E4">
        <w:rPr>
          <w:b/>
        </w:rPr>
        <w:t>8</w:t>
      </w:r>
      <w:r>
        <w:rPr>
          <w:b/>
        </w:rPr>
        <w:t>.</w:t>
      </w:r>
      <w:r w:rsidRPr="003E1B4A">
        <w:t xml:space="preserve"> této</w:t>
      </w:r>
      <w:proofErr w:type="gramEnd"/>
      <w:r w:rsidRPr="003E1B4A">
        <w:t xml:space="preserve"> smlouvy.</w:t>
      </w:r>
    </w:p>
    <w:p w:rsidR="006B5602" w:rsidRDefault="00EC326A" w:rsidP="002F57BC">
      <w:pPr>
        <w:numPr>
          <w:ilvl w:val="0"/>
          <w:numId w:val="8"/>
        </w:numPr>
        <w:autoSpaceDE w:val="0"/>
        <w:autoSpaceDN w:val="0"/>
        <w:adjustRightInd w:val="0"/>
        <w:spacing w:after="120"/>
        <w:jc w:val="both"/>
        <w:outlineLvl w:val="0"/>
      </w:pPr>
      <w:r w:rsidRPr="003E1B4A">
        <w:t xml:space="preserve">Nebezpečí škody na zboží přechází na kupujícího okamžikem převzetí zboží ve smyslu </w:t>
      </w:r>
      <w:r w:rsidR="00F8717E">
        <w:t>čl.</w:t>
      </w:r>
      <w:r w:rsidR="00922A59">
        <w:t> </w:t>
      </w:r>
      <w:proofErr w:type="gramStart"/>
      <w:r w:rsidR="00CF6543">
        <w:rPr>
          <w:b/>
        </w:rPr>
        <w:t>7</w:t>
      </w:r>
      <w:r w:rsidRPr="003E1B4A">
        <w:rPr>
          <w:b/>
        </w:rPr>
        <w:t>.</w:t>
      </w:r>
      <w:r w:rsidR="007662E4">
        <w:rPr>
          <w:b/>
        </w:rPr>
        <w:t>8</w:t>
      </w:r>
      <w:r>
        <w:rPr>
          <w:b/>
        </w:rPr>
        <w:t>.</w:t>
      </w:r>
      <w:r w:rsidRPr="003E1B4A">
        <w:t xml:space="preserve"> této</w:t>
      </w:r>
      <w:proofErr w:type="gramEnd"/>
      <w:r w:rsidRPr="003E1B4A">
        <w:t xml:space="preserve"> smlouvy.</w:t>
      </w:r>
    </w:p>
    <w:p w:rsidR="00922A59" w:rsidRDefault="00922A59" w:rsidP="00922A59">
      <w:pPr>
        <w:autoSpaceDE w:val="0"/>
        <w:autoSpaceDN w:val="0"/>
        <w:adjustRightInd w:val="0"/>
        <w:spacing w:after="120"/>
        <w:ind w:left="1080"/>
        <w:jc w:val="both"/>
        <w:outlineLvl w:val="0"/>
      </w:pPr>
    </w:p>
    <w:p w:rsidR="00EC326A" w:rsidRPr="003E1B4A" w:rsidRDefault="00EC326A" w:rsidP="00D05C15">
      <w:pPr>
        <w:numPr>
          <w:ilvl w:val="0"/>
          <w:numId w:val="3"/>
        </w:numPr>
        <w:autoSpaceDE w:val="0"/>
        <w:autoSpaceDN w:val="0"/>
        <w:adjustRightInd w:val="0"/>
        <w:jc w:val="center"/>
        <w:outlineLvl w:val="0"/>
        <w:rPr>
          <w:b/>
          <w:bCs/>
        </w:rPr>
      </w:pPr>
      <w:r w:rsidRPr="003E1B4A">
        <w:rPr>
          <w:b/>
          <w:bCs/>
        </w:rPr>
        <w:t>Záruka za jakost, vady zboží a reklamace</w:t>
      </w:r>
    </w:p>
    <w:p w:rsidR="00EC326A" w:rsidRPr="003E1B4A" w:rsidRDefault="00EC326A" w:rsidP="00D05C15">
      <w:pPr>
        <w:autoSpaceDE w:val="0"/>
        <w:autoSpaceDN w:val="0"/>
        <w:adjustRightInd w:val="0"/>
        <w:jc w:val="center"/>
        <w:rPr>
          <w:b/>
          <w:bCs/>
        </w:rPr>
      </w:pPr>
    </w:p>
    <w:p w:rsidR="00EC326A" w:rsidRPr="00FE0ECF" w:rsidRDefault="00EC326A" w:rsidP="0083787E">
      <w:pPr>
        <w:pStyle w:val="Zkladntextodsazen"/>
        <w:numPr>
          <w:ilvl w:val="0"/>
          <w:numId w:val="9"/>
        </w:numPr>
        <w:overflowPunct w:val="0"/>
        <w:autoSpaceDE w:val="0"/>
        <w:autoSpaceDN w:val="0"/>
        <w:adjustRightInd w:val="0"/>
        <w:spacing w:before="60" w:after="60"/>
        <w:ind w:left="1276" w:right="-23" w:hanging="709"/>
        <w:jc w:val="both"/>
        <w:textAlignment w:val="baseline"/>
        <w:rPr>
          <w:sz w:val="24"/>
        </w:rPr>
      </w:pPr>
      <w:r w:rsidRPr="00FE0ECF">
        <w:rPr>
          <w:sz w:val="24"/>
        </w:rPr>
        <w:t>Zboží má vady, jestliže neodpovídá výsledku určenému v této smlouvě, jestliže nebude mít vlastnosti stanovené platnými technickými normami, je v rozporu s platnými právními předpisy nebo nevykazuje vlastnosti pro něj obvyklé. Za vady se považují jakákoliv porušení povinností prodávajícího řádně dodat zboží tak, jak vyplývá ze smluvních podmínek, včetně nedostatků v dokladech, dodání jiného než smluveného zboží, vady právní apod.</w:t>
      </w:r>
    </w:p>
    <w:p w:rsidR="00EC326A" w:rsidRPr="00FE0ECF" w:rsidRDefault="00EC326A" w:rsidP="0083787E">
      <w:pPr>
        <w:pStyle w:val="odrky"/>
        <w:numPr>
          <w:ilvl w:val="0"/>
          <w:numId w:val="9"/>
        </w:numPr>
        <w:overflowPunct w:val="0"/>
        <w:autoSpaceDE w:val="0"/>
        <w:autoSpaceDN w:val="0"/>
        <w:adjustRightInd w:val="0"/>
        <w:spacing w:before="60" w:after="60"/>
        <w:ind w:left="1276" w:right="-23" w:hanging="709"/>
        <w:textAlignment w:val="baseline"/>
        <w:rPr>
          <w:szCs w:val="20"/>
        </w:rPr>
      </w:pPr>
      <w:r w:rsidRPr="00FE0ECF">
        <w:rPr>
          <w:szCs w:val="20"/>
        </w:rPr>
        <w:t xml:space="preserve">Prodávající odpovídá za vadu, které má zboží v okamžiku, kdy </w:t>
      </w:r>
      <w:r w:rsidR="006461B8">
        <w:rPr>
          <w:szCs w:val="20"/>
        </w:rPr>
        <w:t>kupující</w:t>
      </w:r>
      <w:r w:rsidRPr="00FE0ECF">
        <w:rPr>
          <w:szCs w:val="20"/>
        </w:rPr>
        <w:t xml:space="preserve"> převezme předmět smlouvy, i když se vada stane zjevnou až po této době. Povinnosti vyplývající ze</w:t>
      </w:r>
      <w:r w:rsidR="00922A59">
        <w:rPr>
          <w:szCs w:val="20"/>
        </w:rPr>
        <w:t> </w:t>
      </w:r>
      <w:r w:rsidRPr="00FE0ECF">
        <w:rPr>
          <w:szCs w:val="20"/>
        </w:rPr>
        <w:t>záruky na zboží tím nejsou dotčeny.</w:t>
      </w:r>
    </w:p>
    <w:p w:rsidR="00EC326A" w:rsidRDefault="00EC326A" w:rsidP="0083787E">
      <w:pPr>
        <w:numPr>
          <w:ilvl w:val="0"/>
          <w:numId w:val="9"/>
        </w:numPr>
        <w:autoSpaceDE w:val="0"/>
        <w:autoSpaceDN w:val="0"/>
        <w:adjustRightInd w:val="0"/>
        <w:spacing w:after="120"/>
        <w:ind w:left="1276" w:hanging="709"/>
        <w:jc w:val="both"/>
        <w:outlineLvl w:val="0"/>
      </w:pPr>
      <w:r w:rsidRPr="003E1B4A">
        <w:t xml:space="preserve">Záruční </w:t>
      </w:r>
      <w:r>
        <w:t>lhůta</w:t>
      </w:r>
      <w:r w:rsidRPr="003E1B4A">
        <w:t xml:space="preserve"> na zboží se sjednává</w:t>
      </w:r>
      <w:r>
        <w:t>,</w:t>
      </w:r>
      <w:r w:rsidRPr="003E1B4A">
        <w:t xml:space="preserve"> na dobu </w:t>
      </w:r>
      <w:bookmarkStart w:id="2" w:name="Rozevírací4"/>
      <w:r w:rsidR="003F49E8">
        <w:rPr>
          <w:b/>
        </w:rPr>
        <w:t>24</w:t>
      </w:r>
      <w:bookmarkEnd w:id="2"/>
      <w:r w:rsidR="00FA2A87">
        <w:t xml:space="preserve"> </w:t>
      </w:r>
      <w:r w:rsidRPr="003F49E8">
        <w:rPr>
          <w:b/>
        </w:rPr>
        <w:t>měsíců</w:t>
      </w:r>
      <w:r w:rsidRPr="003E1B4A">
        <w:t xml:space="preserve"> a běží od převzetí zboží kupujícím ve smyslu ustanovení </w:t>
      </w:r>
      <w:proofErr w:type="gramStart"/>
      <w:r w:rsidR="00CF6543">
        <w:rPr>
          <w:b/>
        </w:rPr>
        <w:t>7</w:t>
      </w:r>
      <w:r w:rsidRPr="003E1B4A">
        <w:rPr>
          <w:b/>
        </w:rPr>
        <w:t>.</w:t>
      </w:r>
      <w:r w:rsidR="007662E4">
        <w:rPr>
          <w:b/>
        </w:rPr>
        <w:t>8</w:t>
      </w:r>
      <w:r>
        <w:rPr>
          <w:b/>
        </w:rPr>
        <w:t>.</w:t>
      </w:r>
      <w:r w:rsidRPr="003E1B4A">
        <w:t xml:space="preserve"> této</w:t>
      </w:r>
      <w:proofErr w:type="gramEnd"/>
      <w:r w:rsidRPr="003E1B4A">
        <w:t xml:space="preserve"> smlouvy.</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Má-li koupenou věc uvést do provozu někdo jiný než prodávající, běží záruční doba až</w:t>
      </w:r>
      <w:r w:rsidR="00922A59">
        <w:t> </w:t>
      </w:r>
      <w:r w:rsidRPr="003E1B4A">
        <w:t xml:space="preserve">ode dne uvedení věci do provozu, pokud kupující </w:t>
      </w:r>
      <w:r w:rsidR="00CB1CBE">
        <w:t xml:space="preserve">objednal </w:t>
      </w:r>
      <w:r w:rsidRPr="003E1B4A">
        <w:t xml:space="preserve">uvedení do provozu </w:t>
      </w:r>
      <w:r w:rsidRPr="003E1B4A">
        <w:lastRenderedPageBreak/>
        <w:t>nejpozději do tří týdnů od převzetí věci a řádně a včas poskytl k provedení služby potřebnou součinnost.</w:t>
      </w:r>
    </w:p>
    <w:p w:rsidR="00EC326A" w:rsidRPr="00FE0ECF" w:rsidRDefault="00EC326A" w:rsidP="0083787E">
      <w:pPr>
        <w:pStyle w:val="odrky"/>
        <w:numPr>
          <w:ilvl w:val="0"/>
          <w:numId w:val="9"/>
        </w:numPr>
        <w:overflowPunct w:val="0"/>
        <w:autoSpaceDE w:val="0"/>
        <w:autoSpaceDN w:val="0"/>
        <w:adjustRightInd w:val="0"/>
        <w:spacing w:before="60" w:after="60"/>
        <w:ind w:left="1276" w:right="-23" w:hanging="709"/>
        <w:textAlignment w:val="baseline"/>
        <w:rPr>
          <w:szCs w:val="20"/>
        </w:rPr>
      </w:pPr>
      <w:r w:rsidRPr="00FE0ECF">
        <w:rPr>
          <w:szCs w:val="20"/>
        </w:rPr>
        <w:t xml:space="preserve">Veškeré náklady na dopravu a balné, vzniklé v důsledku uplatnění práva ze zákonné odpovědnosti za vady, práva ze záruky za jakost či práva z náhrady škody, hradí </w:t>
      </w:r>
      <w:r w:rsidR="00FB4A0F">
        <w:rPr>
          <w:szCs w:val="20"/>
        </w:rPr>
        <w:t>p</w:t>
      </w:r>
      <w:r w:rsidRPr="00FE0ECF">
        <w:rPr>
          <w:szCs w:val="20"/>
        </w:rPr>
        <w:t>rodávající.</w:t>
      </w:r>
    </w:p>
    <w:p w:rsidR="00EC326A" w:rsidRPr="003E1B4A" w:rsidRDefault="006B5602" w:rsidP="0083787E">
      <w:pPr>
        <w:numPr>
          <w:ilvl w:val="0"/>
          <w:numId w:val="9"/>
        </w:numPr>
        <w:autoSpaceDE w:val="0"/>
        <w:autoSpaceDN w:val="0"/>
        <w:adjustRightInd w:val="0"/>
        <w:spacing w:after="120"/>
        <w:ind w:left="1276" w:hanging="709"/>
        <w:jc w:val="both"/>
        <w:outlineLvl w:val="0"/>
      </w:pPr>
      <w:r>
        <w:t>Právo bez</w:t>
      </w:r>
      <w:r w:rsidR="00EC326A" w:rsidRPr="003E1B4A">
        <w:t xml:space="preserve">vadného plnění se řídí ustanovením § 2106, § 2107 a § 2165 </w:t>
      </w:r>
      <w:proofErr w:type="spellStart"/>
      <w:r w:rsidR="00EC326A" w:rsidRPr="003E1B4A">
        <w:t>ObčZ</w:t>
      </w:r>
      <w:proofErr w:type="spellEnd"/>
      <w:r w:rsidR="00EC326A" w:rsidRPr="003E1B4A">
        <w:t>.</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Při předčasném plnění může prodávající odstranit vady do doby určené pro odevzdání věci. Výkonem svého práva nesmí kupujícímu způsobit nepřiměřené obtíže nebo výdaje. Právo kupujícího na náhradu škody tím není dotčeno, kdy to platí obdobně i pro vady dokladů.</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Práva z vady se uplatňují u prodávajícího, u kterého věc byla koupena. Je-li však v</w:t>
      </w:r>
      <w:r w:rsidR="00922A59">
        <w:t> </w:t>
      </w:r>
      <w:r w:rsidRPr="003E1B4A">
        <w:t>potvrzení podle § 2166 uvedena jiná osoba určená k opravě, která je v místě prodávajícího nebo v místě pro kupujícího bližším, uplatní kupující právo na opravu u</w:t>
      </w:r>
      <w:r w:rsidR="00922A59">
        <w:t> </w:t>
      </w:r>
      <w:r w:rsidRPr="003E1B4A">
        <w:t>toho, kdo je určen k provedení opravy. Osoba takto určená k opravě provede opravu ve</w:t>
      </w:r>
      <w:r w:rsidR="00922A59">
        <w:t> </w:t>
      </w:r>
      <w:r w:rsidRPr="003E1B4A">
        <w:t>lhůtě dohodnuté mezi prodávajícím a kupujícím při koupi věci.</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 xml:space="preserve">Kupující uplatní právo z odpovědnosti prodávajícího ze záruky za jakost zboží písemným ohlášením na adrese prodávajícího pro doručování nebo faxem na jeho faxové spojení uvedené v této smlouvě. Toto ohlášení bude obsahovat zejména označení zboží a popis vady. </w:t>
      </w:r>
    </w:p>
    <w:p w:rsidR="00EC326A" w:rsidRDefault="00EC326A" w:rsidP="0083787E">
      <w:pPr>
        <w:numPr>
          <w:ilvl w:val="0"/>
          <w:numId w:val="9"/>
        </w:numPr>
        <w:autoSpaceDE w:val="0"/>
        <w:autoSpaceDN w:val="0"/>
        <w:adjustRightInd w:val="0"/>
        <w:spacing w:after="120"/>
        <w:ind w:left="1276" w:hanging="709"/>
        <w:jc w:val="both"/>
        <w:outlineLvl w:val="0"/>
      </w:pPr>
      <w:r w:rsidRPr="003E1B4A">
        <w:t>Prodávající je povinen se k reklamaci vyjádřit do 5 dnů ode dne jejího obdržení.</w:t>
      </w:r>
    </w:p>
    <w:p w:rsidR="002536A7" w:rsidRPr="003E1B4A" w:rsidRDefault="002536A7" w:rsidP="002536A7">
      <w:pPr>
        <w:autoSpaceDE w:val="0"/>
        <w:autoSpaceDN w:val="0"/>
        <w:adjustRightInd w:val="0"/>
        <w:spacing w:after="120"/>
        <w:jc w:val="both"/>
        <w:outlineLvl w:val="0"/>
      </w:pP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V jiných případech než u záruky za jakost zboží uplatní kupující právo z odpovědnosti prodávajícího za vady zboží písemným ohlášením na adrese prodávajícího pro</w:t>
      </w:r>
      <w:r w:rsidR="00922A59">
        <w:t> </w:t>
      </w:r>
      <w:r w:rsidRPr="003E1B4A">
        <w:t>doručování. Toto ohlášení bude obsahovat zejména označení zboží, popis vady a</w:t>
      </w:r>
      <w:r w:rsidR="00922A59">
        <w:t> </w:t>
      </w:r>
      <w:r w:rsidRPr="003E1B4A">
        <w:t>lhůtu, ve které kupující požaduje vadu odstranit. Na ohlášení vad zboží je prodávaj</w:t>
      </w:r>
      <w:r w:rsidR="005933AB">
        <w:t>ící povinen se vyjádřit do 10</w:t>
      </w:r>
      <w:r w:rsidRPr="003E1B4A">
        <w:t xml:space="preserve"> dnů ode dne doručení tohoto ohlášení.</w:t>
      </w:r>
    </w:p>
    <w:p w:rsidR="00EC326A" w:rsidRDefault="00EC326A" w:rsidP="0083787E">
      <w:pPr>
        <w:numPr>
          <w:ilvl w:val="0"/>
          <w:numId w:val="9"/>
        </w:numPr>
        <w:autoSpaceDE w:val="0"/>
        <w:autoSpaceDN w:val="0"/>
        <w:adjustRightInd w:val="0"/>
        <w:spacing w:after="120"/>
        <w:ind w:left="1276" w:hanging="709"/>
        <w:jc w:val="both"/>
        <w:outlineLvl w:val="0"/>
      </w:pPr>
      <w:r w:rsidRPr="003E1B4A">
        <w:t xml:space="preserve">Pokud prodávající povinnost stanovenou v čl. </w:t>
      </w:r>
      <w:proofErr w:type="gramStart"/>
      <w:r w:rsidR="00CF6543">
        <w:rPr>
          <w:b/>
        </w:rPr>
        <w:t>10</w:t>
      </w:r>
      <w:r w:rsidRPr="003E1B4A">
        <w:rPr>
          <w:b/>
        </w:rPr>
        <w:t>.</w:t>
      </w:r>
      <w:r w:rsidR="00F8717E">
        <w:rPr>
          <w:b/>
        </w:rPr>
        <w:t>11</w:t>
      </w:r>
      <w:r>
        <w:rPr>
          <w:b/>
        </w:rPr>
        <w:t>.</w:t>
      </w:r>
      <w:r w:rsidRPr="003E1B4A">
        <w:t xml:space="preserve"> této</w:t>
      </w:r>
      <w:proofErr w:type="gramEnd"/>
      <w:r w:rsidRPr="003E1B4A">
        <w:t xml:space="preserve"> smlouvy nesplní, má se za to, </w:t>
      </w:r>
      <w:r w:rsidR="00922A59">
        <w:t>že </w:t>
      </w:r>
      <w:r w:rsidRPr="003E1B4A">
        <w:t xml:space="preserve">s lhůtou k odstranění vad uvedenou v ohlášení souhlasí. </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 xml:space="preserve">V případě, že prodávající nesouhlasí s lhůtou stanovenou kupujícím podle čl. </w:t>
      </w:r>
      <w:proofErr w:type="gramStart"/>
      <w:r w:rsidR="00CF6543">
        <w:rPr>
          <w:b/>
        </w:rPr>
        <w:t>10</w:t>
      </w:r>
      <w:r w:rsidRPr="003E1B4A">
        <w:rPr>
          <w:b/>
        </w:rPr>
        <w:t>.</w:t>
      </w:r>
      <w:r w:rsidR="00F8717E">
        <w:rPr>
          <w:b/>
        </w:rPr>
        <w:t>11</w:t>
      </w:r>
      <w:r>
        <w:rPr>
          <w:b/>
        </w:rPr>
        <w:t>.</w:t>
      </w:r>
      <w:r w:rsidRPr="003E1B4A">
        <w:t xml:space="preserve"> této</w:t>
      </w:r>
      <w:proofErr w:type="gramEnd"/>
      <w:r w:rsidRPr="003E1B4A">
        <w:t xml:space="preserve"> smlouvy, je oprávněn navrhnout lhůtu jinou, společně s jejím odůvodněním</w:t>
      </w:r>
      <w:r w:rsidR="001E4560">
        <w:t>.</w:t>
      </w:r>
      <w:r w:rsidRPr="003E1B4A">
        <w:t xml:space="preserve"> Smluvní strany prohlašují, že vyvinou maximální úsilí k dosažení dohody o termínu odstranění vad za předpokladu, že požadavek prodávajícího je oprávněný. Neodůvodní-li nebo</w:t>
      </w:r>
      <w:r w:rsidR="00922A59">
        <w:t> </w:t>
      </w:r>
      <w:r w:rsidRPr="003E1B4A">
        <w:t>neprokáže-li dostatečně prodávající svůj požadavek na změnu termínu pro</w:t>
      </w:r>
      <w:r w:rsidR="00922A59">
        <w:t> </w:t>
      </w:r>
      <w:r w:rsidRPr="003E1B4A">
        <w:t>odstranění vad, je prodávající povinen odstranit tyto vady ve lhůtě dle ohlášení kupujícího.</w:t>
      </w:r>
    </w:p>
    <w:p w:rsidR="00EC326A" w:rsidRDefault="00EC326A" w:rsidP="0083787E">
      <w:pPr>
        <w:numPr>
          <w:ilvl w:val="0"/>
          <w:numId w:val="9"/>
        </w:numPr>
        <w:autoSpaceDE w:val="0"/>
        <w:autoSpaceDN w:val="0"/>
        <w:adjustRightInd w:val="0"/>
        <w:spacing w:after="120"/>
        <w:ind w:left="1276" w:hanging="709"/>
        <w:jc w:val="both"/>
        <w:outlineLvl w:val="0"/>
      </w:pPr>
      <w:r w:rsidRPr="003E1B4A">
        <w:t>Doba od uplatnění práva z odpovědnosti prodávajícího za vady zboží a ze záruky za</w:t>
      </w:r>
      <w:r w:rsidR="00922A59">
        <w:t> </w:t>
      </w:r>
      <w:r w:rsidRPr="003E1B4A">
        <w:t>jakost zboží, se až do odstranění vady do záruční doby nepočítá.</w:t>
      </w:r>
    </w:p>
    <w:p w:rsidR="00EC326A" w:rsidRPr="003E1B4A" w:rsidRDefault="00EC326A" w:rsidP="0083787E">
      <w:pPr>
        <w:numPr>
          <w:ilvl w:val="0"/>
          <w:numId w:val="9"/>
        </w:numPr>
        <w:autoSpaceDE w:val="0"/>
        <w:autoSpaceDN w:val="0"/>
        <w:adjustRightInd w:val="0"/>
        <w:spacing w:after="120"/>
        <w:ind w:left="1276" w:hanging="709"/>
        <w:jc w:val="both"/>
        <w:outlineLvl w:val="0"/>
      </w:pPr>
      <w:r w:rsidRPr="003E1B4A">
        <w:t>V případě, že prodávající neoprávněně odmítne odstranit vadu zboží, nebo vadu, na kterou</w:t>
      </w:r>
      <w:r w:rsidR="00922A59">
        <w:t> se </w:t>
      </w:r>
      <w:r w:rsidRPr="003E1B4A">
        <w:t>vztahuje záruka za jakost zboží, nebo je v prodlení s odstraněním těchto vad,</w:t>
      </w:r>
      <w:r w:rsidR="004F3268">
        <w:t xml:space="preserve"> </w:t>
      </w:r>
      <w:r w:rsidRPr="003E1B4A">
        <w:t>je kupující oprávněn tyto vady odstranit prostřednictvím třetí osoby, a to na náklady prodávajícího.</w:t>
      </w:r>
    </w:p>
    <w:p w:rsidR="006B5602" w:rsidRPr="00866114" w:rsidRDefault="00EC326A" w:rsidP="0083787E">
      <w:pPr>
        <w:numPr>
          <w:ilvl w:val="0"/>
          <w:numId w:val="9"/>
        </w:numPr>
        <w:autoSpaceDE w:val="0"/>
        <w:autoSpaceDN w:val="0"/>
        <w:adjustRightInd w:val="0"/>
        <w:spacing w:after="120"/>
        <w:ind w:left="1276" w:hanging="709"/>
        <w:jc w:val="both"/>
        <w:outlineLvl w:val="0"/>
        <w:rPr>
          <w:b/>
          <w:bCs/>
        </w:rPr>
      </w:pPr>
      <w:r w:rsidRPr="003E1B4A">
        <w:t xml:space="preserve">Kupující má právo na úhradu nutných nákladů, které mu vznikly v souvislosti s uplatněním práv z odpovědnosti prodávajícího za vady zboží a ze záruky za jakost zboží. Kupující uplatní svůj nárok na úhradu těchto nákladů písemnou výzvou na adresu </w:t>
      </w:r>
      <w:r w:rsidRPr="003E1B4A">
        <w:lastRenderedPageBreak/>
        <w:t>prodávajícího pro doručování. Prodávající je povinen provést úhradu do 21 dnů od</w:t>
      </w:r>
      <w:r w:rsidR="00922A59">
        <w:t> </w:t>
      </w:r>
      <w:r w:rsidRPr="003E1B4A">
        <w:t>doručení této výzvy.</w:t>
      </w:r>
    </w:p>
    <w:p w:rsidR="00EC326A" w:rsidRDefault="00EC326A" w:rsidP="00D05C15">
      <w:pPr>
        <w:numPr>
          <w:ilvl w:val="0"/>
          <w:numId w:val="3"/>
        </w:numPr>
        <w:autoSpaceDE w:val="0"/>
        <w:autoSpaceDN w:val="0"/>
        <w:adjustRightInd w:val="0"/>
        <w:jc w:val="center"/>
        <w:outlineLvl w:val="0"/>
        <w:rPr>
          <w:b/>
          <w:bCs/>
        </w:rPr>
      </w:pPr>
      <w:r w:rsidRPr="003E1B4A">
        <w:rPr>
          <w:b/>
          <w:bCs/>
        </w:rPr>
        <w:t>Smluvní pokut</w:t>
      </w:r>
      <w:r w:rsidR="0096275D">
        <w:rPr>
          <w:b/>
          <w:bCs/>
        </w:rPr>
        <w:t>y</w:t>
      </w:r>
    </w:p>
    <w:p w:rsidR="006740E6" w:rsidRPr="003E1B4A" w:rsidRDefault="006740E6" w:rsidP="006740E6">
      <w:pPr>
        <w:autoSpaceDE w:val="0"/>
        <w:autoSpaceDN w:val="0"/>
        <w:adjustRightInd w:val="0"/>
        <w:ind w:left="1080"/>
        <w:outlineLvl w:val="0"/>
        <w:rPr>
          <w:b/>
          <w:bCs/>
        </w:rPr>
      </w:pPr>
    </w:p>
    <w:p w:rsidR="00EC326A" w:rsidRDefault="00EC326A" w:rsidP="00C56E3F">
      <w:pPr>
        <w:numPr>
          <w:ilvl w:val="0"/>
          <w:numId w:val="10"/>
        </w:numPr>
        <w:autoSpaceDE w:val="0"/>
        <w:autoSpaceDN w:val="0"/>
        <w:adjustRightInd w:val="0"/>
        <w:spacing w:after="120"/>
        <w:jc w:val="both"/>
        <w:outlineLvl w:val="0"/>
      </w:pPr>
      <w:r w:rsidRPr="003E1B4A">
        <w:t xml:space="preserve">Nedodrží-li prodávající rozsah plnění uvedený v čl. </w:t>
      </w:r>
      <w:r w:rsidR="00CF6543">
        <w:rPr>
          <w:b/>
        </w:rPr>
        <w:t>IV</w:t>
      </w:r>
      <w:r w:rsidRPr="003E1B4A">
        <w:rPr>
          <w:b/>
        </w:rPr>
        <w:t>.</w:t>
      </w:r>
      <w:r w:rsidRPr="003E1B4A">
        <w:t xml:space="preserve"> této smlouvy, má kupující právo účtovat prodávajícímu smluvní pokutu ve výši </w:t>
      </w:r>
      <w:r w:rsidR="00314439">
        <w:t>5</w:t>
      </w:r>
      <w:r w:rsidR="001743E9">
        <w:t>5</w:t>
      </w:r>
      <w:r w:rsidR="004809AA">
        <w:t>0,00 Kč</w:t>
      </w:r>
      <w:r w:rsidR="00C56E3F" w:rsidRPr="00C56E3F">
        <w:rPr>
          <w:shd w:val="clear" w:color="auto" w:fill="FFFFFF"/>
        </w:rPr>
        <w:t xml:space="preserve"> z ceny plnění</w:t>
      </w:r>
      <w:r w:rsidR="00C56E3F">
        <w:rPr>
          <w:shd w:val="clear" w:color="auto" w:fill="FFFFFF"/>
        </w:rPr>
        <w:t xml:space="preserve"> </w:t>
      </w:r>
      <w:r w:rsidR="00AD1407" w:rsidRPr="00AD1407">
        <w:t>včetně DPH</w:t>
      </w:r>
      <w:r w:rsidR="00AD1407">
        <w:rPr>
          <w:b/>
        </w:rPr>
        <w:t xml:space="preserve"> </w:t>
      </w:r>
      <w:r w:rsidRPr="003E1B4A">
        <w:t xml:space="preserve">za každý </w:t>
      </w:r>
      <w:r w:rsidR="00BA30B9">
        <w:t xml:space="preserve">započatý </w:t>
      </w:r>
      <w:r w:rsidRPr="003E1B4A">
        <w:t>den prodlení až do nápravy plnění</w:t>
      </w:r>
      <w:r w:rsidR="003C67FA">
        <w:t>, nejvýše však 100 % ceny plnění</w:t>
      </w:r>
      <w:r w:rsidRPr="003E1B4A">
        <w:t>. Okamžik práva fakturace vzniká prvním dnem prodlení.</w:t>
      </w:r>
    </w:p>
    <w:p w:rsidR="00EC326A" w:rsidRPr="003E1B4A" w:rsidRDefault="00EC326A" w:rsidP="00C56E3F">
      <w:pPr>
        <w:numPr>
          <w:ilvl w:val="0"/>
          <w:numId w:val="10"/>
        </w:numPr>
        <w:autoSpaceDE w:val="0"/>
        <w:autoSpaceDN w:val="0"/>
        <w:adjustRightInd w:val="0"/>
        <w:spacing w:after="120"/>
        <w:jc w:val="both"/>
        <w:outlineLvl w:val="0"/>
      </w:pPr>
      <w:r w:rsidRPr="003E1B4A">
        <w:t xml:space="preserve">Prodávající zaplatí kupujícímu v případě nedodržení sjednaného termínu odstranění reklamované vady zjištěné v záruční době smluvní pokutu ve výši </w:t>
      </w:r>
      <w:r w:rsidR="00314439">
        <w:t>5</w:t>
      </w:r>
      <w:r w:rsidR="0038057E">
        <w:t>5</w:t>
      </w:r>
      <w:r w:rsidR="004809AA">
        <w:t>0,00 Kč</w:t>
      </w:r>
      <w:r w:rsidR="00C56E3F" w:rsidRPr="00C56E3F">
        <w:t xml:space="preserve"> z ceny plnění</w:t>
      </w:r>
      <w:r w:rsidR="00FA2A87">
        <w:rPr>
          <w:b/>
        </w:rPr>
        <w:t xml:space="preserve"> </w:t>
      </w:r>
      <w:r w:rsidR="00AD1407" w:rsidRPr="00AD1407">
        <w:t xml:space="preserve">včetně </w:t>
      </w:r>
      <w:r w:rsidR="00AD1407">
        <w:t xml:space="preserve">DPH </w:t>
      </w:r>
      <w:r w:rsidRPr="003E1B4A">
        <w:t>za každý započatý den</w:t>
      </w:r>
      <w:r w:rsidR="00AD1407">
        <w:t xml:space="preserve"> prodlení</w:t>
      </w:r>
      <w:r w:rsidRPr="003E1B4A">
        <w:t>, a to až do podpisu protokolu o odstranění vady</w:t>
      </w:r>
      <w:r w:rsidR="00BA30B9">
        <w:t>,</w:t>
      </w:r>
      <w:r w:rsidR="00BA30B9" w:rsidRPr="00BA30B9">
        <w:t xml:space="preserve"> </w:t>
      </w:r>
      <w:r w:rsidR="00BA30B9">
        <w:t>nejvýše však 100 % ceny plnění</w:t>
      </w:r>
      <w:r w:rsidR="00BA30B9" w:rsidRPr="003E1B4A">
        <w:t>.</w:t>
      </w:r>
      <w:r w:rsidRPr="003E1B4A">
        <w:t xml:space="preserve"> Okamžik práva fakturace vzniká prvním dnem prodlení.</w:t>
      </w:r>
    </w:p>
    <w:p w:rsidR="00BA30B9" w:rsidRDefault="00BA30B9" w:rsidP="0083787E">
      <w:pPr>
        <w:numPr>
          <w:ilvl w:val="0"/>
          <w:numId w:val="10"/>
        </w:numPr>
        <w:autoSpaceDE w:val="0"/>
        <w:autoSpaceDN w:val="0"/>
        <w:adjustRightInd w:val="0"/>
        <w:spacing w:after="120"/>
        <w:ind w:left="1134" w:hanging="567"/>
        <w:jc w:val="both"/>
        <w:outlineLvl w:val="0"/>
      </w:pPr>
      <w:r>
        <w:t xml:space="preserve">Kupující uplatní nárok na smluvní pokutu včetně započtených nákladů souvisejících s vymáháním takto vzniklé pohledávky v minimální částce 1 200 Kč a její výši písemnou výzvou u prodávajícího na jeho adrese pro doručování. Prodávající je povinen zaplatit uplatněnou smluvní pokutu do 30 dnů od doručení této výzvy. </w:t>
      </w:r>
    </w:p>
    <w:p w:rsidR="007C26E5" w:rsidRDefault="00EC326A" w:rsidP="0083787E">
      <w:pPr>
        <w:numPr>
          <w:ilvl w:val="0"/>
          <w:numId w:val="10"/>
        </w:numPr>
        <w:autoSpaceDE w:val="0"/>
        <w:autoSpaceDN w:val="0"/>
        <w:adjustRightInd w:val="0"/>
        <w:spacing w:after="120"/>
        <w:ind w:left="1134" w:hanging="567"/>
        <w:jc w:val="both"/>
        <w:outlineLvl w:val="0"/>
      </w:pPr>
      <w:r w:rsidRPr="003E1B4A">
        <w:t>Smluvní pokuty a úrok z prodlení hradí povinná smluvní strana bez ohledu na to, zda a v jaké výši vznikla druhé smluvní straně v této souvislosti škoda. Náhrada škody je</w:t>
      </w:r>
      <w:r w:rsidR="00922A59">
        <w:t> </w:t>
      </w:r>
      <w:r w:rsidRPr="003E1B4A">
        <w:t>vymahatelná samostatně vedle smluvních pokut v plné výši.</w:t>
      </w:r>
    </w:p>
    <w:p w:rsidR="002536A7" w:rsidRDefault="002536A7" w:rsidP="002536A7">
      <w:pPr>
        <w:autoSpaceDE w:val="0"/>
        <w:autoSpaceDN w:val="0"/>
        <w:adjustRightInd w:val="0"/>
        <w:spacing w:after="120"/>
        <w:jc w:val="both"/>
        <w:outlineLvl w:val="0"/>
      </w:pPr>
    </w:p>
    <w:p w:rsidR="00EC326A" w:rsidRPr="003E1B4A" w:rsidRDefault="00EC326A" w:rsidP="00D05C15">
      <w:pPr>
        <w:numPr>
          <w:ilvl w:val="0"/>
          <w:numId w:val="3"/>
        </w:numPr>
        <w:autoSpaceDE w:val="0"/>
        <w:autoSpaceDN w:val="0"/>
        <w:adjustRightInd w:val="0"/>
        <w:jc w:val="center"/>
        <w:outlineLvl w:val="0"/>
        <w:rPr>
          <w:b/>
          <w:bCs/>
        </w:rPr>
      </w:pPr>
      <w:r>
        <w:rPr>
          <w:b/>
          <w:bCs/>
        </w:rPr>
        <w:t>Odstoupení od smlouvy, z</w:t>
      </w:r>
      <w:r w:rsidRPr="003E1B4A">
        <w:rPr>
          <w:b/>
          <w:bCs/>
        </w:rPr>
        <w:t xml:space="preserve">ánik </w:t>
      </w:r>
      <w:r>
        <w:rPr>
          <w:b/>
          <w:bCs/>
        </w:rPr>
        <w:t>s</w:t>
      </w:r>
      <w:r w:rsidRPr="003E1B4A">
        <w:rPr>
          <w:b/>
          <w:bCs/>
        </w:rPr>
        <w:t xml:space="preserve">mlouvy </w:t>
      </w:r>
    </w:p>
    <w:p w:rsidR="00EC326A" w:rsidRPr="003E1B4A" w:rsidRDefault="00EC326A" w:rsidP="00D05C15">
      <w:pPr>
        <w:pStyle w:val="Text-Zd"/>
        <w:spacing w:after="120"/>
        <w:ind w:firstLine="0"/>
      </w:pPr>
    </w:p>
    <w:p w:rsidR="00EC326A" w:rsidRPr="00ED0346" w:rsidRDefault="00F8717E" w:rsidP="0083787E">
      <w:pPr>
        <w:pStyle w:val="Zkladntextodsazen"/>
        <w:numPr>
          <w:ilvl w:val="0"/>
          <w:numId w:val="11"/>
        </w:numPr>
        <w:overflowPunct w:val="0"/>
        <w:autoSpaceDE w:val="0"/>
        <w:autoSpaceDN w:val="0"/>
        <w:adjustRightInd w:val="0"/>
        <w:spacing w:before="60" w:after="60"/>
        <w:ind w:left="1276" w:right="-23" w:hanging="709"/>
        <w:jc w:val="both"/>
        <w:textAlignment w:val="baseline"/>
        <w:rPr>
          <w:sz w:val="24"/>
        </w:rPr>
      </w:pPr>
      <w:r>
        <w:rPr>
          <w:sz w:val="24"/>
        </w:rPr>
        <w:t>Kupující</w:t>
      </w:r>
      <w:r w:rsidR="00EC326A" w:rsidRPr="00ED0346">
        <w:rPr>
          <w:sz w:val="24"/>
        </w:rPr>
        <w:t xml:space="preserve"> je oprávněn odstoupit od smlouvy v souladu ustanoveními § 2106 a § 2107</w:t>
      </w:r>
      <w:r w:rsidR="00EC326A">
        <w:rPr>
          <w:sz w:val="24"/>
        </w:rPr>
        <w:t xml:space="preserve"> </w:t>
      </w:r>
      <w:proofErr w:type="spellStart"/>
      <w:r w:rsidR="00EC326A" w:rsidRPr="00E15BBF">
        <w:rPr>
          <w:sz w:val="24"/>
          <w:szCs w:val="24"/>
        </w:rPr>
        <w:t>ObčZ</w:t>
      </w:r>
      <w:proofErr w:type="spellEnd"/>
      <w:r w:rsidR="00EC326A">
        <w:rPr>
          <w:sz w:val="24"/>
        </w:rPr>
        <w:t>.</w:t>
      </w:r>
    </w:p>
    <w:p w:rsidR="00EC326A" w:rsidRDefault="00EC326A" w:rsidP="0083787E">
      <w:pPr>
        <w:pStyle w:val="Zkladntextodsazen"/>
        <w:numPr>
          <w:ilvl w:val="0"/>
          <w:numId w:val="11"/>
        </w:numPr>
        <w:overflowPunct w:val="0"/>
        <w:autoSpaceDE w:val="0"/>
        <w:autoSpaceDN w:val="0"/>
        <w:adjustRightInd w:val="0"/>
        <w:spacing w:before="60" w:after="60"/>
        <w:ind w:left="1276" w:right="-23" w:hanging="709"/>
        <w:jc w:val="both"/>
        <w:textAlignment w:val="baseline"/>
        <w:rPr>
          <w:sz w:val="24"/>
        </w:rPr>
      </w:pPr>
      <w:r w:rsidRPr="00ED0346">
        <w:rPr>
          <w:sz w:val="24"/>
        </w:rPr>
        <w:t xml:space="preserve">Prodávající je mimo </w:t>
      </w:r>
      <w:r w:rsidR="008229C1">
        <w:rPr>
          <w:sz w:val="24"/>
        </w:rPr>
        <w:t xml:space="preserve">jiné </w:t>
      </w:r>
      <w:r w:rsidRPr="00ED0346">
        <w:rPr>
          <w:sz w:val="24"/>
        </w:rPr>
        <w:t xml:space="preserve">oprávněn odstoupit od smlouvy v případě, že </w:t>
      </w:r>
      <w:r w:rsidR="00216CF8">
        <w:rPr>
          <w:sz w:val="24"/>
        </w:rPr>
        <w:t>kupující</w:t>
      </w:r>
      <w:r w:rsidRPr="00ED0346">
        <w:rPr>
          <w:sz w:val="24"/>
        </w:rPr>
        <w:t xml:space="preserve"> je v</w:t>
      </w:r>
      <w:r w:rsidR="00922A59">
        <w:rPr>
          <w:sz w:val="24"/>
        </w:rPr>
        <w:t> </w:t>
      </w:r>
      <w:r w:rsidRPr="00ED0346">
        <w:rPr>
          <w:sz w:val="24"/>
        </w:rPr>
        <w:t>prodlení s plněním jeho peněžitých závazků o 30 ka</w:t>
      </w:r>
      <w:r w:rsidR="00922A59">
        <w:rPr>
          <w:sz w:val="24"/>
        </w:rPr>
        <w:t>lendářních dnů a více (jedná se </w:t>
      </w:r>
      <w:r w:rsidRPr="00ED0346">
        <w:rPr>
          <w:sz w:val="24"/>
        </w:rPr>
        <w:t>o</w:t>
      </w:r>
      <w:r w:rsidR="00922A59">
        <w:rPr>
          <w:sz w:val="24"/>
        </w:rPr>
        <w:t> </w:t>
      </w:r>
      <w:r w:rsidRPr="00ED0346">
        <w:rPr>
          <w:sz w:val="24"/>
        </w:rPr>
        <w:t>podstatné porušení smlouvy ve smyslu</w:t>
      </w:r>
      <w:r>
        <w:rPr>
          <w:sz w:val="24"/>
        </w:rPr>
        <w:t xml:space="preserve"> ustanovení</w:t>
      </w:r>
      <w:r w:rsidRPr="00ED0346">
        <w:rPr>
          <w:sz w:val="24"/>
        </w:rPr>
        <w:t xml:space="preserve"> § 2002 </w:t>
      </w:r>
      <w:proofErr w:type="spellStart"/>
      <w:r w:rsidRPr="00114853">
        <w:rPr>
          <w:sz w:val="24"/>
          <w:szCs w:val="24"/>
        </w:rPr>
        <w:t>ObčZ</w:t>
      </w:r>
      <w:proofErr w:type="spellEnd"/>
      <w:r w:rsidRPr="00ED0346">
        <w:rPr>
          <w:sz w:val="24"/>
        </w:rPr>
        <w:t>).</w:t>
      </w:r>
    </w:p>
    <w:p w:rsidR="00EC326A" w:rsidRPr="000C4AAE" w:rsidRDefault="00EC326A" w:rsidP="0083787E">
      <w:pPr>
        <w:pStyle w:val="Zkladntextodsazen"/>
        <w:numPr>
          <w:ilvl w:val="0"/>
          <w:numId w:val="11"/>
        </w:numPr>
        <w:overflowPunct w:val="0"/>
        <w:autoSpaceDE w:val="0"/>
        <w:autoSpaceDN w:val="0"/>
        <w:adjustRightInd w:val="0"/>
        <w:spacing w:before="60" w:after="60"/>
        <w:ind w:left="1276" w:right="-23" w:hanging="709"/>
        <w:jc w:val="both"/>
        <w:textAlignment w:val="baseline"/>
        <w:rPr>
          <w:sz w:val="24"/>
          <w:szCs w:val="24"/>
        </w:rPr>
      </w:pPr>
      <w:r w:rsidRPr="000C4AAE">
        <w:rPr>
          <w:sz w:val="24"/>
          <w:szCs w:val="24"/>
        </w:rPr>
        <w:t xml:space="preserve">Odstoupit od smlouvy lze písemnou formou. Odstoupení se doručuje podle čl. </w:t>
      </w:r>
      <w:proofErr w:type="gramStart"/>
      <w:r w:rsidRPr="00D73069">
        <w:rPr>
          <w:b/>
          <w:sz w:val="24"/>
          <w:szCs w:val="24"/>
        </w:rPr>
        <w:t>1</w:t>
      </w:r>
      <w:r w:rsidR="0083787E">
        <w:rPr>
          <w:b/>
          <w:sz w:val="24"/>
          <w:szCs w:val="24"/>
        </w:rPr>
        <w:t>3</w:t>
      </w:r>
      <w:r w:rsidRPr="00D73069">
        <w:rPr>
          <w:b/>
          <w:sz w:val="24"/>
          <w:szCs w:val="24"/>
        </w:rPr>
        <w:t>.5.</w:t>
      </w:r>
      <w:r w:rsidRPr="000C4AAE">
        <w:rPr>
          <w:sz w:val="24"/>
          <w:szCs w:val="24"/>
        </w:rPr>
        <w:t xml:space="preserve"> této</w:t>
      </w:r>
      <w:proofErr w:type="gramEnd"/>
      <w:r w:rsidRPr="000C4AAE">
        <w:rPr>
          <w:sz w:val="24"/>
          <w:szCs w:val="24"/>
        </w:rPr>
        <w:t xml:space="preserve"> smlouvy.</w:t>
      </w:r>
    </w:p>
    <w:p w:rsidR="008C5DBF" w:rsidRPr="000C4AAE" w:rsidRDefault="008C5DBF" w:rsidP="0083787E">
      <w:pPr>
        <w:pStyle w:val="Zkladntextodsazen"/>
        <w:numPr>
          <w:ilvl w:val="0"/>
          <w:numId w:val="11"/>
        </w:numPr>
        <w:overflowPunct w:val="0"/>
        <w:autoSpaceDE w:val="0"/>
        <w:autoSpaceDN w:val="0"/>
        <w:adjustRightInd w:val="0"/>
        <w:spacing w:before="60" w:after="60"/>
        <w:ind w:left="1276" w:right="-23" w:hanging="709"/>
        <w:jc w:val="both"/>
        <w:textAlignment w:val="baseline"/>
        <w:rPr>
          <w:sz w:val="24"/>
        </w:rPr>
      </w:pPr>
      <w:r w:rsidRPr="000C4AAE">
        <w:rPr>
          <w:sz w:val="24"/>
          <w:szCs w:val="24"/>
        </w:rPr>
        <w:t xml:space="preserve">Odstoupení od smlouvy je účinné </w:t>
      </w:r>
      <w:r>
        <w:rPr>
          <w:sz w:val="24"/>
          <w:szCs w:val="24"/>
        </w:rPr>
        <w:t>uplynutím pátého pracovního</w:t>
      </w:r>
      <w:r w:rsidRPr="000C4AAE">
        <w:rPr>
          <w:sz w:val="24"/>
          <w:szCs w:val="24"/>
        </w:rPr>
        <w:t xml:space="preserve"> </w:t>
      </w:r>
      <w:r>
        <w:rPr>
          <w:sz w:val="24"/>
          <w:szCs w:val="24"/>
        </w:rPr>
        <w:t>dne</w:t>
      </w:r>
      <w:r w:rsidRPr="000C4AAE">
        <w:rPr>
          <w:sz w:val="24"/>
          <w:szCs w:val="24"/>
        </w:rPr>
        <w:t xml:space="preserve"> od data doručení podle čl. </w:t>
      </w:r>
      <w:proofErr w:type="gramStart"/>
      <w:r w:rsidRPr="00D73069">
        <w:rPr>
          <w:b/>
          <w:sz w:val="24"/>
          <w:szCs w:val="24"/>
        </w:rPr>
        <w:t>1</w:t>
      </w:r>
      <w:r w:rsidR="0083787E">
        <w:rPr>
          <w:b/>
          <w:sz w:val="24"/>
          <w:szCs w:val="24"/>
        </w:rPr>
        <w:t>3</w:t>
      </w:r>
      <w:r w:rsidRPr="00D73069">
        <w:rPr>
          <w:b/>
          <w:sz w:val="24"/>
          <w:szCs w:val="24"/>
        </w:rPr>
        <w:t>.5.</w:t>
      </w:r>
      <w:r w:rsidRPr="000C4AAE">
        <w:rPr>
          <w:sz w:val="24"/>
          <w:szCs w:val="24"/>
        </w:rPr>
        <w:t xml:space="preserve"> této</w:t>
      </w:r>
      <w:proofErr w:type="gramEnd"/>
      <w:r w:rsidRPr="000C4AAE">
        <w:rPr>
          <w:sz w:val="24"/>
          <w:szCs w:val="24"/>
        </w:rPr>
        <w:t xml:space="preserve"> smlouvy.</w:t>
      </w:r>
    </w:p>
    <w:p w:rsidR="00EC326A" w:rsidRPr="003E1B4A" w:rsidRDefault="00EC326A" w:rsidP="0083787E">
      <w:pPr>
        <w:numPr>
          <w:ilvl w:val="0"/>
          <w:numId w:val="11"/>
        </w:numPr>
        <w:autoSpaceDE w:val="0"/>
        <w:autoSpaceDN w:val="0"/>
        <w:adjustRightInd w:val="0"/>
        <w:spacing w:after="120"/>
        <w:ind w:left="1276" w:hanging="709"/>
        <w:jc w:val="both"/>
        <w:outlineLvl w:val="0"/>
      </w:pPr>
      <w:r w:rsidRPr="003E1B4A">
        <w:t xml:space="preserve">Smluvní strany se dohodly na tom, že tato smlouva zaniká vedle případů stanovených </w:t>
      </w:r>
      <w:proofErr w:type="spellStart"/>
      <w:r w:rsidRPr="003E1B4A">
        <w:t>ObčZ</w:t>
      </w:r>
      <w:proofErr w:type="spellEnd"/>
      <w:r w:rsidRPr="003E1B4A">
        <w:t>, také:</w:t>
      </w:r>
    </w:p>
    <w:p w:rsidR="00EC326A" w:rsidRPr="003E1B4A" w:rsidRDefault="00EC326A" w:rsidP="0083787E">
      <w:pPr>
        <w:numPr>
          <w:ilvl w:val="1"/>
          <w:numId w:val="12"/>
        </w:numPr>
        <w:autoSpaceDE w:val="0"/>
        <w:autoSpaceDN w:val="0"/>
        <w:adjustRightInd w:val="0"/>
        <w:spacing w:after="120"/>
        <w:ind w:left="1276" w:hanging="709"/>
        <w:jc w:val="both"/>
        <w:outlineLvl w:val="0"/>
      </w:pPr>
      <w:r w:rsidRPr="003E1B4A">
        <w:t>dohodou smluvních stran spojenou se vzájemným vyrovnáním účelně vynaložených nákladů.</w:t>
      </w:r>
    </w:p>
    <w:p w:rsidR="00EC326A" w:rsidRPr="003E1B4A" w:rsidRDefault="00EC326A" w:rsidP="0083787E">
      <w:pPr>
        <w:numPr>
          <w:ilvl w:val="1"/>
          <w:numId w:val="12"/>
        </w:numPr>
        <w:autoSpaceDE w:val="0"/>
        <w:autoSpaceDN w:val="0"/>
        <w:adjustRightInd w:val="0"/>
        <w:spacing w:after="120"/>
        <w:ind w:left="1276" w:hanging="709"/>
        <w:jc w:val="both"/>
        <w:outlineLvl w:val="0"/>
      </w:pPr>
      <w:r w:rsidRPr="003E1B4A">
        <w:t xml:space="preserve">jednostranným odstoupením od </w:t>
      </w:r>
      <w:r>
        <w:t>s</w:t>
      </w:r>
      <w:r w:rsidRPr="003E1B4A">
        <w:t>mlouvy ze strany kupujícího pro její podstatné porušení prodávajícím, kterým se rozumí:</w:t>
      </w:r>
    </w:p>
    <w:p w:rsidR="00EC326A" w:rsidRPr="003E1B4A" w:rsidRDefault="00EC326A" w:rsidP="0083787E">
      <w:pPr>
        <w:numPr>
          <w:ilvl w:val="2"/>
          <w:numId w:val="11"/>
        </w:numPr>
        <w:autoSpaceDE w:val="0"/>
        <w:autoSpaceDN w:val="0"/>
        <w:adjustRightInd w:val="0"/>
        <w:spacing w:after="120"/>
        <w:ind w:left="1276" w:hanging="709"/>
        <w:jc w:val="both"/>
        <w:outlineLvl w:val="0"/>
      </w:pPr>
      <w:r w:rsidRPr="003E1B4A">
        <w:t>prodlení prodávajícího s dodáním jakéhokoliv kusu zboží, delší než 10 dnů,</w:t>
      </w:r>
    </w:p>
    <w:p w:rsidR="00EC326A" w:rsidRPr="003E1B4A" w:rsidRDefault="00EC326A" w:rsidP="0083787E">
      <w:pPr>
        <w:numPr>
          <w:ilvl w:val="2"/>
          <w:numId w:val="11"/>
        </w:numPr>
        <w:autoSpaceDE w:val="0"/>
        <w:autoSpaceDN w:val="0"/>
        <w:adjustRightInd w:val="0"/>
        <w:spacing w:after="120"/>
        <w:ind w:left="1276" w:hanging="709"/>
        <w:jc w:val="both"/>
        <w:outlineLvl w:val="0"/>
      </w:pPr>
      <w:r w:rsidRPr="003E1B4A">
        <w:t>nedodržení sjednaného množství, jakosti nebo druhu zboží,</w:t>
      </w:r>
    </w:p>
    <w:p w:rsidR="00EC326A" w:rsidRPr="003E1B4A" w:rsidRDefault="00EC326A" w:rsidP="0083787E">
      <w:pPr>
        <w:numPr>
          <w:ilvl w:val="2"/>
          <w:numId w:val="11"/>
        </w:numPr>
        <w:autoSpaceDE w:val="0"/>
        <w:autoSpaceDN w:val="0"/>
        <w:adjustRightInd w:val="0"/>
        <w:spacing w:after="120"/>
        <w:ind w:left="1276" w:hanging="709"/>
        <w:jc w:val="both"/>
        <w:outlineLvl w:val="0"/>
      </w:pPr>
      <w:r w:rsidRPr="003E1B4A">
        <w:t xml:space="preserve">prodlení s odstraněním vad o více jak </w:t>
      </w:r>
      <w:r w:rsidRPr="003E1B4A">
        <w:rPr>
          <w:b/>
        </w:rPr>
        <w:t>15</w:t>
      </w:r>
      <w:r w:rsidRPr="003E1B4A">
        <w:t xml:space="preserve"> dní.</w:t>
      </w:r>
    </w:p>
    <w:p w:rsidR="006B5602" w:rsidRPr="00314439" w:rsidRDefault="00EC326A" w:rsidP="0083787E">
      <w:pPr>
        <w:numPr>
          <w:ilvl w:val="2"/>
          <w:numId w:val="11"/>
        </w:numPr>
        <w:autoSpaceDE w:val="0"/>
        <w:autoSpaceDN w:val="0"/>
        <w:adjustRightInd w:val="0"/>
        <w:spacing w:after="120"/>
        <w:ind w:left="1276" w:hanging="709"/>
        <w:jc w:val="both"/>
        <w:outlineLvl w:val="0"/>
        <w:rPr>
          <w:b/>
          <w:i/>
        </w:rPr>
      </w:pPr>
      <w:r w:rsidRPr="003E1B4A">
        <w:t>opakované porušení povinností prodávajícího vyplývající z této smlouvy, přičemž opakovaným porušením se rozumí nejméně třetí porušení jakékoliv povinnosti.</w:t>
      </w:r>
    </w:p>
    <w:p w:rsidR="00314439" w:rsidRPr="0038057E" w:rsidRDefault="00314439" w:rsidP="00314439">
      <w:pPr>
        <w:autoSpaceDE w:val="0"/>
        <w:autoSpaceDN w:val="0"/>
        <w:adjustRightInd w:val="0"/>
        <w:spacing w:after="120"/>
        <w:ind w:left="1276"/>
        <w:jc w:val="both"/>
        <w:outlineLvl w:val="0"/>
        <w:rPr>
          <w:b/>
          <w:i/>
        </w:rPr>
      </w:pPr>
    </w:p>
    <w:p w:rsidR="00EC326A" w:rsidRPr="003E1B4A" w:rsidRDefault="00EC326A" w:rsidP="0083787E">
      <w:pPr>
        <w:numPr>
          <w:ilvl w:val="0"/>
          <w:numId w:val="3"/>
        </w:numPr>
        <w:autoSpaceDE w:val="0"/>
        <w:autoSpaceDN w:val="0"/>
        <w:adjustRightInd w:val="0"/>
        <w:ind w:left="1276" w:hanging="709"/>
        <w:jc w:val="center"/>
        <w:outlineLvl w:val="0"/>
        <w:rPr>
          <w:b/>
          <w:bCs/>
        </w:rPr>
      </w:pPr>
      <w:r w:rsidRPr="003E1B4A">
        <w:rPr>
          <w:b/>
          <w:bCs/>
        </w:rPr>
        <w:t>Zvláštní ujednání</w:t>
      </w:r>
    </w:p>
    <w:p w:rsidR="00EC326A" w:rsidRPr="003E1B4A" w:rsidRDefault="00EC326A" w:rsidP="0083787E">
      <w:pPr>
        <w:autoSpaceDE w:val="0"/>
        <w:autoSpaceDN w:val="0"/>
        <w:adjustRightInd w:val="0"/>
        <w:ind w:left="1276" w:hanging="709"/>
        <w:outlineLvl w:val="0"/>
        <w:rPr>
          <w:b/>
          <w:bCs/>
        </w:rPr>
      </w:pPr>
    </w:p>
    <w:p w:rsidR="00EC326A" w:rsidRPr="0060397C" w:rsidRDefault="00EC326A" w:rsidP="0083787E">
      <w:pPr>
        <w:numPr>
          <w:ilvl w:val="0"/>
          <w:numId w:val="13"/>
        </w:numPr>
        <w:autoSpaceDE w:val="0"/>
        <w:autoSpaceDN w:val="0"/>
        <w:adjustRightInd w:val="0"/>
        <w:spacing w:after="120"/>
        <w:ind w:left="1276" w:hanging="709"/>
        <w:jc w:val="both"/>
        <w:outlineLvl w:val="0"/>
      </w:pPr>
      <w:r w:rsidRPr="0060397C">
        <w:t>Vyskytnou-li se události, které jedné ze stran nebo oběma smluvním stranám částečně nebo úplně znemožní plnění jejich povinností podle této smlouvy, jsou povinni se o tomto bez zbytečného odkladu informovat a společně podniknout kroky k jejich překonání.</w:t>
      </w:r>
    </w:p>
    <w:p w:rsidR="00EC326A" w:rsidRPr="0060397C" w:rsidRDefault="00EC326A" w:rsidP="0083787E">
      <w:pPr>
        <w:numPr>
          <w:ilvl w:val="0"/>
          <w:numId w:val="13"/>
        </w:numPr>
        <w:autoSpaceDE w:val="0"/>
        <w:autoSpaceDN w:val="0"/>
        <w:adjustRightInd w:val="0"/>
        <w:spacing w:after="120"/>
        <w:ind w:left="1276" w:hanging="709"/>
        <w:jc w:val="both"/>
        <w:outlineLvl w:val="0"/>
      </w:pPr>
      <w:r w:rsidRPr="0060397C">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p>
    <w:p w:rsidR="00EC326A" w:rsidRPr="003E1B4A" w:rsidRDefault="00EC326A" w:rsidP="0083787E">
      <w:pPr>
        <w:numPr>
          <w:ilvl w:val="0"/>
          <w:numId w:val="13"/>
        </w:numPr>
        <w:autoSpaceDE w:val="0"/>
        <w:autoSpaceDN w:val="0"/>
        <w:adjustRightInd w:val="0"/>
        <w:spacing w:after="120"/>
        <w:ind w:left="1276" w:hanging="709"/>
        <w:jc w:val="both"/>
        <w:outlineLvl w:val="0"/>
      </w:pPr>
      <w:r w:rsidRPr="003E1B4A">
        <w:t xml:space="preserve">Všechny právní vztahy, které vzniknou při realizaci závazků vyplývajících z této smlouvy, se řídí právním řádem České republiky. </w:t>
      </w:r>
    </w:p>
    <w:p w:rsidR="00EC326A" w:rsidRDefault="00EC326A" w:rsidP="0083787E">
      <w:pPr>
        <w:numPr>
          <w:ilvl w:val="0"/>
          <w:numId w:val="13"/>
        </w:numPr>
        <w:autoSpaceDE w:val="0"/>
        <w:autoSpaceDN w:val="0"/>
        <w:adjustRightInd w:val="0"/>
        <w:spacing w:after="120"/>
        <w:ind w:left="1276" w:hanging="709"/>
        <w:jc w:val="both"/>
        <w:outlineLvl w:val="0"/>
      </w:pPr>
      <w:r w:rsidRPr="003E1B4A">
        <w:t xml:space="preserve">Zástupce kupujícího oprávněný jednat ve věcech technických může činit pouze úkony, </w:t>
      </w:r>
      <w:r w:rsidR="00922A59">
        <w:t>ke </w:t>
      </w:r>
      <w:r w:rsidRPr="003E1B4A">
        <w:t>kterým ho opravňuje tato smlouva. Úkony jím učiněné nad takto vymezený rámec jsou neplatné.</w:t>
      </w:r>
    </w:p>
    <w:p w:rsidR="00EC326A" w:rsidRPr="003E1B4A" w:rsidRDefault="00EC326A" w:rsidP="0083787E">
      <w:pPr>
        <w:numPr>
          <w:ilvl w:val="0"/>
          <w:numId w:val="13"/>
        </w:numPr>
        <w:autoSpaceDE w:val="0"/>
        <w:autoSpaceDN w:val="0"/>
        <w:adjustRightInd w:val="0"/>
        <w:spacing w:after="120"/>
        <w:ind w:left="1276" w:hanging="709"/>
        <w:jc w:val="both"/>
        <w:outlineLvl w:val="0"/>
      </w:pPr>
      <w:r w:rsidRPr="003E1B4A">
        <w:t>Smluvní strany sjednaly, že doručování se provádí na doručovací adresy uvedené v záhlaví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w:t>
      </w:r>
      <w:r w:rsidR="00922A59">
        <w:t> </w:t>
      </w:r>
      <w:r w:rsidRPr="003E1B4A">
        <w:t xml:space="preserve">uložení a to, i když se smluvní strana o uložení nedozvěděla. Ujednání tohoto článku se nevztahují na doručování sjednané v čl. </w:t>
      </w:r>
      <w:proofErr w:type="gramStart"/>
      <w:r w:rsidR="0083787E">
        <w:rPr>
          <w:b/>
        </w:rPr>
        <w:t>7</w:t>
      </w:r>
      <w:r w:rsidR="00E15BBF">
        <w:rPr>
          <w:b/>
        </w:rPr>
        <w:t>.5</w:t>
      </w:r>
      <w:r>
        <w:rPr>
          <w:b/>
        </w:rPr>
        <w:t>.</w:t>
      </w:r>
      <w:r w:rsidRPr="003E1B4A">
        <w:t xml:space="preserve"> této</w:t>
      </w:r>
      <w:proofErr w:type="gramEnd"/>
      <w:r w:rsidRPr="003E1B4A">
        <w:t xml:space="preserve"> </w:t>
      </w:r>
      <w:r>
        <w:t>s</w:t>
      </w:r>
      <w:r w:rsidRPr="003E1B4A">
        <w:t>mlouvy.</w:t>
      </w:r>
    </w:p>
    <w:p w:rsidR="00EC326A" w:rsidRPr="0060397C" w:rsidRDefault="00EC326A" w:rsidP="0083787E">
      <w:pPr>
        <w:numPr>
          <w:ilvl w:val="0"/>
          <w:numId w:val="13"/>
        </w:numPr>
        <w:autoSpaceDE w:val="0"/>
        <w:autoSpaceDN w:val="0"/>
        <w:adjustRightInd w:val="0"/>
        <w:spacing w:after="120"/>
        <w:ind w:left="1276" w:hanging="709"/>
        <w:jc w:val="both"/>
        <w:outlineLvl w:val="0"/>
      </w:pPr>
      <w:r w:rsidRPr="0060397C">
        <w:t>Dojde-li ke změně právní formy prodávajícího, jeho fúzí či rozdělením, resp. tedy přeměnou ve smyslu zákona č. 125/2008 Sb., o přeměnách obchodních společností a</w:t>
      </w:r>
      <w:r w:rsidR="00922A59">
        <w:t> </w:t>
      </w:r>
      <w:r w:rsidRPr="0060397C">
        <w:t xml:space="preserve">družstev, ve znění pozdějších předpisů, je prodávající povinen oznámit tuto skutečnost </w:t>
      </w:r>
      <w:r w:rsidR="00507927">
        <w:t>kupujícímu</w:t>
      </w:r>
      <w:r w:rsidRPr="0060397C">
        <w:t xml:space="preserve"> ve lhůtě 5 dnů od zápisu této změny v obchodním rejstříku. </w:t>
      </w:r>
      <w:r>
        <w:t>Kupující</w:t>
      </w:r>
      <w:r w:rsidR="00922A59">
        <w:t xml:space="preserve"> je </w:t>
      </w:r>
      <w:r w:rsidRPr="0060397C">
        <w:t>v</w:t>
      </w:r>
      <w:r w:rsidR="00922A59">
        <w:t> </w:t>
      </w:r>
      <w:r w:rsidRPr="0060397C">
        <w:t>tomto případě oprávněn písemně vypovědět smlouvu z důvodu změny statutu druhé smluvní strany. Výpovědní lhůta činí 1 měsíc a počíná běžet od prvního dne měsíce následujícího po doručení výpovědi druhé smluvní straně.</w:t>
      </w:r>
    </w:p>
    <w:p w:rsidR="00EC326A" w:rsidRPr="003E1B4A" w:rsidRDefault="00EC326A" w:rsidP="0083787E">
      <w:pPr>
        <w:numPr>
          <w:ilvl w:val="0"/>
          <w:numId w:val="13"/>
        </w:numPr>
        <w:autoSpaceDE w:val="0"/>
        <w:autoSpaceDN w:val="0"/>
        <w:adjustRightInd w:val="0"/>
        <w:spacing w:after="120"/>
        <w:ind w:left="1276" w:hanging="709"/>
        <w:jc w:val="both"/>
        <w:outlineLvl w:val="0"/>
      </w:pPr>
      <w:r w:rsidRPr="003E1B4A">
        <w:t>Prodávající bere na vědomí, že místem plnění jsou objekty důležité pro obranu státu ve</w:t>
      </w:r>
      <w:r w:rsidR="00922A59">
        <w:t> </w:t>
      </w:r>
      <w:r w:rsidRPr="003E1B4A">
        <w:t>smyslu § 29 zák. č. 222/1999 Sb., o zajišťování obrany ČR, ve znění pozdějších právních předpisů. Prodávající se zavazuje dodržovat veškerá interní nařízení upravující vstup do těchto objektů, která byla v této souvislosti vydána statutárním orgánem, do</w:t>
      </w:r>
      <w:r w:rsidR="00922A59">
        <w:t> </w:t>
      </w:r>
      <w:r w:rsidRPr="003E1B4A">
        <w:t>jehož působnosti tyto objekty důležité pro obranu státu náleží.</w:t>
      </w:r>
    </w:p>
    <w:p w:rsidR="00EC326A" w:rsidRPr="003E1B4A" w:rsidRDefault="00EC326A" w:rsidP="0083787E">
      <w:pPr>
        <w:numPr>
          <w:ilvl w:val="0"/>
          <w:numId w:val="13"/>
        </w:numPr>
        <w:autoSpaceDE w:val="0"/>
        <w:autoSpaceDN w:val="0"/>
        <w:adjustRightInd w:val="0"/>
        <w:spacing w:after="120"/>
        <w:ind w:left="1276" w:hanging="709"/>
        <w:jc w:val="both"/>
        <w:outlineLvl w:val="0"/>
      </w:pPr>
      <w:r w:rsidRPr="003E1B4A">
        <w:t>Prodávající souhlasí se zveřejněním obsahu této smlouvy, kromě ustanovení, která</w:t>
      </w:r>
      <w:r w:rsidR="00922A59">
        <w:t> </w:t>
      </w:r>
      <w:r w:rsidRPr="003E1B4A">
        <w:t>obsahují obchodní tajemství.</w:t>
      </w:r>
    </w:p>
    <w:p w:rsidR="00EC326A" w:rsidRDefault="00EC326A" w:rsidP="0083787E">
      <w:pPr>
        <w:numPr>
          <w:ilvl w:val="0"/>
          <w:numId w:val="13"/>
        </w:numPr>
        <w:autoSpaceDE w:val="0"/>
        <w:autoSpaceDN w:val="0"/>
        <w:adjustRightInd w:val="0"/>
        <w:spacing w:after="120"/>
        <w:ind w:left="1276" w:hanging="709"/>
        <w:jc w:val="both"/>
        <w:outlineLvl w:val="0"/>
      </w:pPr>
      <w:r w:rsidRPr="0060397C">
        <w:t>Prodávající je podle ust</w:t>
      </w:r>
      <w:r>
        <w:t>anovení</w:t>
      </w:r>
      <w:r w:rsidRPr="0060397C">
        <w:t xml:space="preserv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z veřejných výdajů.</w:t>
      </w:r>
    </w:p>
    <w:p w:rsidR="00EC326A" w:rsidRPr="0060397C" w:rsidRDefault="00EC326A" w:rsidP="0083787E">
      <w:pPr>
        <w:numPr>
          <w:ilvl w:val="0"/>
          <w:numId w:val="13"/>
        </w:numPr>
        <w:autoSpaceDE w:val="0"/>
        <w:autoSpaceDN w:val="0"/>
        <w:adjustRightInd w:val="0"/>
        <w:spacing w:after="120"/>
        <w:ind w:left="1276" w:hanging="709"/>
        <w:jc w:val="both"/>
        <w:outlineLvl w:val="0"/>
      </w:pPr>
      <w:r w:rsidRPr="0060397C">
        <w:lastRenderedPageBreak/>
        <w:t>Prodávající prohlašuje ve smyslu ust</w:t>
      </w:r>
      <w:r>
        <w:t>anovení</w:t>
      </w:r>
      <w:r w:rsidRPr="0060397C">
        <w:t xml:space="preserve"> § 1920 Občanského zákoníku, že zboží nemá právní vady, resp. třetí osobě k</w:t>
      </w:r>
      <w:r w:rsidR="00922A59">
        <w:t> němu nesvědčí právo. Uplatní-</w:t>
      </w:r>
      <w:r w:rsidRPr="0060397C">
        <w:t xml:space="preserve">li však třetí osoba vůči </w:t>
      </w:r>
      <w:r w:rsidR="00FD7CB3">
        <w:t>kupujícímu</w:t>
      </w:r>
      <w:r w:rsidRPr="0060397C">
        <w:t xml:space="preserve"> nároky plynoucí z právních vad, prodávající se zavazuje škodu tímto vzniklou </w:t>
      </w:r>
      <w:r w:rsidR="006E40C5">
        <w:t>kupujícímu</w:t>
      </w:r>
      <w:r w:rsidRPr="0060397C">
        <w:t xml:space="preserve"> bezodkladně nahradit. </w:t>
      </w:r>
      <w:r w:rsidRPr="003E1B4A">
        <w:t>Prodávající odpovídá za případné porušení práv z průmyslového nebo jiného duševního vlastnictví třetích osob.</w:t>
      </w:r>
    </w:p>
    <w:p w:rsidR="00EC326A" w:rsidRPr="003E1B4A" w:rsidRDefault="00EC326A" w:rsidP="0083787E">
      <w:pPr>
        <w:numPr>
          <w:ilvl w:val="0"/>
          <w:numId w:val="13"/>
        </w:numPr>
        <w:autoSpaceDE w:val="0"/>
        <w:autoSpaceDN w:val="0"/>
        <w:adjustRightInd w:val="0"/>
        <w:spacing w:after="120"/>
        <w:ind w:left="1276" w:hanging="709"/>
        <w:jc w:val="both"/>
        <w:outlineLvl w:val="0"/>
      </w:pPr>
      <w:r w:rsidRPr="003E1B4A">
        <w:t xml:space="preserve">Smluvní strany se v souladu s ustanovením § 558 odst. 2 </w:t>
      </w:r>
      <w:proofErr w:type="spellStart"/>
      <w:r w:rsidRPr="003E1B4A">
        <w:t>ObčZ</w:t>
      </w:r>
      <w:proofErr w:type="spellEnd"/>
      <w:r w:rsidRPr="003E1B4A">
        <w:t xml:space="preserve"> dohodly, že obchodní zvyklosti nemají přednost před smlouvou.</w:t>
      </w:r>
    </w:p>
    <w:p w:rsidR="006B5602" w:rsidRDefault="00EC326A" w:rsidP="0083787E">
      <w:pPr>
        <w:numPr>
          <w:ilvl w:val="0"/>
          <w:numId w:val="13"/>
        </w:numPr>
        <w:autoSpaceDE w:val="0"/>
        <w:autoSpaceDN w:val="0"/>
        <w:adjustRightInd w:val="0"/>
        <w:spacing w:after="120"/>
        <w:ind w:left="1276" w:hanging="709"/>
        <w:jc w:val="both"/>
        <w:outlineLvl w:val="0"/>
      </w:pPr>
      <w:r w:rsidRPr="003E1B4A">
        <w:t xml:space="preserve">Jednacím jazykem při jakémkoli ústním jednání či písemném styku, souvisejícím </w:t>
      </w:r>
      <w:r w:rsidR="00922A59">
        <w:t>s </w:t>
      </w:r>
      <w:r w:rsidRPr="003E1B4A">
        <w:t>plněním této smlouvy, je český jazyk.</w:t>
      </w:r>
    </w:p>
    <w:p w:rsidR="00E3288C" w:rsidRDefault="00E3288C" w:rsidP="00E3288C">
      <w:pPr>
        <w:numPr>
          <w:ilvl w:val="0"/>
          <w:numId w:val="13"/>
        </w:numPr>
        <w:autoSpaceDE w:val="0"/>
        <w:autoSpaceDN w:val="0"/>
        <w:adjustRightInd w:val="0"/>
        <w:spacing w:after="120"/>
        <w:ind w:left="1276" w:hanging="709"/>
        <w:jc w:val="both"/>
        <w:outlineLvl w:val="0"/>
      </w:pPr>
      <w:r>
        <w:t xml:space="preserve">Prodávající bere na vědomí, že v případě hodnoty předmětu smluvního vztahu vyšší než 50 000,- Kč bez DPH bude smluvní vztah – smlouva podle zákona č. 340/2015 Sb., </w:t>
      </w:r>
      <w:r w:rsidR="00922A59">
        <w:t>o </w:t>
      </w:r>
      <w:r>
        <w:t>registru smluv, ve znění pozdějších předpisů, ze strany kupujícího zveřejněna v registru smluv.</w:t>
      </w:r>
    </w:p>
    <w:p w:rsidR="00EC326A" w:rsidRPr="003E1B4A" w:rsidRDefault="00EC326A" w:rsidP="00D05C15">
      <w:pPr>
        <w:numPr>
          <w:ilvl w:val="0"/>
          <w:numId w:val="3"/>
        </w:numPr>
        <w:autoSpaceDE w:val="0"/>
        <w:autoSpaceDN w:val="0"/>
        <w:adjustRightInd w:val="0"/>
        <w:jc w:val="center"/>
        <w:outlineLvl w:val="0"/>
        <w:rPr>
          <w:b/>
          <w:bCs/>
        </w:rPr>
      </w:pPr>
      <w:r w:rsidRPr="003E1B4A">
        <w:rPr>
          <w:b/>
          <w:bCs/>
        </w:rPr>
        <w:t>Závěrečná ustanovení</w:t>
      </w:r>
    </w:p>
    <w:p w:rsidR="00EC326A" w:rsidRPr="00984B3B" w:rsidRDefault="00EC326A" w:rsidP="00D05C15">
      <w:pPr>
        <w:autoSpaceDE w:val="0"/>
        <w:autoSpaceDN w:val="0"/>
        <w:adjustRightInd w:val="0"/>
        <w:spacing w:after="120"/>
        <w:jc w:val="both"/>
        <w:outlineLvl w:val="0"/>
      </w:pPr>
    </w:p>
    <w:p w:rsidR="00633DDA" w:rsidRPr="00984B3B" w:rsidRDefault="00EC326A" w:rsidP="00633DDA">
      <w:pPr>
        <w:numPr>
          <w:ilvl w:val="0"/>
          <w:numId w:val="14"/>
        </w:numPr>
        <w:autoSpaceDE w:val="0"/>
        <w:autoSpaceDN w:val="0"/>
        <w:adjustRightInd w:val="0"/>
        <w:spacing w:after="120"/>
        <w:ind w:left="1276" w:hanging="709"/>
        <w:jc w:val="both"/>
        <w:outlineLvl w:val="0"/>
      </w:pPr>
      <w:r w:rsidRPr="00984B3B">
        <w:t xml:space="preserve">Tato Smlouva má </w:t>
      </w:r>
      <w:r w:rsidR="003163EE" w:rsidRPr="00984B3B">
        <w:t>9</w:t>
      </w:r>
      <w:r w:rsidRPr="00984B3B">
        <w:t xml:space="preserve"> očíslovaných stran</w:t>
      </w:r>
      <w:r w:rsidR="00984B3B">
        <w:t xml:space="preserve"> a </w:t>
      </w:r>
      <w:r w:rsidR="00633DDA" w:rsidRPr="00984B3B">
        <w:t>nabývá p</w:t>
      </w:r>
      <w:r w:rsidR="00780476" w:rsidRPr="00984B3B">
        <w:t>latnosti</w:t>
      </w:r>
      <w:r w:rsidR="00984B3B">
        <w:t xml:space="preserve"> i</w:t>
      </w:r>
      <w:r w:rsidR="00984B3B" w:rsidRPr="00984B3B">
        <w:t xml:space="preserve"> účinnosti</w:t>
      </w:r>
      <w:r w:rsidR="00594DE3" w:rsidRPr="00984B3B">
        <w:t xml:space="preserve"> </w:t>
      </w:r>
      <w:r w:rsidR="00920BA3" w:rsidRPr="00984B3B">
        <w:t>dnem jejího podpisu oběma smluvními</w:t>
      </w:r>
      <w:r w:rsidR="00984B3B">
        <w:t xml:space="preserve"> stranami</w:t>
      </w:r>
      <w:r w:rsidR="00D60158" w:rsidRPr="00984B3B">
        <w:t>.</w:t>
      </w:r>
    </w:p>
    <w:p w:rsidR="00EC326A" w:rsidRPr="00ED0346" w:rsidRDefault="00EC326A" w:rsidP="0083787E">
      <w:pPr>
        <w:pStyle w:val="Zkladntextodsazen"/>
        <w:numPr>
          <w:ilvl w:val="0"/>
          <w:numId w:val="14"/>
        </w:numPr>
        <w:overflowPunct w:val="0"/>
        <w:autoSpaceDE w:val="0"/>
        <w:autoSpaceDN w:val="0"/>
        <w:adjustRightInd w:val="0"/>
        <w:spacing w:before="60" w:after="60"/>
        <w:ind w:left="1276" w:right="-23" w:hanging="709"/>
        <w:jc w:val="both"/>
        <w:textAlignment w:val="baseline"/>
        <w:rPr>
          <w:sz w:val="24"/>
        </w:rPr>
      </w:pPr>
      <w:r w:rsidRPr="00ED0346">
        <w:rPr>
          <w:sz w:val="24"/>
        </w:rPr>
        <w:t xml:space="preserve">Jsou-li v této smlouvě uvedeny přílohy, tvoří její nedílnou součást. </w:t>
      </w:r>
    </w:p>
    <w:p w:rsidR="00EC326A" w:rsidRPr="003E1B4A" w:rsidRDefault="00EC326A" w:rsidP="0083787E">
      <w:pPr>
        <w:numPr>
          <w:ilvl w:val="0"/>
          <w:numId w:val="14"/>
        </w:numPr>
        <w:autoSpaceDE w:val="0"/>
        <w:autoSpaceDN w:val="0"/>
        <w:adjustRightInd w:val="0"/>
        <w:spacing w:after="120"/>
        <w:ind w:left="1276" w:hanging="709"/>
        <w:jc w:val="both"/>
        <w:outlineLvl w:val="0"/>
      </w:pPr>
      <w:r w:rsidRPr="003E1B4A">
        <w:t xml:space="preserve">Tuto Smlouvu lze měnit pouze písemným, číslovaným, oboustranně potvrzeným ujednáním, výslovně nazvaným dodatek ke smlouvě podepsaným statutárními orgány nebo zmocněnými zástupci obou smluvních stran. Jiné zápisy, protokoly apod. </w:t>
      </w:r>
      <w:r w:rsidR="00922A59">
        <w:t>se </w:t>
      </w:r>
      <w:r w:rsidRPr="003E1B4A">
        <w:t>za</w:t>
      </w:r>
      <w:r w:rsidR="00922A59">
        <w:t> </w:t>
      </w:r>
      <w:r w:rsidRPr="003E1B4A">
        <w:t xml:space="preserve">změnu </w:t>
      </w:r>
      <w:r>
        <w:t>s</w:t>
      </w:r>
      <w:r w:rsidRPr="003E1B4A">
        <w:t>mlouvy nepovažují. V př</w:t>
      </w:r>
      <w:r w:rsidR="00922A59">
        <w:t xml:space="preserve">ípadě změny zástupce kupujícího </w:t>
      </w:r>
      <w:r w:rsidRPr="003E1B4A">
        <w:t>nebo</w:t>
      </w:r>
      <w:r w:rsidR="00922A59">
        <w:t> </w:t>
      </w:r>
      <w:r w:rsidRPr="003E1B4A">
        <w:t>prodávajícího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w:t>
      </w:r>
    </w:p>
    <w:p w:rsidR="00EC326A" w:rsidRDefault="00EC326A" w:rsidP="0083787E">
      <w:pPr>
        <w:numPr>
          <w:ilvl w:val="0"/>
          <w:numId w:val="14"/>
        </w:numPr>
        <w:autoSpaceDE w:val="0"/>
        <w:autoSpaceDN w:val="0"/>
        <w:adjustRightInd w:val="0"/>
        <w:spacing w:after="120"/>
        <w:ind w:left="1276" w:hanging="709"/>
        <w:jc w:val="both"/>
        <w:outlineLvl w:val="0"/>
      </w:pPr>
      <w:r w:rsidRPr="00ED0346">
        <w:t xml:space="preserve">Smluvní strany souhlasně prohlašují, že je jim obsah smlouvy dobře znám, </w:t>
      </w:r>
      <w:r w:rsidR="00922A59">
        <w:t>že si </w:t>
      </w:r>
      <w:r w:rsidRPr="00ED0346">
        <w:t>ji</w:t>
      </w:r>
      <w:r w:rsidR="00922A59">
        <w:t> </w:t>
      </w:r>
      <w:r w:rsidRPr="00ED0346">
        <w:t>přečetly, že ji uzavírají na základě své svobodné, pravé a vážné vůle, a že smlouva nebyla uzavřena v tísni nebo za nápadně nevýhodných podmínek.</w:t>
      </w:r>
    </w:p>
    <w:p w:rsidR="00314439" w:rsidRPr="00ED0346" w:rsidRDefault="00314439" w:rsidP="00314439">
      <w:pPr>
        <w:autoSpaceDE w:val="0"/>
        <w:autoSpaceDN w:val="0"/>
        <w:adjustRightInd w:val="0"/>
        <w:spacing w:after="120"/>
        <w:jc w:val="both"/>
        <w:outlineLvl w:val="0"/>
      </w:pPr>
    </w:p>
    <w:p w:rsidR="00EC326A" w:rsidRDefault="00EC326A" w:rsidP="0083787E">
      <w:pPr>
        <w:numPr>
          <w:ilvl w:val="0"/>
          <w:numId w:val="14"/>
        </w:numPr>
        <w:autoSpaceDE w:val="0"/>
        <w:autoSpaceDN w:val="0"/>
        <w:adjustRightInd w:val="0"/>
        <w:spacing w:after="120"/>
        <w:ind w:left="1276" w:hanging="709"/>
        <w:jc w:val="both"/>
        <w:outlineLvl w:val="0"/>
      </w:pPr>
      <w:r w:rsidRPr="003E1B4A">
        <w:t xml:space="preserve">Smlouva je vyhotovena ve dvou výtiscích, z nichž obdrží jeden výtisk kupující a jeden výtisk prodávající. </w:t>
      </w:r>
    </w:p>
    <w:p w:rsidR="003163EE" w:rsidRDefault="003163EE" w:rsidP="003163EE">
      <w:pPr>
        <w:autoSpaceDE w:val="0"/>
        <w:autoSpaceDN w:val="0"/>
        <w:adjustRightInd w:val="0"/>
        <w:spacing w:after="120"/>
        <w:ind w:left="1276"/>
        <w:jc w:val="both"/>
        <w:outlineLvl w:val="0"/>
      </w:pPr>
    </w:p>
    <w:tbl>
      <w:tblPr>
        <w:tblW w:w="10075" w:type="dxa"/>
        <w:tblInd w:w="108" w:type="dxa"/>
        <w:tblLook w:val="00A0" w:firstRow="1" w:lastRow="0" w:firstColumn="1" w:lastColumn="0" w:noHBand="0" w:noVBand="0"/>
      </w:tblPr>
      <w:tblGrid>
        <w:gridCol w:w="4219"/>
        <w:gridCol w:w="1795"/>
        <w:gridCol w:w="4061"/>
      </w:tblGrid>
      <w:tr w:rsidR="00D15ED8" w:rsidRPr="003E1B4A">
        <w:tc>
          <w:tcPr>
            <w:tcW w:w="4219" w:type="dxa"/>
          </w:tcPr>
          <w:p w:rsidR="00D15ED8" w:rsidRPr="003E1B4A" w:rsidRDefault="00D15ED8" w:rsidP="00C56E3F">
            <w:pPr>
              <w:spacing w:after="120"/>
              <w:jc w:val="both"/>
            </w:pPr>
            <w:r w:rsidRPr="003E1B4A">
              <w:t xml:space="preserve">V </w:t>
            </w:r>
            <w:r w:rsidRPr="00C56E3F">
              <w:t>Táboře</w:t>
            </w:r>
            <w:r>
              <w:rPr>
                <w:b/>
              </w:rPr>
              <w:t xml:space="preserve"> </w:t>
            </w:r>
            <w:r w:rsidRPr="003E1B4A">
              <w:t xml:space="preserve">dne </w:t>
            </w:r>
          </w:p>
        </w:tc>
        <w:tc>
          <w:tcPr>
            <w:tcW w:w="1795" w:type="dxa"/>
          </w:tcPr>
          <w:p w:rsidR="00D15ED8" w:rsidRPr="00ED0346" w:rsidRDefault="00D15ED8" w:rsidP="003E1B4A">
            <w:pPr>
              <w:spacing w:after="120"/>
              <w:jc w:val="both"/>
              <w:rPr>
                <w:color w:val="FFFFFF"/>
              </w:rPr>
            </w:pPr>
          </w:p>
        </w:tc>
        <w:tc>
          <w:tcPr>
            <w:tcW w:w="4061" w:type="dxa"/>
          </w:tcPr>
          <w:p w:rsidR="00D15ED8" w:rsidRPr="003E1B4A" w:rsidRDefault="00D15ED8" w:rsidP="00314439">
            <w:pPr>
              <w:spacing w:after="120"/>
              <w:jc w:val="both"/>
            </w:pPr>
            <w:proofErr w:type="gramStart"/>
            <w:r w:rsidRPr="003E1B4A">
              <w:t>V</w:t>
            </w:r>
            <w:r w:rsidR="0008420F">
              <w:t xml:space="preserve"> </w:t>
            </w:r>
            <w:r w:rsidR="00314439" w:rsidRPr="00314439">
              <w:rPr>
                <w:highlight w:val="yellow"/>
              </w:rPr>
              <w:t>doplnit</w:t>
            </w:r>
            <w:proofErr w:type="gramEnd"/>
            <w:r w:rsidR="0008420F">
              <w:t xml:space="preserve"> </w:t>
            </w:r>
            <w:r w:rsidRPr="003E1B4A">
              <w:t>dne</w:t>
            </w:r>
          </w:p>
        </w:tc>
      </w:tr>
      <w:tr w:rsidR="00D15ED8" w:rsidRPr="003E1B4A">
        <w:tc>
          <w:tcPr>
            <w:tcW w:w="4219" w:type="dxa"/>
            <w:tcBorders>
              <w:bottom w:val="dashSmallGap" w:sz="4" w:space="0" w:color="auto"/>
            </w:tcBorders>
          </w:tcPr>
          <w:p w:rsidR="00D15ED8" w:rsidRPr="003E1B4A" w:rsidRDefault="00D15ED8" w:rsidP="00CC09B2">
            <w:pPr>
              <w:spacing w:after="120"/>
            </w:pPr>
            <w:r>
              <w:t xml:space="preserve">podplukovník Ing. Daniel Cekul         </w:t>
            </w:r>
          </w:p>
        </w:tc>
        <w:tc>
          <w:tcPr>
            <w:tcW w:w="1795" w:type="dxa"/>
          </w:tcPr>
          <w:p w:rsidR="00D15ED8" w:rsidRPr="003E1B4A" w:rsidRDefault="00D15ED8" w:rsidP="00D05C15">
            <w:pPr>
              <w:spacing w:after="120"/>
              <w:jc w:val="both"/>
            </w:pPr>
          </w:p>
        </w:tc>
        <w:tc>
          <w:tcPr>
            <w:tcW w:w="4061" w:type="dxa"/>
            <w:tcBorders>
              <w:bottom w:val="dashSmallGap" w:sz="4" w:space="0" w:color="auto"/>
            </w:tcBorders>
          </w:tcPr>
          <w:p w:rsidR="00D15ED8" w:rsidRPr="003E1B4A" w:rsidRDefault="00314439" w:rsidP="003E322C">
            <w:pPr>
              <w:spacing w:after="120"/>
            </w:pPr>
            <w:r w:rsidRPr="00314439">
              <w:rPr>
                <w:highlight w:val="yellow"/>
              </w:rPr>
              <w:t>doplnit</w:t>
            </w:r>
          </w:p>
        </w:tc>
      </w:tr>
      <w:tr w:rsidR="00EC326A" w:rsidRPr="003E1B4A">
        <w:tc>
          <w:tcPr>
            <w:tcW w:w="4219" w:type="dxa"/>
            <w:tcBorders>
              <w:top w:val="dashSmallGap" w:sz="4" w:space="0" w:color="auto"/>
            </w:tcBorders>
          </w:tcPr>
          <w:p w:rsidR="00EC326A" w:rsidRPr="003E1B4A" w:rsidRDefault="00EC326A" w:rsidP="00D05C15">
            <w:pPr>
              <w:spacing w:after="120"/>
              <w:jc w:val="center"/>
              <w:rPr>
                <w:i/>
                <w:sz w:val="20"/>
              </w:rPr>
            </w:pPr>
            <w:r w:rsidRPr="003E1B4A">
              <w:rPr>
                <w:i/>
                <w:sz w:val="20"/>
              </w:rPr>
              <w:t>Za kupujícího</w:t>
            </w:r>
          </w:p>
        </w:tc>
        <w:tc>
          <w:tcPr>
            <w:tcW w:w="1795" w:type="dxa"/>
          </w:tcPr>
          <w:p w:rsidR="00EC326A" w:rsidRPr="003E1B4A" w:rsidRDefault="00EC326A" w:rsidP="00D05C15">
            <w:pPr>
              <w:spacing w:after="120"/>
              <w:jc w:val="both"/>
            </w:pPr>
          </w:p>
        </w:tc>
        <w:tc>
          <w:tcPr>
            <w:tcW w:w="4061" w:type="dxa"/>
            <w:tcBorders>
              <w:top w:val="dashSmallGap" w:sz="4" w:space="0" w:color="auto"/>
            </w:tcBorders>
          </w:tcPr>
          <w:p w:rsidR="00EC326A" w:rsidRPr="003E1B4A" w:rsidRDefault="00EC326A" w:rsidP="00D05C15">
            <w:pPr>
              <w:spacing w:after="120"/>
              <w:jc w:val="center"/>
            </w:pPr>
            <w:r w:rsidRPr="003E1B4A">
              <w:rPr>
                <w:i/>
                <w:sz w:val="20"/>
              </w:rPr>
              <w:t>Za prodávajícího</w:t>
            </w:r>
          </w:p>
        </w:tc>
      </w:tr>
    </w:tbl>
    <w:p w:rsidR="0008420F" w:rsidRDefault="0008420F" w:rsidP="008065E1">
      <w:pPr>
        <w:spacing w:line="258" w:lineRule="atLeast"/>
        <w:jc w:val="both"/>
      </w:pPr>
    </w:p>
    <w:sectPr w:rsidR="0008420F" w:rsidSect="0022071C">
      <w:footerReference w:type="default" r:id="rId10"/>
      <w:pgSz w:w="11907" w:h="16840"/>
      <w:pgMar w:top="1418" w:right="851" w:bottom="1418" w:left="1276" w:header="708" w:footer="119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88A" w:rsidRDefault="000D188A">
      <w:r>
        <w:separator/>
      </w:r>
    </w:p>
  </w:endnote>
  <w:endnote w:type="continuationSeparator" w:id="0">
    <w:p w:rsidR="000D188A" w:rsidRDefault="000D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altName w:val="Times New Roman"/>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8A" w:rsidRDefault="000D188A">
    <w:pPr>
      <w:pStyle w:val="Zpat"/>
      <w:jc w:val="center"/>
      <w:rPr>
        <w:i/>
        <w:sz w:val="20"/>
      </w:rPr>
    </w:pPr>
    <w:r>
      <w:rPr>
        <w:i/>
        <w:sz w:val="20"/>
      </w:rPr>
      <w:t xml:space="preserve">                                                                          strana </w:t>
    </w:r>
    <w:r>
      <w:rPr>
        <w:rStyle w:val="slostrnky"/>
        <w:i/>
        <w:sz w:val="20"/>
      </w:rPr>
      <w:fldChar w:fldCharType="begin"/>
    </w:r>
    <w:r>
      <w:rPr>
        <w:rStyle w:val="slostrnky"/>
        <w:i/>
        <w:sz w:val="20"/>
      </w:rPr>
      <w:instrText xml:space="preserve"> PAGE </w:instrText>
    </w:r>
    <w:r>
      <w:rPr>
        <w:rStyle w:val="slostrnky"/>
        <w:i/>
        <w:sz w:val="20"/>
      </w:rPr>
      <w:fldChar w:fldCharType="separate"/>
    </w:r>
    <w:r w:rsidR="00984B3B">
      <w:rPr>
        <w:rStyle w:val="slostrnky"/>
        <w:i/>
        <w:noProof/>
        <w:sz w:val="20"/>
      </w:rPr>
      <w:t>9</w:t>
    </w:r>
    <w:r>
      <w:rPr>
        <w:rStyle w:val="slostrnky"/>
        <w:i/>
        <w:sz w:val="20"/>
      </w:rPr>
      <w:fldChar w:fldCharType="end"/>
    </w:r>
    <w:r>
      <w:rPr>
        <w:rStyle w:val="slostrnky"/>
        <w:i/>
        <w:sz w:val="20"/>
      </w:rPr>
      <w:tab/>
      <w:t xml:space="preserve">                                                  </w:t>
    </w:r>
    <w:r w:rsidR="004F10A6" w:rsidRPr="00697564">
      <w:rPr>
        <w:rStyle w:val="slostrnky"/>
        <w:i/>
        <w:sz w:val="20"/>
      </w:rPr>
      <w:t xml:space="preserve">Čj. </w:t>
    </w:r>
    <w:r w:rsidR="00697564" w:rsidRPr="00697564">
      <w:rPr>
        <w:rStyle w:val="slostrnky"/>
        <w:i/>
        <w:sz w:val="20"/>
      </w:rPr>
      <w:t>MO 35277/2021-1825</w:t>
    </w:r>
    <w:r>
      <w:rPr>
        <w:rStyle w:val="slostrnky"/>
        <w:i/>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88A" w:rsidRDefault="000D188A">
      <w:r>
        <w:separator/>
      </w:r>
    </w:p>
  </w:footnote>
  <w:footnote w:type="continuationSeparator" w:id="0">
    <w:p w:rsidR="000D188A" w:rsidRDefault="000D1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1C7"/>
    <w:multiLevelType w:val="hybridMultilevel"/>
    <w:tmpl w:val="9A509734"/>
    <w:lvl w:ilvl="0" w:tplc="B8CE5B28">
      <w:start w:val="1"/>
      <w:numFmt w:val="decimal"/>
      <w:lvlText w:val="7.%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02244C38"/>
    <w:multiLevelType w:val="hybridMultilevel"/>
    <w:tmpl w:val="785ABA78"/>
    <w:lvl w:ilvl="0" w:tplc="1190040A">
      <w:start w:val="1"/>
      <w:numFmt w:val="decimal"/>
      <w:lvlText w:val="8.%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A742F25"/>
    <w:multiLevelType w:val="hybridMultilevel"/>
    <w:tmpl w:val="A54023D0"/>
    <w:lvl w:ilvl="0" w:tplc="DFB00832">
      <w:start w:val="1"/>
      <w:numFmt w:val="decimal"/>
      <w:lvlText w:val="11.%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1482775B"/>
    <w:multiLevelType w:val="multilevel"/>
    <w:tmpl w:val="DFD4726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20337D18"/>
    <w:multiLevelType w:val="hybridMultilevel"/>
    <w:tmpl w:val="F9D61544"/>
    <w:lvl w:ilvl="0" w:tplc="2FDEC376">
      <w:start w:val="1"/>
      <w:numFmt w:val="decimal"/>
      <w:lvlText w:val="10.%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213E0FF3"/>
    <w:multiLevelType w:val="hybridMultilevel"/>
    <w:tmpl w:val="35A2D3A8"/>
    <w:lvl w:ilvl="0" w:tplc="92541E70">
      <w:start w:val="1"/>
      <w:numFmt w:val="decimal"/>
      <w:lvlText w:val="5.%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25990987"/>
    <w:multiLevelType w:val="hybridMultilevel"/>
    <w:tmpl w:val="EA1612BA"/>
    <w:lvl w:ilvl="0" w:tplc="E68C314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9C5E70"/>
    <w:multiLevelType w:val="hybridMultilevel"/>
    <w:tmpl w:val="9A9005CC"/>
    <w:lvl w:ilvl="0" w:tplc="006A43F0">
      <w:start w:val="1"/>
      <w:numFmt w:val="lowerLetter"/>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start w:val="1"/>
      <w:numFmt w:val="decimal"/>
      <w:lvlText w:val="%4."/>
      <w:lvlJc w:val="left"/>
      <w:pPr>
        <w:ind w:left="3229" w:hanging="360"/>
      </w:pPr>
      <w:rPr>
        <w:rFonts w:cs="Times New Roman"/>
      </w:rPr>
    </w:lvl>
    <w:lvl w:ilvl="4" w:tplc="04050019">
      <w:start w:val="1"/>
      <w:numFmt w:val="lowerLetter"/>
      <w:lvlText w:val="%5."/>
      <w:lvlJc w:val="left"/>
      <w:pPr>
        <w:ind w:left="3949" w:hanging="360"/>
      </w:pPr>
      <w:rPr>
        <w:rFonts w:cs="Times New Roman"/>
      </w:rPr>
    </w:lvl>
    <w:lvl w:ilvl="5" w:tplc="0405001B">
      <w:start w:val="1"/>
      <w:numFmt w:val="lowerRoman"/>
      <w:lvlText w:val="%6."/>
      <w:lvlJc w:val="right"/>
      <w:pPr>
        <w:ind w:left="4669" w:hanging="180"/>
      </w:pPr>
      <w:rPr>
        <w:rFonts w:cs="Times New Roman"/>
      </w:rPr>
    </w:lvl>
    <w:lvl w:ilvl="6" w:tplc="0405000F">
      <w:start w:val="1"/>
      <w:numFmt w:val="decimal"/>
      <w:lvlText w:val="%7."/>
      <w:lvlJc w:val="left"/>
      <w:pPr>
        <w:ind w:left="5389" w:hanging="360"/>
      </w:pPr>
      <w:rPr>
        <w:rFonts w:cs="Times New Roman"/>
      </w:rPr>
    </w:lvl>
    <w:lvl w:ilvl="7" w:tplc="04050019">
      <w:start w:val="1"/>
      <w:numFmt w:val="lowerLetter"/>
      <w:lvlText w:val="%8."/>
      <w:lvlJc w:val="left"/>
      <w:pPr>
        <w:ind w:left="6109" w:hanging="360"/>
      </w:pPr>
      <w:rPr>
        <w:rFonts w:cs="Times New Roman"/>
      </w:rPr>
    </w:lvl>
    <w:lvl w:ilvl="8" w:tplc="0405001B">
      <w:start w:val="1"/>
      <w:numFmt w:val="lowerRoman"/>
      <w:lvlText w:val="%9."/>
      <w:lvlJc w:val="right"/>
      <w:pPr>
        <w:ind w:left="6829" w:hanging="180"/>
      </w:pPr>
      <w:rPr>
        <w:rFonts w:cs="Times New Roman"/>
      </w:rPr>
    </w:lvl>
  </w:abstractNum>
  <w:abstractNum w:abstractNumId="8">
    <w:nsid w:val="2AC46C18"/>
    <w:multiLevelType w:val="hybridMultilevel"/>
    <w:tmpl w:val="5F52273A"/>
    <w:lvl w:ilvl="0" w:tplc="2FDEC376">
      <w:start w:val="1"/>
      <w:numFmt w:val="decimal"/>
      <w:lvlText w:val="10.%1."/>
      <w:lvlJc w:val="left"/>
      <w:pPr>
        <w:ind w:left="1080" w:hanging="513"/>
      </w:pPr>
      <w:rPr>
        <w:rFonts w:cs="Times New Roman" w:hint="default"/>
        <w:b/>
        <w:i w:val="0"/>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2E721666"/>
    <w:multiLevelType w:val="multilevel"/>
    <w:tmpl w:val="C9F6708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1997231"/>
    <w:multiLevelType w:val="hybridMultilevel"/>
    <w:tmpl w:val="E1229362"/>
    <w:lvl w:ilvl="0" w:tplc="9E64FFEE">
      <w:start w:val="3"/>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325208"/>
    <w:multiLevelType w:val="hybridMultilevel"/>
    <w:tmpl w:val="5FB63C16"/>
    <w:lvl w:ilvl="0" w:tplc="10E8DD96">
      <w:start w:val="1"/>
      <w:numFmt w:val="decimal"/>
      <w:lvlText w:val="2.%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39787E8E"/>
    <w:multiLevelType w:val="hybridMultilevel"/>
    <w:tmpl w:val="26B2CA92"/>
    <w:lvl w:ilvl="0" w:tplc="7EC02DB0">
      <w:start w:val="1"/>
      <w:numFmt w:val="decimal"/>
      <w:lvlText w:val="6.%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nsid w:val="39F40202"/>
    <w:multiLevelType w:val="hybridMultilevel"/>
    <w:tmpl w:val="07BCFBF4"/>
    <w:lvl w:ilvl="0" w:tplc="1B3E7838">
      <w:start w:val="1"/>
      <w:numFmt w:val="decimal"/>
      <w:pStyle w:val="odrky"/>
      <w:lvlText w:val="%1)"/>
      <w:lvlJc w:val="left"/>
      <w:pPr>
        <w:tabs>
          <w:tab w:val="num" w:pos="900"/>
        </w:tabs>
        <w:ind w:left="90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C20681D"/>
    <w:multiLevelType w:val="singleLevel"/>
    <w:tmpl w:val="9FF03B18"/>
    <w:lvl w:ilvl="0">
      <w:start w:val="1"/>
      <w:numFmt w:val="bullet"/>
      <w:pStyle w:val="4"/>
      <w:lvlText w:val=""/>
      <w:lvlJc w:val="left"/>
      <w:pPr>
        <w:tabs>
          <w:tab w:val="num" w:pos="2628"/>
        </w:tabs>
        <w:ind w:left="2608" w:hanging="340"/>
      </w:pPr>
      <w:rPr>
        <w:rFonts w:ascii="Symbol" w:hAnsi="Symbol" w:hint="default"/>
      </w:rPr>
    </w:lvl>
  </w:abstractNum>
  <w:abstractNum w:abstractNumId="15">
    <w:nsid w:val="3D105B89"/>
    <w:multiLevelType w:val="hybridMultilevel"/>
    <w:tmpl w:val="6324D068"/>
    <w:lvl w:ilvl="0" w:tplc="38FA2F18">
      <w:start w:val="1"/>
      <w:numFmt w:val="decimal"/>
      <w:lvlText w:val="9.%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nsid w:val="5E617DAA"/>
    <w:multiLevelType w:val="hybridMultilevel"/>
    <w:tmpl w:val="25CA2034"/>
    <w:lvl w:ilvl="0" w:tplc="D68EB2CE">
      <w:start w:val="1"/>
      <w:numFmt w:val="decimal"/>
      <w:lvlText w:val="14.%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nsid w:val="63C24A91"/>
    <w:multiLevelType w:val="hybridMultilevel"/>
    <w:tmpl w:val="C890D388"/>
    <w:lvl w:ilvl="0" w:tplc="F91C29BE">
      <w:start w:val="1"/>
      <w:numFmt w:val="decimal"/>
      <w:lvlText w:val="13.%1."/>
      <w:lvlJc w:val="left"/>
      <w:pPr>
        <w:tabs>
          <w:tab w:val="num" w:pos="0"/>
        </w:tabs>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nsid w:val="6C444357"/>
    <w:multiLevelType w:val="hybridMultilevel"/>
    <w:tmpl w:val="B4C8138C"/>
    <w:lvl w:ilvl="0" w:tplc="07409396">
      <w:start w:val="1"/>
      <w:numFmt w:val="upperRoman"/>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9">
    <w:nsid w:val="73431621"/>
    <w:multiLevelType w:val="hybridMultilevel"/>
    <w:tmpl w:val="43CC38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7C5E696D"/>
    <w:multiLevelType w:val="hybridMultilevel"/>
    <w:tmpl w:val="98B6013A"/>
    <w:lvl w:ilvl="0" w:tplc="5BE4A372">
      <w:start w:val="1"/>
      <w:numFmt w:val="decimal"/>
      <w:lvlText w:val="12.%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D22ECCCC">
      <w:start w:val="1"/>
      <w:numFmt w:val="lowerRoman"/>
      <w:lvlText w:val="%3."/>
      <w:lvlJc w:val="right"/>
      <w:pPr>
        <w:ind w:left="2160" w:hanging="180"/>
      </w:pPr>
      <w:rPr>
        <w:rFonts w:cs="Times New Roman"/>
        <w:b w:val="0"/>
        <w:i w:val="0"/>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7"/>
  </w:num>
  <w:num w:numId="2">
    <w:abstractNumId w:val="19"/>
  </w:num>
  <w:num w:numId="3">
    <w:abstractNumId w:val="18"/>
  </w:num>
  <w:num w:numId="4">
    <w:abstractNumId w:val="11"/>
  </w:num>
  <w:num w:numId="5">
    <w:abstractNumId w:val="12"/>
  </w:num>
  <w:num w:numId="6">
    <w:abstractNumId w:val="0"/>
  </w:num>
  <w:num w:numId="7">
    <w:abstractNumId w:val="1"/>
  </w:num>
  <w:num w:numId="8">
    <w:abstractNumId w:val="15"/>
  </w:num>
  <w:num w:numId="9">
    <w:abstractNumId w:val="4"/>
  </w:num>
  <w:num w:numId="10">
    <w:abstractNumId w:val="2"/>
  </w:num>
  <w:num w:numId="11">
    <w:abstractNumId w:val="20"/>
  </w:num>
  <w:num w:numId="12">
    <w:abstractNumId w:val="8"/>
  </w:num>
  <w:num w:numId="13">
    <w:abstractNumId w:val="17"/>
  </w:num>
  <w:num w:numId="14">
    <w:abstractNumId w:val="16"/>
  </w:num>
  <w:num w:numId="15">
    <w:abstractNumId w:val="5"/>
  </w:num>
  <w:num w:numId="16">
    <w:abstractNumId w:val="13"/>
  </w:num>
  <w:num w:numId="17">
    <w:abstractNumId w:val="9"/>
  </w:num>
  <w:num w:numId="18">
    <w:abstractNumId w:val="3"/>
  </w:num>
  <w:num w:numId="19">
    <w:abstractNumId w:val="14"/>
  </w:num>
  <w:num w:numId="20">
    <w:abstractNumId w:val="10"/>
  </w:num>
  <w:num w:numId="2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characterSpacingControl w:val="doNotCompress"/>
  <w:doNotValidateAgainstSchema/>
  <w:doNotDemarcateInvalidXml/>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CC"/>
    <w:rsid w:val="00000A1B"/>
    <w:rsid w:val="00003450"/>
    <w:rsid w:val="00013343"/>
    <w:rsid w:val="00014A67"/>
    <w:rsid w:val="00021D65"/>
    <w:rsid w:val="0002267D"/>
    <w:rsid w:val="000277DE"/>
    <w:rsid w:val="00030756"/>
    <w:rsid w:val="00030EA2"/>
    <w:rsid w:val="000572A0"/>
    <w:rsid w:val="00061A47"/>
    <w:rsid w:val="00064158"/>
    <w:rsid w:val="00064486"/>
    <w:rsid w:val="00067DA3"/>
    <w:rsid w:val="00067F64"/>
    <w:rsid w:val="00070B1C"/>
    <w:rsid w:val="00070F91"/>
    <w:rsid w:val="00073713"/>
    <w:rsid w:val="00075DDA"/>
    <w:rsid w:val="0007763F"/>
    <w:rsid w:val="0008221A"/>
    <w:rsid w:val="000822F4"/>
    <w:rsid w:val="0008420F"/>
    <w:rsid w:val="000866CD"/>
    <w:rsid w:val="00087830"/>
    <w:rsid w:val="00090D27"/>
    <w:rsid w:val="00093BE6"/>
    <w:rsid w:val="0009460A"/>
    <w:rsid w:val="00097A24"/>
    <w:rsid w:val="000A32CF"/>
    <w:rsid w:val="000B0801"/>
    <w:rsid w:val="000C2A62"/>
    <w:rsid w:val="000C37B8"/>
    <w:rsid w:val="000C4AAE"/>
    <w:rsid w:val="000C74E8"/>
    <w:rsid w:val="000D188A"/>
    <w:rsid w:val="000D719C"/>
    <w:rsid w:val="000E34DA"/>
    <w:rsid w:val="000E6F37"/>
    <w:rsid w:val="000E74DD"/>
    <w:rsid w:val="000F1499"/>
    <w:rsid w:val="000F5162"/>
    <w:rsid w:val="00102441"/>
    <w:rsid w:val="00102B7D"/>
    <w:rsid w:val="00103A19"/>
    <w:rsid w:val="00113745"/>
    <w:rsid w:val="00114853"/>
    <w:rsid w:val="0012019F"/>
    <w:rsid w:val="0012131B"/>
    <w:rsid w:val="00124D9D"/>
    <w:rsid w:val="001317E0"/>
    <w:rsid w:val="00131B2F"/>
    <w:rsid w:val="0013461C"/>
    <w:rsid w:val="00135756"/>
    <w:rsid w:val="00140FF3"/>
    <w:rsid w:val="00141301"/>
    <w:rsid w:val="00147FE2"/>
    <w:rsid w:val="00151BC0"/>
    <w:rsid w:val="0015228F"/>
    <w:rsid w:val="0015271A"/>
    <w:rsid w:val="00155260"/>
    <w:rsid w:val="00163A9E"/>
    <w:rsid w:val="00171E04"/>
    <w:rsid w:val="001743E9"/>
    <w:rsid w:val="0017709A"/>
    <w:rsid w:val="001770B9"/>
    <w:rsid w:val="00186074"/>
    <w:rsid w:val="001868F3"/>
    <w:rsid w:val="00186EC0"/>
    <w:rsid w:val="00191A22"/>
    <w:rsid w:val="00195E6D"/>
    <w:rsid w:val="001A1212"/>
    <w:rsid w:val="001B4695"/>
    <w:rsid w:val="001B54CC"/>
    <w:rsid w:val="001B7A65"/>
    <w:rsid w:val="001C20FC"/>
    <w:rsid w:val="001C2154"/>
    <w:rsid w:val="001C3756"/>
    <w:rsid w:val="001C3B30"/>
    <w:rsid w:val="001C7F8D"/>
    <w:rsid w:val="001D2989"/>
    <w:rsid w:val="001D5FBF"/>
    <w:rsid w:val="001E0726"/>
    <w:rsid w:val="001E2190"/>
    <w:rsid w:val="001E2EF2"/>
    <w:rsid w:val="001E4560"/>
    <w:rsid w:val="001F10CC"/>
    <w:rsid w:val="001F6064"/>
    <w:rsid w:val="00200DD8"/>
    <w:rsid w:val="00210932"/>
    <w:rsid w:val="00211EEE"/>
    <w:rsid w:val="002128D1"/>
    <w:rsid w:val="002146F6"/>
    <w:rsid w:val="00216CF8"/>
    <w:rsid w:val="0022071C"/>
    <w:rsid w:val="00223527"/>
    <w:rsid w:val="002307BB"/>
    <w:rsid w:val="002338BF"/>
    <w:rsid w:val="00233A12"/>
    <w:rsid w:val="00236651"/>
    <w:rsid w:val="00241946"/>
    <w:rsid w:val="0025116E"/>
    <w:rsid w:val="002536A7"/>
    <w:rsid w:val="002617D9"/>
    <w:rsid w:val="00266620"/>
    <w:rsid w:val="002679B3"/>
    <w:rsid w:val="00276C54"/>
    <w:rsid w:val="00277FA8"/>
    <w:rsid w:val="002828FC"/>
    <w:rsid w:val="002839FE"/>
    <w:rsid w:val="0028778D"/>
    <w:rsid w:val="00292F2E"/>
    <w:rsid w:val="00294695"/>
    <w:rsid w:val="002A02BC"/>
    <w:rsid w:val="002A13F0"/>
    <w:rsid w:val="002A3DFB"/>
    <w:rsid w:val="002A60B6"/>
    <w:rsid w:val="002A7EA9"/>
    <w:rsid w:val="002B21FE"/>
    <w:rsid w:val="002B26FD"/>
    <w:rsid w:val="002B40E1"/>
    <w:rsid w:val="002B73C3"/>
    <w:rsid w:val="002C087B"/>
    <w:rsid w:val="002D2ED8"/>
    <w:rsid w:val="002D4FEF"/>
    <w:rsid w:val="002D5F14"/>
    <w:rsid w:val="002D62FC"/>
    <w:rsid w:val="002D7694"/>
    <w:rsid w:val="002E067D"/>
    <w:rsid w:val="002E2264"/>
    <w:rsid w:val="002E4404"/>
    <w:rsid w:val="002F33B8"/>
    <w:rsid w:val="002F3E8E"/>
    <w:rsid w:val="002F41D1"/>
    <w:rsid w:val="002F57BC"/>
    <w:rsid w:val="003023D8"/>
    <w:rsid w:val="003035DA"/>
    <w:rsid w:val="003062A3"/>
    <w:rsid w:val="00307CBC"/>
    <w:rsid w:val="00307E70"/>
    <w:rsid w:val="00314439"/>
    <w:rsid w:val="003163EE"/>
    <w:rsid w:val="00317F53"/>
    <w:rsid w:val="003271D2"/>
    <w:rsid w:val="00330AA5"/>
    <w:rsid w:val="00331AC5"/>
    <w:rsid w:val="0034639C"/>
    <w:rsid w:val="003517ED"/>
    <w:rsid w:val="00354BF1"/>
    <w:rsid w:val="00355FCB"/>
    <w:rsid w:val="00356FB4"/>
    <w:rsid w:val="00360D7C"/>
    <w:rsid w:val="0036139F"/>
    <w:rsid w:val="00365E45"/>
    <w:rsid w:val="00365E70"/>
    <w:rsid w:val="003672D1"/>
    <w:rsid w:val="00370886"/>
    <w:rsid w:val="00373DA4"/>
    <w:rsid w:val="0038057E"/>
    <w:rsid w:val="0038491C"/>
    <w:rsid w:val="00386B23"/>
    <w:rsid w:val="00390454"/>
    <w:rsid w:val="00392988"/>
    <w:rsid w:val="003931D4"/>
    <w:rsid w:val="0039475A"/>
    <w:rsid w:val="00395CDD"/>
    <w:rsid w:val="003A5E8B"/>
    <w:rsid w:val="003A5F92"/>
    <w:rsid w:val="003A75BA"/>
    <w:rsid w:val="003A786C"/>
    <w:rsid w:val="003A7906"/>
    <w:rsid w:val="003B12DF"/>
    <w:rsid w:val="003B1789"/>
    <w:rsid w:val="003B581F"/>
    <w:rsid w:val="003B72CF"/>
    <w:rsid w:val="003C67FA"/>
    <w:rsid w:val="003D1B3B"/>
    <w:rsid w:val="003D42CB"/>
    <w:rsid w:val="003D6BAD"/>
    <w:rsid w:val="003D7415"/>
    <w:rsid w:val="003E0A6E"/>
    <w:rsid w:val="003E1B4A"/>
    <w:rsid w:val="003E322C"/>
    <w:rsid w:val="003E61FF"/>
    <w:rsid w:val="003F261F"/>
    <w:rsid w:val="003F49E8"/>
    <w:rsid w:val="003F6237"/>
    <w:rsid w:val="00411693"/>
    <w:rsid w:val="0041751E"/>
    <w:rsid w:val="00417960"/>
    <w:rsid w:val="00423E36"/>
    <w:rsid w:val="00432D99"/>
    <w:rsid w:val="00433394"/>
    <w:rsid w:val="00433B65"/>
    <w:rsid w:val="0044353F"/>
    <w:rsid w:val="00451649"/>
    <w:rsid w:val="004608B9"/>
    <w:rsid w:val="004611BD"/>
    <w:rsid w:val="0046373B"/>
    <w:rsid w:val="00466AFC"/>
    <w:rsid w:val="00480468"/>
    <w:rsid w:val="004809AA"/>
    <w:rsid w:val="00482AE2"/>
    <w:rsid w:val="00482DB4"/>
    <w:rsid w:val="00493F94"/>
    <w:rsid w:val="00495DAB"/>
    <w:rsid w:val="00496115"/>
    <w:rsid w:val="004A0AE1"/>
    <w:rsid w:val="004A12E8"/>
    <w:rsid w:val="004A3BF9"/>
    <w:rsid w:val="004B21B2"/>
    <w:rsid w:val="004B49AC"/>
    <w:rsid w:val="004C20D1"/>
    <w:rsid w:val="004E21B7"/>
    <w:rsid w:val="004E387A"/>
    <w:rsid w:val="004E3F1C"/>
    <w:rsid w:val="004E48C3"/>
    <w:rsid w:val="004E53A0"/>
    <w:rsid w:val="004E5F2F"/>
    <w:rsid w:val="004E6489"/>
    <w:rsid w:val="004E6CEF"/>
    <w:rsid w:val="004F10A6"/>
    <w:rsid w:val="004F180D"/>
    <w:rsid w:val="004F3268"/>
    <w:rsid w:val="004F3A91"/>
    <w:rsid w:val="004F3A92"/>
    <w:rsid w:val="004F679C"/>
    <w:rsid w:val="00501464"/>
    <w:rsid w:val="0050227F"/>
    <w:rsid w:val="00504C9D"/>
    <w:rsid w:val="00507927"/>
    <w:rsid w:val="0051348B"/>
    <w:rsid w:val="00514779"/>
    <w:rsid w:val="00520841"/>
    <w:rsid w:val="00522E21"/>
    <w:rsid w:val="0052388E"/>
    <w:rsid w:val="0052504D"/>
    <w:rsid w:val="005265CC"/>
    <w:rsid w:val="00530D12"/>
    <w:rsid w:val="005323A5"/>
    <w:rsid w:val="005343A7"/>
    <w:rsid w:val="00536B27"/>
    <w:rsid w:val="0054060C"/>
    <w:rsid w:val="00542616"/>
    <w:rsid w:val="005454D8"/>
    <w:rsid w:val="00545B89"/>
    <w:rsid w:val="00551708"/>
    <w:rsid w:val="005547D7"/>
    <w:rsid w:val="00556EC1"/>
    <w:rsid w:val="005606ED"/>
    <w:rsid w:val="00561BF8"/>
    <w:rsid w:val="005642B4"/>
    <w:rsid w:val="00570331"/>
    <w:rsid w:val="0057042D"/>
    <w:rsid w:val="0057320A"/>
    <w:rsid w:val="00573E66"/>
    <w:rsid w:val="0057474F"/>
    <w:rsid w:val="00585F78"/>
    <w:rsid w:val="00587632"/>
    <w:rsid w:val="00590177"/>
    <w:rsid w:val="00591645"/>
    <w:rsid w:val="005933AB"/>
    <w:rsid w:val="00594DE3"/>
    <w:rsid w:val="0059507F"/>
    <w:rsid w:val="00595E26"/>
    <w:rsid w:val="00597D62"/>
    <w:rsid w:val="005A32BF"/>
    <w:rsid w:val="005A5791"/>
    <w:rsid w:val="005A73D2"/>
    <w:rsid w:val="005A784C"/>
    <w:rsid w:val="005B60D8"/>
    <w:rsid w:val="005B6934"/>
    <w:rsid w:val="005B7C0F"/>
    <w:rsid w:val="005C5E03"/>
    <w:rsid w:val="005D2F85"/>
    <w:rsid w:val="005D3B01"/>
    <w:rsid w:val="005D6B1C"/>
    <w:rsid w:val="005D6DC7"/>
    <w:rsid w:val="005E25A1"/>
    <w:rsid w:val="005E4CDD"/>
    <w:rsid w:val="005E7C95"/>
    <w:rsid w:val="005F0E43"/>
    <w:rsid w:val="005F0F19"/>
    <w:rsid w:val="005F119E"/>
    <w:rsid w:val="005F2B17"/>
    <w:rsid w:val="00603390"/>
    <w:rsid w:val="00603677"/>
    <w:rsid w:val="0060397C"/>
    <w:rsid w:val="006047C7"/>
    <w:rsid w:val="0060733A"/>
    <w:rsid w:val="00620771"/>
    <w:rsid w:val="006227C9"/>
    <w:rsid w:val="0062369B"/>
    <w:rsid w:val="00626B4A"/>
    <w:rsid w:val="006275E3"/>
    <w:rsid w:val="0063004C"/>
    <w:rsid w:val="0063149C"/>
    <w:rsid w:val="00633DDA"/>
    <w:rsid w:val="006354D7"/>
    <w:rsid w:val="006358C3"/>
    <w:rsid w:val="00636487"/>
    <w:rsid w:val="00636D97"/>
    <w:rsid w:val="00637B86"/>
    <w:rsid w:val="00645C8A"/>
    <w:rsid w:val="006461B8"/>
    <w:rsid w:val="006512E8"/>
    <w:rsid w:val="00651310"/>
    <w:rsid w:val="00661036"/>
    <w:rsid w:val="006614CC"/>
    <w:rsid w:val="00665FA3"/>
    <w:rsid w:val="00670805"/>
    <w:rsid w:val="00670D54"/>
    <w:rsid w:val="00672215"/>
    <w:rsid w:val="00673C5C"/>
    <w:rsid w:val="006740E6"/>
    <w:rsid w:val="006744A4"/>
    <w:rsid w:val="00681E5F"/>
    <w:rsid w:val="006829BB"/>
    <w:rsid w:val="00687376"/>
    <w:rsid w:val="0069357C"/>
    <w:rsid w:val="00693D80"/>
    <w:rsid w:val="006972F4"/>
    <w:rsid w:val="00697564"/>
    <w:rsid w:val="006A0F73"/>
    <w:rsid w:val="006A1C50"/>
    <w:rsid w:val="006A22C6"/>
    <w:rsid w:val="006A69DC"/>
    <w:rsid w:val="006A78CF"/>
    <w:rsid w:val="006A7A89"/>
    <w:rsid w:val="006B36BA"/>
    <w:rsid w:val="006B5602"/>
    <w:rsid w:val="006B624C"/>
    <w:rsid w:val="006B7DC5"/>
    <w:rsid w:val="006C007B"/>
    <w:rsid w:val="006C1DC2"/>
    <w:rsid w:val="006C35C4"/>
    <w:rsid w:val="006C40A0"/>
    <w:rsid w:val="006C4854"/>
    <w:rsid w:val="006C7A2C"/>
    <w:rsid w:val="006D64E3"/>
    <w:rsid w:val="006E1248"/>
    <w:rsid w:val="006E40C5"/>
    <w:rsid w:val="006F6314"/>
    <w:rsid w:val="006F63F8"/>
    <w:rsid w:val="00704CD2"/>
    <w:rsid w:val="00707EBB"/>
    <w:rsid w:val="007117CC"/>
    <w:rsid w:val="00711818"/>
    <w:rsid w:val="007157CD"/>
    <w:rsid w:val="0073246E"/>
    <w:rsid w:val="007357FC"/>
    <w:rsid w:val="007369B7"/>
    <w:rsid w:val="0074182A"/>
    <w:rsid w:val="00742162"/>
    <w:rsid w:val="00742217"/>
    <w:rsid w:val="00742BC4"/>
    <w:rsid w:val="0074343B"/>
    <w:rsid w:val="00746E8C"/>
    <w:rsid w:val="007572AB"/>
    <w:rsid w:val="00760C60"/>
    <w:rsid w:val="00765233"/>
    <w:rsid w:val="00766096"/>
    <w:rsid w:val="00766287"/>
    <w:rsid w:val="007662E4"/>
    <w:rsid w:val="00766345"/>
    <w:rsid w:val="0077038B"/>
    <w:rsid w:val="00772198"/>
    <w:rsid w:val="007754CB"/>
    <w:rsid w:val="00780476"/>
    <w:rsid w:val="00780ADF"/>
    <w:rsid w:val="00782194"/>
    <w:rsid w:val="0078428C"/>
    <w:rsid w:val="00784307"/>
    <w:rsid w:val="007957EE"/>
    <w:rsid w:val="00797E9D"/>
    <w:rsid w:val="007A0C61"/>
    <w:rsid w:val="007A5CCF"/>
    <w:rsid w:val="007A5E96"/>
    <w:rsid w:val="007A63DF"/>
    <w:rsid w:val="007C26E5"/>
    <w:rsid w:val="007C7A57"/>
    <w:rsid w:val="007D19D1"/>
    <w:rsid w:val="007D3220"/>
    <w:rsid w:val="007D3A58"/>
    <w:rsid w:val="007D3F19"/>
    <w:rsid w:val="007E1640"/>
    <w:rsid w:val="007E3BC8"/>
    <w:rsid w:val="007E3EFA"/>
    <w:rsid w:val="007E73DA"/>
    <w:rsid w:val="007F5EB2"/>
    <w:rsid w:val="007F6F50"/>
    <w:rsid w:val="007F79D3"/>
    <w:rsid w:val="008019F9"/>
    <w:rsid w:val="0080274A"/>
    <w:rsid w:val="008061B7"/>
    <w:rsid w:val="008065E1"/>
    <w:rsid w:val="00807DF7"/>
    <w:rsid w:val="00814F83"/>
    <w:rsid w:val="00816618"/>
    <w:rsid w:val="00820639"/>
    <w:rsid w:val="008229C1"/>
    <w:rsid w:val="00831A6E"/>
    <w:rsid w:val="00834469"/>
    <w:rsid w:val="0083787E"/>
    <w:rsid w:val="00844345"/>
    <w:rsid w:val="00844B91"/>
    <w:rsid w:val="00846251"/>
    <w:rsid w:val="008474E0"/>
    <w:rsid w:val="008554FD"/>
    <w:rsid w:val="00856888"/>
    <w:rsid w:val="00857365"/>
    <w:rsid w:val="00861A60"/>
    <w:rsid w:val="00866114"/>
    <w:rsid w:val="008756B3"/>
    <w:rsid w:val="00875ECA"/>
    <w:rsid w:val="00876E7C"/>
    <w:rsid w:val="00882615"/>
    <w:rsid w:val="0089663D"/>
    <w:rsid w:val="00897FA4"/>
    <w:rsid w:val="008A30FA"/>
    <w:rsid w:val="008A7F98"/>
    <w:rsid w:val="008B373E"/>
    <w:rsid w:val="008B545D"/>
    <w:rsid w:val="008B6452"/>
    <w:rsid w:val="008B6AA1"/>
    <w:rsid w:val="008C1312"/>
    <w:rsid w:val="008C1628"/>
    <w:rsid w:val="008C2852"/>
    <w:rsid w:val="008C412F"/>
    <w:rsid w:val="008C4EE6"/>
    <w:rsid w:val="008C5DBF"/>
    <w:rsid w:val="008D0F41"/>
    <w:rsid w:val="008D12E4"/>
    <w:rsid w:val="008D24FC"/>
    <w:rsid w:val="008D4BE6"/>
    <w:rsid w:val="008D6CD6"/>
    <w:rsid w:val="008D754D"/>
    <w:rsid w:val="008E1217"/>
    <w:rsid w:val="008E1E4C"/>
    <w:rsid w:val="008E417F"/>
    <w:rsid w:val="008E5F70"/>
    <w:rsid w:val="008F13F9"/>
    <w:rsid w:val="008F5754"/>
    <w:rsid w:val="008F6AD3"/>
    <w:rsid w:val="008F7323"/>
    <w:rsid w:val="00901E0B"/>
    <w:rsid w:val="00905138"/>
    <w:rsid w:val="009053DE"/>
    <w:rsid w:val="00906CEC"/>
    <w:rsid w:val="00907CA9"/>
    <w:rsid w:val="009115D3"/>
    <w:rsid w:val="00911AE4"/>
    <w:rsid w:val="00920BA3"/>
    <w:rsid w:val="00922A59"/>
    <w:rsid w:val="0092363A"/>
    <w:rsid w:val="00926335"/>
    <w:rsid w:val="00930D40"/>
    <w:rsid w:val="00933022"/>
    <w:rsid w:val="00933236"/>
    <w:rsid w:val="0093458D"/>
    <w:rsid w:val="00942D70"/>
    <w:rsid w:val="00945E13"/>
    <w:rsid w:val="0094632F"/>
    <w:rsid w:val="00947BF6"/>
    <w:rsid w:val="00947FA4"/>
    <w:rsid w:val="009506FD"/>
    <w:rsid w:val="00950D62"/>
    <w:rsid w:val="00960EC6"/>
    <w:rsid w:val="00961B17"/>
    <w:rsid w:val="0096275D"/>
    <w:rsid w:val="00962DF9"/>
    <w:rsid w:val="00965B83"/>
    <w:rsid w:val="00973244"/>
    <w:rsid w:val="00975222"/>
    <w:rsid w:val="0097558A"/>
    <w:rsid w:val="0098345F"/>
    <w:rsid w:val="00984448"/>
    <w:rsid w:val="00984B3B"/>
    <w:rsid w:val="00985691"/>
    <w:rsid w:val="009942F3"/>
    <w:rsid w:val="00995BEB"/>
    <w:rsid w:val="009A3299"/>
    <w:rsid w:val="009A61B8"/>
    <w:rsid w:val="009A6273"/>
    <w:rsid w:val="009B7836"/>
    <w:rsid w:val="009C0820"/>
    <w:rsid w:val="009C2779"/>
    <w:rsid w:val="009C3371"/>
    <w:rsid w:val="009C4190"/>
    <w:rsid w:val="009C7B1B"/>
    <w:rsid w:val="009D127B"/>
    <w:rsid w:val="009D2897"/>
    <w:rsid w:val="009D4EE3"/>
    <w:rsid w:val="009D6FC3"/>
    <w:rsid w:val="009D7CAA"/>
    <w:rsid w:val="009E0952"/>
    <w:rsid w:val="009E7721"/>
    <w:rsid w:val="009E79D3"/>
    <w:rsid w:val="00A00D76"/>
    <w:rsid w:val="00A01B4A"/>
    <w:rsid w:val="00A066BE"/>
    <w:rsid w:val="00A06725"/>
    <w:rsid w:val="00A06948"/>
    <w:rsid w:val="00A0696F"/>
    <w:rsid w:val="00A10C2E"/>
    <w:rsid w:val="00A13734"/>
    <w:rsid w:val="00A22EEF"/>
    <w:rsid w:val="00A22FB7"/>
    <w:rsid w:val="00A278F7"/>
    <w:rsid w:val="00A3334F"/>
    <w:rsid w:val="00A37F39"/>
    <w:rsid w:val="00A4034F"/>
    <w:rsid w:val="00A42476"/>
    <w:rsid w:val="00A42790"/>
    <w:rsid w:val="00A50CC5"/>
    <w:rsid w:val="00A601AD"/>
    <w:rsid w:val="00A60BFE"/>
    <w:rsid w:val="00A62F22"/>
    <w:rsid w:val="00A70AF7"/>
    <w:rsid w:val="00A716B4"/>
    <w:rsid w:val="00A769D6"/>
    <w:rsid w:val="00A7702F"/>
    <w:rsid w:val="00A77734"/>
    <w:rsid w:val="00A82B30"/>
    <w:rsid w:val="00A82D79"/>
    <w:rsid w:val="00A83A27"/>
    <w:rsid w:val="00A86506"/>
    <w:rsid w:val="00A86707"/>
    <w:rsid w:val="00A8689B"/>
    <w:rsid w:val="00A9293E"/>
    <w:rsid w:val="00A92DF0"/>
    <w:rsid w:val="00A941AC"/>
    <w:rsid w:val="00A954F4"/>
    <w:rsid w:val="00A957FD"/>
    <w:rsid w:val="00AA04DD"/>
    <w:rsid w:val="00AA3617"/>
    <w:rsid w:val="00AA6C62"/>
    <w:rsid w:val="00AA6EB6"/>
    <w:rsid w:val="00AA7E1F"/>
    <w:rsid w:val="00AB63E4"/>
    <w:rsid w:val="00AC0866"/>
    <w:rsid w:val="00AC6783"/>
    <w:rsid w:val="00AC76E6"/>
    <w:rsid w:val="00AC7E02"/>
    <w:rsid w:val="00AD02D5"/>
    <w:rsid w:val="00AD1407"/>
    <w:rsid w:val="00AD42CB"/>
    <w:rsid w:val="00AE34C5"/>
    <w:rsid w:val="00AE3C6B"/>
    <w:rsid w:val="00AE3E3F"/>
    <w:rsid w:val="00B00AF0"/>
    <w:rsid w:val="00B0369E"/>
    <w:rsid w:val="00B1644A"/>
    <w:rsid w:val="00B16DE5"/>
    <w:rsid w:val="00B2146F"/>
    <w:rsid w:val="00B221B4"/>
    <w:rsid w:val="00B27831"/>
    <w:rsid w:val="00B330CE"/>
    <w:rsid w:val="00B36DDF"/>
    <w:rsid w:val="00B43DF6"/>
    <w:rsid w:val="00B63ECE"/>
    <w:rsid w:val="00B66A17"/>
    <w:rsid w:val="00B7064F"/>
    <w:rsid w:val="00B7103D"/>
    <w:rsid w:val="00B74D0B"/>
    <w:rsid w:val="00B8146A"/>
    <w:rsid w:val="00B9175B"/>
    <w:rsid w:val="00B9456C"/>
    <w:rsid w:val="00B95954"/>
    <w:rsid w:val="00B97591"/>
    <w:rsid w:val="00B97EDC"/>
    <w:rsid w:val="00BA30B9"/>
    <w:rsid w:val="00BA4A68"/>
    <w:rsid w:val="00BB7769"/>
    <w:rsid w:val="00BB7E99"/>
    <w:rsid w:val="00BB7EFC"/>
    <w:rsid w:val="00BC0029"/>
    <w:rsid w:val="00BC19C5"/>
    <w:rsid w:val="00BC3DBF"/>
    <w:rsid w:val="00BC5AFC"/>
    <w:rsid w:val="00BD0B8D"/>
    <w:rsid w:val="00BD1C20"/>
    <w:rsid w:val="00BD1C30"/>
    <w:rsid w:val="00BD5964"/>
    <w:rsid w:val="00BD68F1"/>
    <w:rsid w:val="00BE1363"/>
    <w:rsid w:val="00BE2044"/>
    <w:rsid w:val="00BE385B"/>
    <w:rsid w:val="00BE4009"/>
    <w:rsid w:val="00BE43FC"/>
    <w:rsid w:val="00BE4404"/>
    <w:rsid w:val="00BE7A04"/>
    <w:rsid w:val="00BF24C9"/>
    <w:rsid w:val="00BF3E49"/>
    <w:rsid w:val="00BF67F4"/>
    <w:rsid w:val="00C036CD"/>
    <w:rsid w:val="00C062D8"/>
    <w:rsid w:val="00C16771"/>
    <w:rsid w:val="00C224AE"/>
    <w:rsid w:val="00C271D7"/>
    <w:rsid w:val="00C27A11"/>
    <w:rsid w:val="00C30497"/>
    <w:rsid w:val="00C330A3"/>
    <w:rsid w:val="00C34037"/>
    <w:rsid w:val="00C35159"/>
    <w:rsid w:val="00C431B3"/>
    <w:rsid w:val="00C44EBC"/>
    <w:rsid w:val="00C50A15"/>
    <w:rsid w:val="00C51217"/>
    <w:rsid w:val="00C52030"/>
    <w:rsid w:val="00C55595"/>
    <w:rsid w:val="00C56E3F"/>
    <w:rsid w:val="00C651D4"/>
    <w:rsid w:val="00C67836"/>
    <w:rsid w:val="00C70CA2"/>
    <w:rsid w:val="00C71F8D"/>
    <w:rsid w:val="00C7233E"/>
    <w:rsid w:val="00C7298A"/>
    <w:rsid w:val="00C733CC"/>
    <w:rsid w:val="00C83484"/>
    <w:rsid w:val="00C87217"/>
    <w:rsid w:val="00C9099F"/>
    <w:rsid w:val="00C9114B"/>
    <w:rsid w:val="00C91614"/>
    <w:rsid w:val="00C9396C"/>
    <w:rsid w:val="00C93F16"/>
    <w:rsid w:val="00C94DB8"/>
    <w:rsid w:val="00C952BF"/>
    <w:rsid w:val="00CA5B40"/>
    <w:rsid w:val="00CB1CBE"/>
    <w:rsid w:val="00CB3138"/>
    <w:rsid w:val="00CB5375"/>
    <w:rsid w:val="00CB5B90"/>
    <w:rsid w:val="00CB6483"/>
    <w:rsid w:val="00CC09B2"/>
    <w:rsid w:val="00CC39E2"/>
    <w:rsid w:val="00CC3EA5"/>
    <w:rsid w:val="00CC4ED3"/>
    <w:rsid w:val="00CC6EA6"/>
    <w:rsid w:val="00CE356A"/>
    <w:rsid w:val="00CF1C67"/>
    <w:rsid w:val="00CF24B4"/>
    <w:rsid w:val="00CF4A33"/>
    <w:rsid w:val="00CF6543"/>
    <w:rsid w:val="00CF71F7"/>
    <w:rsid w:val="00CF7A1E"/>
    <w:rsid w:val="00CF7AFC"/>
    <w:rsid w:val="00D03B7B"/>
    <w:rsid w:val="00D05C15"/>
    <w:rsid w:val="00D062F4"/>
    <w:rsid w:val="00D07EAD"/>
    <w:rsid w:val="00D10B29"/>
    <w:rsid w:val="00D15E80"/>
    <w:rsid w:val="00D15ED8"/>
    <w:rsid w:val="00D20561"/>
    <w:rsid w:val="00D20F3A"/>
    <w:rsid w:val="00D22564"/>
    <w:rsid w:val="00D2284F"/>
    <w:rsid w:val="00D2585B"/>
    <w:rsid w:val="00D27807"/>
    <w:rsid w:val="00D40C00"/>
    <w:rsid w:val="00D42A85"/>
    <w:rsid w:val="00D433ED"/>
    <w:rsid w:val="00D43936"/>
    <w:rsid w:val="00D443A2"/>
    <w:rsid w:val="00D454C2"/>
    <w:rsid w:val="00D54B8E"/>
    <w:rsid w:val="00D56E43"/>
    <w:rsid w:val="00D60158"/>
    <w:rsid w:val="00D62BE1"/>
    <w:rsid w:val="00D63543"/>
    <w:rsid w:val="00D64D0C"/>
    <w:rsid w:val="00D72351"/>
    <w:rsid w:val="00D724C2"/>
    <w:rsid w:val="00D73069"/>
    <w:rsid w:val="00D74D44"/>
    <w:rsid w:val="00D81D81"/>
    <w:rsid w:val="00D8227A"/>
    <w:rsid w:val="00D8413E"/>
    <w:rsid w:val="00D870D2"/>
    <w:rsid w:val="00D872A9"/>
    <w:rsid w:val="00D90D57"/>
    <w:rsid w:val="00D9299F"/>
    <w:rsid w:val="00D930C2"/>
    <w:rsid w:val="00D953F1"/>
    <w:rsid w:val="00DA0C39"/>
    <w:rsid w:val="00DA2938"/>
    <w:rsid w:val="00DA4DBE"/>
    <w:rsid w:val="00DB1206"/>
    <w:rsid w:val="00DB2E9D"/>
    <w:rsid w:val="00DC02A2"/>
    <w:rsid w:val="00DD2772"/>
    <w:rsid w:val="00DD504F"/>
    <w:rsid w:val="00DE0318"/>
    <w:rsid w:val="00DE217E"/>
    <w:rsid w:val="00DF07DD"/>
    <w:rsid w:val="00DF4463"/>
    <w:rsid w:val="00DF4790"/>
    <w:rsid w:val="00DF55BE"/>
    <w:rsid w:val="00DF59BE"/>
    <w:rsid w:val="00E02F2B"/>
    <w:rsid w:val="00E03463"/>
    <w:rsid w:val="00E03941"/>
    <w:rsid w:val="00E03C17"/>
    <w:rsid w:val="00E046F8"/>
    <w:rsid w:val="00E105F0"/>
    <w:rsid w:val="00E13466"/>
    <w:rsid w:val="00E14BC3"/>
    <w:rsid w:val="00E14C02"/>
    <w:rsid w:val="00E153EF"/>
    <w:rsid w:val="00E15BBF"/>
    <w:rsid w:val="00E1702E"/>
    <w:rsid w:val="00E217AB"/>
    <w:rsid w:val="00E319FC"/>
    <w:rsid w:val="00E3288C"/>
    <w:rsid w:val="00E4091E"/>
    <w:rsid w:val="00E411A2"/>
    <w:rsid w:val="00E45B7C"/>
    <w:rsid w:val="00E47588"/>
    <w:rsid w:val="00E501B3"/>
    <w:rsid w:val="00E53DC3"/>
    <w:rsid w:val="00E5454F"/>
    <w:rsid w:val="00E56477"/>
    <w:rsid w:val="00E577B8"/>
    <w:rsid w:val="00E62536"/>
    <w:rsid w:val="00E639AC"/>
    <w:rsid w:val="00E6523D"/>
    <w:rsid w:val="00E67705"/>
    <w:rsid w:val="00E67BF7"/>
    <w:rsid w:val="00E71561"/>
    <w:rsid w:val="00E76B90"/>
    <w:rsid w:val="00E8204F"/>
    <w:rsid w:val="00E850F4"/>
    <w:rsid w:val="00E92E3C"/>
    <w:rsid w:val="00E93873"/>
    <w:rsid w:val="00E9409C"/>
    <w:rsid w:val="00E943A7"/>
    <w:rsid w:val="00EA5212"/>
    <w:rsid w:val="00EA5E6B"/>
    <w:rsid w:val="00EB269A"/>
    <w:rsid w:val="00EC326A"/>
    <w:rsid w:val="00EC698B"/>
    <w:rsid w:val="00ED0346"/>
    <w:rsid w:val="00ED1DC4"/>
    <w:rsid w:val="00ED5BD1"/>
    <w:rsid w:val="00EE7BC5"/>
    <w:rsid w:val="00EF0F87"/>
    <w:rsid w:val="00EF756F"/>
    <w:rsid w:val="00F00F65"/>
    <w:rsid w:val="00F029BA"/>
    <w:rsid w:val="00F03F89"/>
    <w:rsid w:val="00F043D7"/>
    <w:rsid w:val="00F10503"/>
    <w:rsid w:val="00F10DD2"/>
    <w:rsid w:val="00F13C19"/>
    <w:rsid w:val="00F14771"/>
    <w:rsid w:val="00F204C5"/>
    <w:rsid w:val="00F22BA9"/>
    <w:rsid w:val="00F22ED7"/>
    <w:rsid w:val="00F279C8"/>
    <w:rsid w:val="00F31734"/>
    <w:rsid w:val="00F31EDD"/>
    <w:rsid w:val="00F40EA0"/>
    <w:rsid w:val="00F44BF9"/>
    <w:rsid w:val="00F51F70"/>
    <w:rsid w:val="00F6172C"/>
    <w:rsid w:val="00F70206"/>
    <w:rsid w:val="00F73851"/>
    <w:rsid w:val="00F741C6"/>
    <w:rsid w:val="00F76659"/>
    <w:rsid w:val="00F82BF3"/>
    <w:rsid w:val="00F8717E"/>
    <w:rsid w:val="00F90627"/>
    <w:rsid w:val="00F921FD"/>
    <w:rsid w:val="00F94A5D"/>
    <w:rsid w:val="00F969B3"/>
    <w:rsid w:val="00F97E79"/>
    <w:rsid w:val="00FA2A87"/>
    <w:rsid w:val="00FA5614"/>
    <w:rsid w:val="00FB22B6"/>
    <w:rsid w:val="00FB459C"/>
    <w:rsid w:val="00FB4A0F"/>
    <w:rsid w:val="00FC1130"/>
    <w:rsid w:val="00FC13FF"/>
    <w:rsid w:val="00FC3D94"/>
    <w:rsid w:val="00FC745B"/>
    <w:rsid w:val="00FD25E2"/>
    <w:rsid w:val="00FD7159"/>
    <w:rsid w:val="00FD7CB3"/>
    <w:rsid w:val="00FE0ECF"/>
    <w:rsid w:val="00FE1C02"/>
    <w:rsid w:val="00FE6763"/>
    <w:rsid w:val="00FF196E"/>
    <w:rsid w:val="00FF4BAD"/>
    <w:rsid w:val="00FF5BC4"/>
    <w:rsid w:val="00FF6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Body Text Inden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5C15"/>
    <w:rPr>
      <w:sz w:val="24"/>
    </w:rPr>
  </w:style>
  <w:style w:type="paragraph" w:styleId="Nadpis1">
    <w:name w:val="heading 1"/>
    <w:basedOn w:val="Normln"/>
    <w:next w:val="Normln"/>
    <w:link w:val="Nadpis1Char"/>
    <w:uiPriority w:val="9"/>
    <w:qFormat/>
    <w:locked/>
    <w:rsid w:val="00DC02A2"/>
    <w:pPr>
      <w:keepNext/>
      <w:keepLines/>
      <w:numPr>
        <w:numId w:val="18"/>
      </w:numPr>
      <w:pBdr>
        <w:bottom w:val="single" w:sz="4" w:space="1" w:color="595959" w:themeColor="text1" w:themeTint="A6"/>
      </w:pBdr>
      <w:spacing w:before="360" w:beforeAutospacing="1" w:after="100" w:afterAutospacing="1"/>
      <w:outlineLvl w:val="0"/>
    </w:pPr>
    <w:rPr>
      <w:rFonts w:asciiTheme="majorHAnsi" w:eastAsiaTheme="majorEastAsia" w:hAnsiTheme="majorHAnsi" w:cstheme="majorBidi"/>
      <w:b/>
      <w:bCs/>
      <w:smallCaps/>
      <w:color w:val="000000" w:themeColor="text1"/>
      <w:sz w:val="36"/>
      <w:szCs w:val="36"/>
      <w:lang w:eastAsia="en-US"/>
    </w:rPr>
  </w:style>
  <w:style w:type="paragraph" w:styleId="Nadpis2">
    <w:name w:val="heading 2"/>
    <w:basedOn w:val="Normln"/>
    <w:next w:val="Normln"/>
    <w:link w:val="Nadpis2Char"/>
    <w:uiPriority w:val="9"/>
    <w:semiHidden/>
    <w:unhideWhenUsed/>
    <w:qFormat/>
    <w:locked/>
    <w:rsid w:val="00DC02A2"/>
    <w:pPr>
      <w:keepNext/>
      <w:keepLines/>
      <w:numPr>
        <w:ilvl w:val="1"/>
        <w:numId w:val="18"/>
      </w:numPr>
      <w:spacing w:before="360" w:beforeAutospacing="1" w:after="100" w:afterAutospacing="1"/>
      <w:outlineLvl w:val="1"/>
    </w:pPr>
    <w:rPr>
      <w:rFonts w:asciiTheme="majorHAnsi" w:eastAsiaTheme="majorEastAsia" w:hAnsiTheme="majorHAnsi" w:cstheme="majorBidi"/>
      <w:b/>
      <w:bCs/>
      <w:smallCaps/>
      <w:color w:val="000000" w:themeColor="text1"/>
      <w:sz w:val="28"/>
      <w:szCs w:val="28"/>
      <w:lang w:eastAsia="en-US"/>
    </w:rPr>
  </w:style>
  <w:style w:type="paragraph" w:styleId="Nadpis3">
    <w:name w:val="heading 3"/>
    <w:basedOn w:val="Normln"/>
    <w:next w:val="Normln"/>
    <w:link w:val="Nadpis3Char"/>
    <w:uiPriority w:val="9"/>
    <w:semiHidden/>
    <w:unhideWhenUsed/>
    <w:qFormat/>
    <w:locked/>
    <w:rsid w:val="00DC02A2"/>
    <w:pPr>
      <w:keepNext/>
      <w:keepLines/>
      <w:numPr>
        <w:ilvl w:val="2"/>
        <w:numId w:val="18"/>
      </w:numPr>
      <w:spacing w:before="200" w:beforeAutospacing="1" w:after="100" w:afterAutospacing="1"/>
      <w:outlineLvl w:val="2"/>
    </w:pPr>
    <w:rPr>
      <w:rFonts w:asciiTheme="majorHAnsi" w:eastAsiaTheme="majorEastAsia" w:hAnsiTheme="majorHAnsi" w:cstheme="majorBidi"/>
      <w:b/>
      <w:bCs/>
      <w:color w:val="000000" w:themeColor="text1"/>
      <w:sz w:val="16"/>
      <w:szCs w:val="16"/>
      <w:lang w:eastAsia="en-US"/>
    </w:rPr>
  </w:style>
  <w:style w:type="paragraph" w:styleId="Nadpis4">
    <w:name w:val="heading 4"/>
    <w:basedOn w:val="Normln"/>
    <w:next w:val="Normln"/>
    <w:link w:val="Nadpis4Char"/>
    <w:uiPriority w:val="9"/>
    <w:semiHidden/>
    <w:unhideWhenUsed/>
    <w:qFormat/>
    <w:locked/>
    <w:rsid w:val="00DC02A2"/>
    <w:pPr>
      <w:keepNext/>
      <w:keepLines/>
      <w:numPr>
        <w:ilvl w:val="3"/>
        <w:numId w:val="18"/>
      </w:numPr>
      <w:spacing w:before="200" w:beforeAutospacing="1" w:after="100" w:afterAutospacing="1"/>
      <w:outlineLvl w:val="3"/>
    </w:pPr>
    <w:rPr>
      <w:rFonts w:asciiTheme="majorHAnsi" w:eastAsiaTheme="majorEastAsia" w:hAnsiTheme="majorHAnsi" w:cstheme="majorBidi"/>
      <w:b/>
      <w:bCs/>
      <w:i/>
      <w:iCs/>
      <w:color w:val="000000" w:themeColor="text1"/>
      <w:sz w:val="16"/>
      <w:szCs w:val="16"/>
      <w:lang w:eastAsia="en-US"/>
    </w:rPr>
  </w:style>
  <w:style w:type="paragraph" w:styleId="Nadpis5">
    <w:name w:val="heading 5"/>
    <w:basedOn w:val="Normln"/>
    <w:next w:val="Normln"/>
    <w:link w:val="Nadpis5Char"/>
    <w:uiPriority w:val="9"/>
    <w:semiHidden/>
    <w:unhideWhenUsed/>
    <w:qFormat/>
    <w:locked/>
    <w:rsid w:val="00DC02A2"/>
    <w:pPr>
      <w:keepNext/>
      <w:keepLines/>
      <w:numPr>
        <w:ilvl w:val="4"/>
        <w:numId w:val="18"/>
      </w:numPr>
      <w:spacing w:before="200" w:beforeAutospacing="1" w:after="100" w:afterAutospacing="1"/>
      <w:outlineLvl w:val="4"/>
    </w:pPr>
    <w:rPr>
      <w:rFonts w:asciiTheme="majorHAnsi" w:eastAsiaTheme="majorEastAsia" w:hAnsiTheme="majorHAnsi" w:cstheme="majorBidi"/>
      <w:color w:val="17365D" w:themeColor="text2" w:themeShade="BF"/>
      <w:sz w:val="16"/>
      <w:szCs w:val="16"/>
      <w:lang w:eastAsia="en-US"/>
    </w:rPr>
  </w:style>
  <w:style w:type="paragraph" w:styleId="Nadpis6">
    <w:name w:val="heading 6"/>
    <w:basedOn w:val="Normln"/>
    <w:next w:val="Normln"/>
    <w:link w:val="Nadpis6Char"/>
    <w:uiPriority w:val="9"/>
    <w:semiHidden/>
    <w:unhideWhenUsed/>
    <w:qFormat/>
    <w:locked/>
    <w:rsid w:val="00DC02A2"/>
    <w:pPr>
      <w:keepNext/>
      <w:keepLines/>
      <w:numPr>
        <w:ilvl w:val="5"/>
        <w:numId w:val="18"/>
      </w:numPr>
      <w:spacing w:before="200" w:beforeAutospacing="1" w:after="100" w:afterAutospacing="1"/>
      <w:outlineLvl w:val="5"/>
    </w:pPr>
    <w:rPr>
      <w:rFonts w:asciiTheme="majorHAnsi" w:eastAsiaTheme="majorEastAsia" w:hAnsiTheme="majorHAnsi" w:cstheme="majorBidi"/>
      <w:i/>
      <w:iCs/>
      <w:color w:val="17365D" w:themeColor="text2" w:themeShade="BF"/>
      <w:sz w:val="16"/>
      <w:szCs w:val="16"/>
      <w:lang w:eastAsia="en-US"/>
    </w:rPr>
  </w:style>
  <w:style w:type="paragraph" w:styleId="Nadpis7">
    <w:name w:val="heading 7"/>
    <w:basedOn w:val="Normln"/>
    <w:next w:val="Normln"/>
    <w:link w:val="Nadpis7Char"/>
    <w:uiPriority w:val="9"/>
    <w:semiHidden/>
    <w:unhideWhenUsed/>
    <w:qFormat/>
    <w:locked/>
    <w:rsid w:val="00DC02A2"/>
    <w:pPr>
      <w:keepNext/>
      <w:keepLines/>
      <w:numPr>
        <w:ilvl w:val="6"/>
        <w:numId w:val="18"/>
      </w:numPr>
      <w:spacing w:before="200" w:beforeAutospacing="1" w:after="100" w:afterAutospacing="1"/>
      <w:outlineLvl w:val="6"/>
    </w:pPr>
    <w:rPr>
      <w:rFonts w:asciiTheme="majorHAnsi" w:eastAsiaTheme="majorEastAsia" w:hAnsiTheme="majorHAnsi" w:cstheme="majorBidi"/>
      <w:i/>
      <w:iCs/>
      <w:color w:val="404040" w:themeColor="text1" w:themeTint="BF"/>
      <w:sz w:val="16"/>
      <w:szCs w:val="16"/>
      <w:lang w:eastAsia="en-US"/>
    </w:rPr>
  </w:style>
  <w:style w:type="paragraph" w:styleId="Nadpis8">
    <w:name w:val="heading 8"/>
    <w:basedOn w:val="Normln"/>
    <w:next w:val="Normln"/>
    <w:link w:val="Nadpis8Char"/>
    <w:uiPriority w:val="9"/>
    <w:semiHidden/>
    <w:unhideWhenUsed/>
    <w:qFormat/>
    <w:locked/>
    <w:rsid w:val="00DC02A2"/>
    <w:pPr>
      <w:keepNext/>
      <w:keepLines/>
      <w:numPr>
        <w:ilvl w:val="7"/>
        <w:numId w:val="18"/>
      </w:numPr>
      <w:spacing w:before="200" w:beforeAutospacing="1" w:after="100" w:afterAutospacing="1"/>
      <w:outlineLvl w:val="7"/>
    </w:pPr>
    <w:rPr>
      <w:rFonts w:asciiTheme="majorHAnsi" w:eastAsiaTheme="majorEastAsia" w:hAnsiTheme="majorHAnsi" w:cstheme="majorBidi"/>
      <w:color w:val="404040" w:themeColor="text1" w:themeTint="BF"/>
      <w:sz w:val="20"/>
      <w:lang w:eastAsia="en-US"/>
    </w:rPr>
  </w:style>
  <w:style w:type="paragraph" w:styleId="Nadpis9">
    <w:name w:val="heading 9"/>
    <w:basedOn w:val="Normln"/>
    <w:next w:val="Normln"/>
    <w:link w:val="Nadpis9Char"/>
    <w:uiPriority w:val="9"/>
    <w:semiHidden/>
    <w:unhideWhenUsed/>
    <w:qFormat/>
    <w:locked/>
    <w:rsid w:val="00DC02A2"/>
    <w:pPr>
      <w:keepNext/>
      <w:keepLines/>
      <w:numPr>
        <w:ilvl w:val="8"/>
        <w:numId w:val="18"/>
      </w:numPr>
      <w:spacing w:before="200" w:beforeAutospacing="1" w:after="100" w:afterAutospacing="1"/>
      <w:outlineLvl w:val="8"/>
    </w:pPr>
    <w:rPr>
      <w:rFonts w:asciiTheme="majorHAnsi" w:eastAsiaTheme="majorEastAsia" w:hAnsiTheme="majorHAnsi" w:cstheme="majorBidi"/>
      <w:i/>
      <w:iCs/>
      <w:color w:val="404040" w:themeColor="text1" w:themeTint="BF"/>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D05C15"/>
    <w:pPr>
      <w:ind w:firstLine="709"/>
      <w:jc w:val="both"/>
    </w:pPr>
  </w:style>
  <w:style w:type="paragraph" w:customStyle="1" w:styleId="Nadpislnku">
    <w:name w:val="Nadpis článku"/>
    <w:basedOn w:val="Normln"/>
    <w:rsid w:val="00D05C15"/>
    <w:pPr>
      <w:jc w:val="both"/>
    </w:pPr>
    <w:rPr>
      <w:b/>
      <w:u w:val="single"/>
    </w:rPr>
  </w:style>
  <w:style w:type="paragraph" w:styleId="Zpat">
    <w:name w:val="footer"/>
    <w:basedOn w:val="Normln"/>
    <w:link w:val="ZpatChar"/>
    <w:rsid w:val="00D05C15"/>
    <w:pPr>
      <w:tabs>
        <w:tab w:val="center" w:pos="4536"/>
        <w:tab w:val="right" w:pos="9072"/>
      </w:tabs>
    </w:pPr>
  </w:style>
  <w:style w:type="character" w:customStyle="1" w:styleId="ZpatChar">
    <w:name w:val="Zápatí Char"/>
    <w:link w:val="Zpat"/>
    <w:locked/>
    <w:rsid w:val="00D05C15"/>
    <w:rPr>
      <w:rFonts w:cs="Times New Roman"/>
      <w:sz w:val="24"/>
    </w:rPr>
  </w:style>
  <w:style w:type="character" w:styleId="slostrnky">
    <w:name w:val="page number"/>
    <w:rsid w:val="00D05C15"/>
    <w:rPr>
      <w:rFonts w:cs="Times New Roman"/>
    </w:rPr>
  </w:style>
  <w:style w:type="paragraph" w:styleId="Podtitul">
    <w:name w:val="Subtitle"/>
    <w:basedOn w:val="Normln"/>
    <w:link w:val="PodtitulChar"/>
    <w:qFormat/>
    <w:rsid w:val="00D05C15"/>
    <w:pPr>
      <w:jc w:val="center"/>
    </w:pPr>
    <w:rPr>
      <w:b/>
      <w:sz w:val="28"/>
    </w:rPr>
  </w:style>
  <w:style w:type="character" w:customStyle="1" w:styleId="PodtitulChar">
    <w:name w:val="Podtitul Char"/>
    <w:link w:val="Podtitul"/>
    <w:locked/>
    <w:rsid w:val="00D05C15"/>
    <w:rPr>
      <w:rFonts w:cs="Times New Roman"/>
      <w:b/>
      <w:sz w:val="28"/>
    </w:rPr>
  </w:style>
  <w:style w:type="table" w:styleId="Mkatabulky">
    <w:name w:val="Table Grid"/>
    <w:basedOn w:val="Normlntabulka"/>
    <w:uiPriority w:val="59"/>
    <w:rsid w:val="00D0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tupntext1">
    <w:name w:val="Zástupný text1"/>
    <w:semiHidden/>
    <w:rsid w:val="003E1B4A"/>
    <w:rPr>
      <w:rFonts w:cs="Times New Roman"/>
      <w:color w:val="808080"/>
    </w:rPr>
  </w:style>
  <w:style w:type="paragraph" w:styleId="Textbubliny">
    <w:name w:val="Balloon Text"/>
    <w:basedOn w:val="Normln"/>
    <w:link w:val="TextbublinyChar"/>
    <w:semiHidden/>
    <w:rsid w:val="003E1B4A"/>
    <w:rPr>
      <w:rFonts w:ascii="Tahoma" w:hAnsi="Tahoma"/>
      <w:sz w:val="16"/>
      <w:szCs w:val="16"/>
    </w:rPr>
  </w:style>
  <w:style w:type="character" w:customStyle="1" w:styleId="TextbublinyChar">
    <w:name w:val="Text bubliny Char"/>
    <w:link w:val="Textbubliny"/>
    <w:locked/>
    <w:rsid w:val="003E1B4A"/>
    <w:rPr>
      <w:rFonts w:ascii="Tahoma" w:hAnsi="Tahoma" w:cs="Tahoma"/>
      <w:sz w:val="16"/>
      <w:szCs w:val="16"/>
    </w:rPr>
  </w:style>
  <w:style w:type="paragraph" w:styleId="Zkladntextodsazen">
    <w:name w:val="Body Text Indent"/>
    <w:basedOn w:val="Normln"/>
    <w:link w:val="ZkladntextodsazenChar"/>
    <w:uiPriority w:val="99"/>
    <w:rsid w:val="00FE0ECF"/>
    <w:pPr>
      <w:spacing w:after="120"/>
      <w:ind w:left="283"/>
    </w:pPr>
    <w:rPr>
      <w:sz w:val="20"/>
    </w:rPr>
  </w:style>
  <w:style w:type="character" w:customStyle="1" w:styleId="ZkladntextodsazenChar">
    <w:name w:val="Základní text odsazený Char"/>
    <w:link w:val="Zkladntextodsazen"/>
    <w:uiPriority w:val="99"/>
    <w:locked/>
    <w:rsid w:val="00FE0ECF"/>
    <w:rPr>
      <w:rFonts w:cs="Times New Roman"/>
    </w:rPr>
  </w:style>
  <w:style w:type="paragraph" w:customStyle="1" w:styleId="odrky">
    <w:name w:val="odrážky"/>
    <w:basedOn w:val="Normln"/>
    <w:rsid w:val="00FE0ECF"/>
    <w:pPr>
      <w:numPr>
        <w:numId w:val="16"/>
      </w:numPr>
      <w:jc w:val="both"/>
    </w:pPr>
    <w:rPr>
      <w:szCs w:val="24"/>
    </w:rPr>
  </w:style>
  <w:style w:type="character" w:styleId="Odkaznakoment">
    <w:name w:val="annotation reference"/>
    <w:semiHidden/>
    <w:rsid w:val="00FA2A87"/>
    <w:rPr>
      <w:sz w:val="16"/>
      <w:szCs w:val="16"/>
    </w:rPr>
  </w:style>
  <w:style w:type="paragraph" w:styleId="Textkomente">
    <w:name w:val="annotation text"/>
    <w:basedOn w:val="Normln"/>
    <w:semiHidden/>
    <w:rsid w:val="00FA2A87"/>
    <w:rPr>
      <w:sz w:val="20"/>
    </w:rPr>
  </w:style>
  <w:style w:type="paragraph" w:styleId="Pedmtkomente">
    <w:name w:val="annotation subject"/>
    <w:basedOn w:val="Textkomente"/>
    <w:next w:val="Textkomente"/>
    <w:semiHidden/>
    <w:rsid w:val="00FA2A87"/>
    <w:rPr>
      <w:b/>
      <w:bCs/>
    </w:rPr>
  </w:style>
  <w:style w:type="paragraph" w:styleId="Odstavecseseznamem">
    <w:name w:val="List Paragraph"/>
    <w:basedOn w:val="Normln"/>
    <w:uiPriority w:val="34"/>
    <w:qFormat/>
    <w:rsid w:val="00067F64"/>
    <w:pPr>
      <w:ind w:left="708"/>
    </w:pPr>
  </w:style>
  <w:style w:type="paragraph" w:styleId="Zhlav">
    <w:name w:val="header"/>
    <w:basedOn w:val="Normln"/>
    <w:rsid w:val="001B54CC"/>
    <w:pPr>
      <w:tabs>
        <w:tab w:val="center" w:pos="4536"/>
        <w:tab w:val="right" w:pos="9072"/>
      </w:tabs>
    </w:pPr>
  </w:style>
  <w:style w:type="paragraph" w:styleId="Normlnweb">
    <w:name w:val="Normal (Web)"/>
    <w:basedOn w:val="Normln"/>
    <w:uiPriority w:val="99"/>
    <w:rsid w:val="00423E36"/>
    <w:rPr>
      <w:szCs w:val="24"/>
    </w:rPr>
  </w:style>
  <w:style w:type="character" w:customStyle="1" w:styleId="apple-style-span">
    <w:name w:val="apple-style-span"/>
    <w:basedOn w:val="Standardnpsmoodstavce"/>
    <w:rsid w:val="00E501B3"/>
  </w:style>
  <w:style w:type="character" w:customStyle="1" w:styleId="trzistetableoutputtext">
    <w:name w:val="trzistetableoutputtext"/>
    <w:basedOn w:val="Standardnpsmoodstavce"/>
    <w:rsid w:val="00BD5964"/>
  </w:style>
  <w:style w:type="paragraph" w:customStyle="1" w:styleId="Default">
    <w:name w:val="Default"/>
    <w:rsid w:val="00BD5964"/>
    <w:pPr>
      <w:autoSpaceDE w:val="0"/>
      <w:autoSpaceDN w:val="0"/>
      <w:adjustRightInd w:val="0"/>
    </w:pPr>
    <w:rPr>
      <w:rFonts w:ascii="Arial" w:eastAsia="Calibri" w:hAnsi="Arial" w:cs="Arial"/>
      <w:color w:val="000000"/>
      <w:sz w:val="24"/>
      <w:szCs w:val="24"/>
    </w:rPr>
  </w:style>
  <w:style w:type="paragraph" w:customStyle="1" w:styleId="Odstavecseseznamem1">
    <w:name w:val="Odstavec se seznamem1"/>
    <w:basedOn w:val="Normln"/>
    <w:rsid w:val="0078428C"/>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51708"/>
    <w:rPr>
      <w:strike w:val="0"/>
      <w:dstrike w:val="0"/>
      <w:color w:val="0000FF"/>
      <w:u w:val="none"/>
      <w:effect w:val="none"/>
    </w:rPr>
  </w:style>
  <w:style w:type="character" w:styleId="Siln">
    <w:name w:val="Strong"/>
    <w:uiPriority w:val="22"/>
    <w:qFormat/>
    <w:locked/>
    <w:rsid w:val="00551708"/>
    <w:rPr>
      <w:b/>
      <w:bCs/>
    </w:rPr>
  </w:style>
  <w:style w:type="character" w:customStyle="1" w:styleId="Nadpis1Char">
    <w:name w:val="Nadpis 1 Char"/>
    <w:basedOn w:val="Standardnpsmoodstavce"/>
    <w:link w:val="Nadpis1"/>
    <w:uiPriority w:val="9"/>
    <w:rsid w:val="00DC02A2"/>
    <w:rPr>
      <w:rFonts w:asciiTheme="majorHAnsi" w:eastAsiaTheme="majorEastAsia" w:hAnsiTheme="majorHAnsi" w:cstheme="majorBidi"/>
      <w:b/>
      <w:bCs/>
      <w:smallCaps/>
      <w:color w:val="000000" w:themeColor="text1"/>
      <w:sz w:val="36"/>
      <w:szCs w:val="36"/>
      <w:lang w:eastAsia="en-US"/>
    </w:rPr>
  </w:style>
  <w:style w:type="character" w:customStyle="1" w:styleId="Nadpis2Char">
    <w:name w:val="Nadpis 2 Char"/>
    <w:basedOn w:val="Standardnpsmoodstavce"/>
    <w:link w:val="Nadpis2"/>
    <w:uiPriority w:val="9"/>
    <w:semiHidden/>
    <w:rsid w:val="00DC02A2"/>
    <w:rPr>
      <w:rFonts w:asciiTheme="majorHAnsi" w:eastAsiaTheme="majorEastAsia" w:hAnsiTheme="majorHAnsi" w:cstheme="majorBidi"/>
      <w:b/>
      <w:bCs/>
      <w:smallCaps/>
      <w:color w:val="000000" w:themeColor="text1"/>
      <w:sz w:val="28"/>
      <w:szCs w:val="28"/>
      <w:lang w:eastAsia="en-US"/>
    </w:rPr>
  </w:style>
  <w:style w:type="character" w:customStyle="1" w:styleId="Nadpis3Char">
    <w:name w:val="Nadpis 3 Char"/>
    <w:basedOn w:val="Standardnpsmoodstavce"/>
    <w:link w:val="Nadpis3"/>
    <w:uiPriority w:val="9"/>
    <w:semiHidden/>
    <w:rsid w:val="00DC02A2"/>
    <w:rPr>
      <w:rFonts w:asciiTheme="majorHAnsi" w:eastAsiaTheme="majorEastAsia" w:hAnsiTheme="majorHAnsi" w:cstheme="majorBidi"/>
      <w:b/>
      <w:bCs/>
      <w:color w:val="000000" w:themeColor="text1"/>
      <w:sz w:val="16"/>
      <w:szCs w:val="16"/>
      <w:lang w:eastAsia="en-US"/>
    </w:rPr>
  </w:style>
  <w:style w:type="character" w:customStyle="1" w:styleId="Nadpis4Char">
    <w:name w:val="Nadpis 4 Char"/>
    <w:basedOn w:val="Standardnpsmoodstavce"/>
    <w:link w:val="Nadpis4"/>
    <w:uiPriority w:val="9"/>
    <w:semiHidden/>
    <w:rsid w:val="00DC02A2"/>
    <w:rPr>
      <w:rFonts w:asciiTheme="majorHAnsi" w:eastAsiaTheme="majorEastAsia" w:hAnsiTheme="majorHAnsi" w:cstheme="majorBidi"/>
      <w:b/>
      <w:bCs/>
      <w:i/>
      <w:iCs/>
      <w:color w:val="000000" w:themeColor="text1"/>
      <w:sz w:val="16"/>
      <w:szCs w:val="16"/>
      <w:lang w:eastAsia="en-US"/>
    </w:rPr>
  </w:style>
  <w:style w:type="character" w:customStyle="1" w:styleId="Nadpis5Char">
    <w:name w:val="Nadpis 5 Char"/>
    <w:basedOn w:val="Standardnpsmoodstavce"/>
    <w:link w:val="Nadpis5"/>
    <w:uiPriority w:val="9"/>
    <w:semiHidden/>
    <w:rsid w:val="00DC02A2"/>
    <w:rPr>
      <w:rFonts w:asciiTheme="majorHAnsi" w:eastAsiaTheme="majorEastAsia" w:hAnsiTheme="majorHAnsi" w:cstheme="majorBidi"/>
      <w:color w:val="17365D" w:themeColor="text2" w:themeShade="BF"/>
      <w:sz w:val="16"/>
      <w:szCs w:val="16"/>
      <w:lang w:eastAsia="en-US"/>
    </w:rPr>
  </w:style>
  <w:style w:type="character" w:customStyle="1" w:styleId="Nadpis6Char">
    <w:name w:val="Nadpis 6 Char"/>
    <w:basedOn w:val="Standardnpsmoodstavce"/>
    <w:link w:val="Nadpis6"/>
    <w:uiPriority w:val="9"/>
    <w:semiHidden/>
    <w:rsid w:val="00DC02A2"/>
    <w:rPr>
      <w:rFonts w:asciiTheme="majorHAnsi" w:eastAsiaTheme="majorEastAsia" w:hAnsiTheme="majorHAnsi" w:cstheme="majorBidi"/>
      <w:i/>
      <w:iCs/>
      <w:color w:val="17365D" w:themeColor="text2" w:themeShade="BF"/>
      <w:sz w:val="16"/>
      <w:szCs w:val="16"/>
      <w:lang w:eastAsia="en-US"/>
    </w:rPr>
  </w:style>
  <w:style w:type="character" w:customStyle="1" w:styleId="Nadpis7Char">
    <w:name w:val="Nadpis 7 Char"/>
    <w:basedOn w:val="Standardnpsmoodstavce"/>
    <w:link w:val="Nadpis7"/>
    <w:uiPriority w:val="9"/>
    <w:semiHidden/>
    <w:rsid w:val="00DC02A2"/>
    <w:rPr>
      <w:rFonts w:asciiTheme="majorHAnsi" w:eastAsiaTheme="majorEastAsia" w:hAnsiTheme="majorHAnsi" w:cstheme="majorBidi"/>
      <w:i/>
      <w:iCs/>
      <w:color w:val="404040" w:themeColor="text1" w:themeTint="BF"/>
      <w:sz w:val="16"/>
      <w:szCs w:val="16"/>
      <w:lang w:eastAsia="en-US"/>
    </w:rPr>
  </w:style>
  <w:style w:type="character" w:customStyle="1" w:styleId="Nadpis8Char">
    <w:name w:val="Nadpis 8 Char"/>
    <w:basedOn w:val="Standardnpsmoodstavce"/>
    <w:link w:val="Nadpis8"/>
    <w:uiPriority w:val="9"/>
    <w:semiHidden/>
    <w:rsid w:val="00DC02A2"/>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DC02A2"/>
    <w:rPr>
      <w:rFonts w:asciiTheme="majorHAnsi" w:eastAsiaTheme="majorEastAsia" w:hAnsiTheme="majorHAnsi" w:cstheme="majorBidi"/>
      <w:i/>
      <w:iCs/>
      <w:color w:val="404040" w:themeColor="text1" w:themeTint="BF"/>
      <w:lang w:eastAsia="en-US"/>
    </w:rPr>
  </w:style>
  <w:style w:type="paragraph" w:customStyle="1" w:styleId="Normln1">
    <w:name w:val="Normální1"/>
    <w:basedOn w:val="Normln"/>
    <w:next w:val="Normln"/>
    <w:rsid w:val="00587632"/>
    <w:pPr>
      <w:suppressAutoHyphens/>
      <w:jc w:val="both"/>
    </w:pPr>
  </w:style>
  <w:style w:type="paragraph" w:customStyle="1" w:styleId="4">
    <w:name w:val="4+"/>
    <w:basedOn w:val="Zkladntext"/>
    <w:rsid w:val="00587632"/>
    <w:pPr>
      <w:numPr>
        <w:numId w:val="19"/>
      </w:numPr>
      <w:tabs>
        <w:tab w:val="clear" w:pos="2628"/>
      </w:tabs>
      <w:spacing w:after="0"/>
      <w:ind w:left="1080" w:hanging="513"/>
    </w:pPr>
    <w:rPr>
      <w:sz w:val="28"/>
    </w:rPr>
  </w:style>
  <w:style w:type="paragraph" w:styleId="Zkladntext">
    <w:name w:val="Body Text"/>
    <w:basedOn w:val="Normln"/>
    <w:link w:val="ZkladntextChar"/>
    <w:semiHidden/>
    <w:unhideWhenUsed/>
    <w:rsid w:val="00587632"/>
    <w:pPr>
      <w:spacing w:after="120"/>
    </w:pPr>
  </w:style>
  <w:style w:type="character" w:customStyle="1" w:styleId="ZkladntextChar">
    <w:name w:val="Základní text Char"/>
    <w:basedOn w:val="Standardnpsmoodstavce"/>
    <w:link w:val="Zkladntext"/>
    <w:semiHidden/>
    <w:rsid w:val="0058763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Body Text Inden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5C15"/>
    <w:rPr>
      <w:sz w:val="24"/>
    </w:rPr>
  </w:style>
  <w:style w:type="paragraph" w:styleId="Nadpis1">
    <w:name w:val="heading 1"/>
    <w:basedOn w:val="Normln"/>
    <w:next w:val="Normln"/>
    <w:link w:val="Nadpis1Char"/>
    <w:uiPriority w:val="9"/>
    <w:qFormat/>
    <w:locked/>
    <w:rsid w:val="00DC02A2"/>
    <w:pPr>
      <w:keepNext/>
      <w:keepLines/>
      <w:numPr>
        <w:numId w:val="18"/>
      </w:numPr>
      <w:pBdr>
        <w:bottom w:val="single" w:sz="4" w:space="1" w:color="595959" w:themeColor="text1" w:themeTint="A6"/>
      </w:pBdr>
      <w:spacing w:before="360" w:beforeAutospacing="1" w:after="100" w:afterAutospacing="1"/>
      <w:outlineLvl w:val="0"/>
    </w:pPr>
    <w:rPr>
      <w:rFonts w:asciiTheme="majorHAnsi" w:eastAsiaTheme="majorEastAsia" w:hAnsiTheme="majorHAnsi" w:cstheme="majorBidi"/>
      <w:b/>
      <w:bCs/>
      <w:smallCaps/>
      <w:color w:val="000000" w:themeColor="text1"/>
      <w:sz w:val="36"/>
      <w:szCs w:val="36"/>
      <w:lang w:eastAsia="en-US"/>
    </w:rPr>
  </w:style>
  <w:style w:type="paragraph" w:styleId="Nadpis2">
    <w:name w:val="heading 2"/>
    <w:basedOn w:val="Normln"/>
    <w:next w:val="Normln"/>
    <w:link w:val="Nadpis2Char"/>
    <w:uiPriority w:val="9"/>
    <w:semiHidden/>
    <w:unhideWhenUsed/>
    <w:qFormat/>
    <w:locked/>
    <w:rsid w:val="00DC02A2"/>
    <w:pPr>
      <w:keepNext/>
      <w:keepLines/>
      <w:numPr>
        <w:ilvl w:val="1"/>
        <w:numId w:val="18"/>
      </w:numPr>
      <w:spacing w:before="360" w:beforeAutospacing="1" w:after="100" w:afterAutospacing="1"/>
      <w:outlineLvl w:val="1"/>
    </w:pPr>
    <w:rPr>
      <w:rFonts w:asciiTheme="majorHAnsi" w:eastAsiaTheme="majorEastAsia" w:hAnsiTheme="majorHAnsi" w:cstheme="majorBidi"/>
      <w:b/>
      <w:bCs/>
      <w:smallCaps/>
      <w:color w:val="000000" w:themeColor="text1"/>
      <w:sz w:val="28"/>
      <w:szCs w:val="28"/>
      <w:lang w:eastAsia="en-US"/>
    </w:rPr>
  </w:style>
  <w:style w:type="paragraph" w:styleId="Nadpis3">
    <w:name w:val="heading 3"/>
    <w:basedOn w:val="Normln"/>
    <w:next w:val="Normln"/>
    <w:link w:val="Nadpis3Char"/>
    <w:uiPriority w:val="9"/>
    <w:semiHidden/>
    <w:unhideWhenUsed/>
    <w:qFormat/>
    <w:locked/>
    <w:rsid w:val="00DC02A2"/>
    <w:pPr>
      <w:keepNext/>
      <w:keepLines/>
      <w:numPr>
        <w:ilvl w:val="2"/>
        <w:numId w:val="18"/>
      </w:numPr>
      <w:spacing w:before="200" w:beforeAutospacing="1" w:after="100" w:afterAutospacing="1"/>
      <w:outlineLvl w:val="2"/>
    </w:pPr>
    <w:rPr>
      <w:rFonts w:asciiTheme="majorHAnsi" w:eastAsiaTheme="majorEastAsia" w:hAnsiTheme="majorHAnsi" w:cstheme="majorBidi"/>
      <w:b/>
      <w:bCs/>
      <w:color w:val="000000" w:themeColor="text1"/>
      <w:sz w:val="16"/>
      <w:szCs w:val="16"/>
      <w:lang w:eastAsia="en-US"/>
    </w:rPr>
  </w:style>
  <w:style w:type="paragraph" w:styleId="Nadpis4">
    <w:name w:val="heading 4"/>
    <w:basedOn w:val="Normln"/>
    <w:next w:val="Normln"/>
    <w:link w:val="Nadpis4Char"/>
    <w:uiPriority w:val="9"/>
    <w:semiHidden/>
    <w:unhideWhenUsed/>
    <w:qFormat/>
    <w:locked/>
    <w:rsid w:val="00DC02A2"/>
    <w:pPr>
      <w:keepNext/>
      <w:keepLines/>
      <w:numPr>
        <w:ilvl w:val="3"/>
        <w:numId w:val="18"/>
      </w:numPr>
      <w:spacing w:before="200" w:beforeAutospacing="1" w:after="100" w:afterAutospacing="1"/>
      <w:outlineLvl w:val="3"/>
    </w:pPr>
    <w:rPr>
      <w:rFonts w:asciiTheme="majorHAnsi" w:eastAsiaTheme="majorEastAsia" w:hAnsiTheme="majorHAnsi" w:cstheme="majorBidi"/>
      <w:b/>
      <w:bCs/>
      <w:i/>
      <w:iCs/>
      <w:color w:val="000000" w:themeColor="text1"/>
      <w:sz w:val="16"/>
      <w:szCs w:val="16"/>
      <w:lang w:eastAsia="en-US"/>
    </w:rPr>
  </w:style>
  <w:style w:type="paragraph" w:styleId="Nadpis5">
    <w:name w:val="heading 5"/>
    <w:basedOn w:val="Normln"/>
    <w:next w:val="Normln"/>
    <w:link w:val="Nadpis5Char"/>
    <w:uiPriority w:val="9"/>
    <w:semiHidden/>
    <w:unhideWhenUsed/>
    <w:qFormat/>
    <w:locked/>
    <w:rsid w:val="00DC02A2"/>
    <w:pPr>
      <w:keepNext/>
      <w:keepLines/>
      <w:numPr>
        <w:ilvl w:val="4"/>
        <w:numId w:val="18"/>
      </w:numPr>
      <w:spacing w:before="200" w:beforeAutospacing="1" w:after="100" w:afterAutospacing="1"/>
      <w:outlineLvl w:val="4"/>
    </w:pPr>
    <w:rPr>
      <w:rFonts w:asciiTheme="majorHAnsi" w:eastAsiaTheme="majorEastAsia" w:hAnsiTheme="majorHAnsi" w:cstheme="majorBidi"/>
      <w:color w:val="17365D" w:themeColor="text2" w:themeShade="BF"/>
      <w:sz w:val="16"/>
      <w:szCs w:val="16"/>
      <w:lang w:eastAsia="en-US"/>
    </w:rPr>
  </w:style>
  <w:style w:type="paragraph" w:styleId="Nadpis6">
    <w:name w:val="heading 6"/>
    <w:basedOn w:val="Normln"/>
    <w:next w:val="Normln"/>
    <w:link w:val="Nadpis6Char"/>
    <w:uiPriority w:val="9"/>
    <w:semiHidden/>
    <w:unhideWhenUsed/>
    <w:qFormat/>
    <w:locked/>
    <w:rsid w:val="00DC02A2"/>
    <w:pPr>
      <w:keepNext/>
      <w:keepLines/>
      <w:numPr>
        <w:ilvl w:val="5"/>
        <w:numId w:val="18"/>
      </w:numPr>
      <w:spacing w:before="200" w:beforeAutospacing="1" w:after="100" w:afterAutospacing="1"/>
      <w:outlineLvl w:val="5"/>
    </w:pPr>
    <w:rPr>
      <w:rFonts w:asciiTheme="majorHAnsi" w:eastAsiaTheme="majorEastAsia" w:hAnsiTheme="majorHAnsi" w:cstheme="majorBidi"/>
      <w:i/>
      <w:iCs/>
      <w:color w:val="17365D" w:themeColor="text2" w:themeShade="BF"/>
      <w:sz w:val="16"/>
      <w:szCs w:val="16"/>
      <w:lang w:eastAsia="en-US"/>
    </w:rPr>
  </w:style>
  <w:style w:type="paragraph" w:styleId="Nadpis7">
    <w:name w:val="heading 7"/>
    <w:basedOn w:val="Normln"/>
    <w:next w:val="Normln"/>
    <w:link w:val="Nadpis7Char"/>
    <w:uiPriority w:val="9"/>
    <w:semiHidden/>
    <w:unhideWhenUsed/>
    <w:qFormat/>
    <w:locked/>
    <w:rsid w:val="00DC02A2"/>
    <w:pPr>
      <w:keepNext/>
      <w:keepLines/>
      <w:numPr>
        <w:ilvl w:val="6"/>
        <w:numId w:val="18"/>
      </w:numPr>
      <w:spacing w:before="200" w:beforeAutospacing="1" w:after="100" w:afterAutospacing="1"/>
      <w:outlineLvl w:val="6"/>
    </w:pPr>
    <w:rPr>
      <w:rFonts w:asciiTheme="majorHAnsi" w:eastAsiaTheme="majorEastAsia" w:hAnsiTheme="majorHAnsi" w:cstheme="majorBidi"/>
      <w:i/>
      <w:iCs/>
      <w:color w:val="404040" w:themeColor="text1" w:themeTint="BF"/>
      <w:sz w:val="16"/>
      <w:szCs w:val="16"/>
      <w:lang w:eastAsia="en-US"/>
    </w:rPr>
  </w:style>
  <w:style w:type="paragraph" w:styleId="Nadpis8">
    <w:name w:val="heading 8"/>
    <w:basedOn w:val="Normln"/>
    <w:next w:val="Normln"/>
    <w:link w:val="Nadpis8Char"/>
    <w:uiPriority w:val="9"/>
    <w:semiHidden/>
    <w:unhideWhenUsed/>
    <w:qFormat/>
    <w:locked/>
    <w:rsid w:val="00DC02A2"/>
    <w:pPr>
      <w:keepNext/>
      <w:keepLines/>
      <w:numPr>
        <w:ilvl w:val="7"/>
        <w:numId w:val="18"/>
      </w:numPr>
      <w:spacing w:before="200" w:beforeAutospacing="1" w:after="100" w:afterAutospacing="1"/>
      <w:outlineLvl w:val="7"/>
    </w:pPr>
    <w:rPr>
      <w:rFonts w:asciiTheme="majorHAnsi" w:eastAsiaTheme="majorEastAsia" w:hAnsiTheme="majorHAnsi" w:cstheme="majorBidi"/>
      <w:color w:val="404040" w:themeColor="text1" w:themeTint="BF"/>
      <w:sz w:val="20"/>
      <w:lang w:eastAsia="en-US"/>
    </w:rPr>
  </w:style>
  <w:style w:type="paragraph" w:styleId="Nadpis9">
    <w:name w:val="heading 9"/>
    <w:basedOn w:val="Normln"/>
    <w:next w:val="Normln"/>
    <w:link w:val="Nadpis9Char"/>
    <w:uiPriority w:val="9"/>
    <w:semiHidden/>
    <w:unhideWhenUsed/>
    <w:qFormat/>
    <w:locked/>
    <w:rsid w:val="00DC02A2"/>
    <w:pPr>
      <w:keepNext/>
      <w:keepLines/>
      <w:numPr>
        <w:ilvl w:val="8"/>
        <w:numId w:val="18"/>
      </w:numPr>
      <w:spacing w:before="200" w:beforeAutospacing="1" w:after="100" w:afterAutospacing="1"/>
      <w:outlineLvl w:val="8"/>
    </w:pPr>
    <w:rPr>
      <w:rFonts w:asciiTheme="majorHAnsi" w:eastAsiaTheme="majorEastAsia" w:hAnsiTheme="majorHAnsi" w:cstheme="majorBidi"/>
      <w:i/>
      <w:iCs/>
      <w:color w:val="404040" w:themeColor="text1" w:themeTint="BF"/>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D05C15"/>
    <w:pPr>
      <w:ind w:firstLine="709"/>
      <w:jc w:val="both"/>
    </w:pPr>
  </w:style>
  <w:style w:type="paragraph" w:customStyle="1" w:styleId="Nadpislnku">
    <w:name w:val="Nadpis článku"/>
    <w:basedOn w:val="Normln"/>
    <w:rsid w:val="00D05C15"/>
    <w:pPr>
      <w:jc w:val="both"/>
    </w:pPr>
    <w:rPr>
      <w:b/>
      <w:u w:val="single"/>
    </w:rPr>
  </w:style>
  <w:style w:type="paragraph" w:styleId="Zpat">
    <w:name w:val="footer"/>
    <w:basedOn w:val="Normln"/>
    <w:link w:val="ZpatChar"/>
    <w:rsid w:val="00D05C15"/>
    <w:pPr>
      <w:tabs>
        <w:tab w:val="center" w:pos="4536"/>
        <w:tab w:val="right" w:pos="9072"/>
      </w:tabs>
    </w:pPr>
  </w:style>
  <w:style w:type="character" w:customStyle="1" w:styleId="ZpatChar">
    <w:name w:val="Zápatí Char"/>
    <w:link w:val="Zpat"/>
    <w:locked/>
    <w:rsid w:val="00D05C15"/>
    <w:rPr>
      <w:rFonts w:cs="Times New Roman"/>
      <w:sz w:val="24"/>
    </w:rPr>
  </w:style>
  <w:style w:type="character" w:styleId="slostrnky">
    <w:name w:val="page number"/>
    <w:rsid w:val="00D05C15"/>
    <w:rPr>
      <w:rFonts w:cs="Times New Roman"/>
    </w:rPr>
  </w:style>
  <w:style w:type="paragraph" w:styleId="Podtitul">
    <w:name w:val="Subtitle"/>
    <w:basedOn w:val="Normln"/>
    <w:link w:val="PodtitulChar"/>
    <w:qFormat/>
    <w:rsid w:val="00D05C15"/>
    <w:pPr>
      <w:jc w:val="center"/>
    </w:pPr>
    <w:rPr>
      <w:b/>
      <w:sz w:val="28"/>
    </w:rPr>
  </w:style>
  <w:style w:type="character" w:customStyle="1" w:styleId="PodtitulChar">
    <w:name w:val="Podtitul Char"/>
    <w:link w:val="Podtitul"/>
    <w:locked/>
    <w:rsid w:val="00D05C15"/>
    <w:rPr>
      <w:rFonts w:cs="Times New Roman"/>
      <w:b/>
      <w:sz w:val="28"/>
    </w:rPr>
  </w:style>
  <w:style w:type="table" w:styleId="Mkatabulky">
    <w:name w:val="Table Grid"/>
    <w:basedOn w:val="Normlntabulka"/>
    <w:uiPriority w:val="59"/>
    <w:rsid w:val="00D0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tupntext1">
    <w:name w:val="Zástupný text1"/>
    <w:semiHidden/>
    <w:rsid w:val="003E1B4A"/>
    <w:rPr>
      <w:rFonts w:cs="Times New Roman"/>
      <w:color w:val="808080"/>
    </w:rPr>
  </w:style>
  <w:style w:type="paragraph" w:styleId="Textbubliny">
    <w:name w:val="Balloon Text"/>
    <w:basedOn w:val="Normln"/>
    <w:link w:val="TextbublinyChar"/>
    <w:semiHidden/>
    <w:rsid w:val="003E1B4A"/>
    <w:rPr>
      <w:rFonts w:ascii="Tahoma" w:hAnsi="Tahoma"/>
      <w:sz w:val="16"/>
      <w:szCs w:val="16"/>
    </w:rPr>
  </w:style>
  <w:style w:type="character" w:customStyle="1" w:styleId="TextbublinyChar">
    <w:name w:val="Text bubliny Char"/>
    <w:link w:val="Textbubliny"/>
    <w:locked/>
    <w:rsid w:val="003E1B4A"/>
    <w:rPr>
      <w:rFonts w:ascii="Tahoma" w:hAnsi="Tahoma" w:cs="Tahoma"/>
      <w:sz w:val="16"/>
      <w:szCs w:val="16"/>
    </w:rPr>
  </w:style>
  <w:style w:type="paragraph" w:styleId="Zkladntextodsazen">
    <w:name w:val="Body Text Indent"/>
    <w:basedOn w:val="Normln"/>
    <w:link w:val="ZkladntextodsazenChar"/>
    <w:uiPriority w:val="99"/>
    <w:rsid w:val="00FE0ECF"/>
    <w:pPr>
      <w:spacing w:after="120"/>
      <w:ind w:left="283"/>
    </w:pPr>
    <w:rPr>
      <w:sz w:val="20"/>
    </w:rPr>
  </w:style>
  <w:style w:type="character" w:customStyle="1" w:styleId="ZkladntextodsazenChar">
    <w:name w:val="Základní text odsazený Char"/>
    <w:link w:val="Zkladntextodsazen"/>
    <w:uiPriority w:val="99"/>
    <w:locked/>
    <w:rsid w:val="00FE0ECF"/>
    <w:rPr>
      <w:rFonts w:cs="Times New Roman"/>
    </w:rPr>
  </w:style>
  <w:style w:type="paragraph" w:customStyle="1" w:styleId="odrky">
    <w:name w:val="odrážky"/>
    <w:basedOn w:val="Normln"/>
    <w:rsid w:val="00FE0ECF"/>
    <w:pPr>
      <w:numPr>
        <w:numId w:val="16"/>
      </w:numPr>
      <w:jc w:val="both"/>
    </w:pPr>
    <w:rPr>
      <w:szCs w:val="24"/>
    </w:rPr>
  </w:style>
  <w:style w:type="character" w:styleId="Odkaznakoment">
    <w:name w:val="annotation reference"/>
    <w:semiHidden/>
    <w:rsid w:val="00FA2A87"/>
    <w:rPr>
      <w:sz w:val="16"/>
      <w:szCs w:val="16"/>
    </w:rPr>
  </w:style>
  <w:style w:type="paragraph" w:styleId="Textkomente">
    <w:name w:val="annotation text"/>
    <w:basedOn w:val="Normln"/>
    <w:semiHidden/>
    <w:rsid w:val="00FA2A87"/>
    <w:rPr>
      <w:sz w:val="20"/>
    </w:rPr>
  </w:style>
  <w:style w:type="paragraph" w:styleId="Pedmtkomente">
    <w:name w:val="annotation subject"/>
    <w:basedOn w:val="Textkomente"/>
    <w:next w:val="Textkomente"/>
    <w:semiHidden/>
    <w:rsid w:val="00FA2A87"/>
    <w:rPr>
      <w:b/>
      <w:bCs/>
    </w:rPr>
  </w:style>
  <w:style w:type="paragraph" w:styleId="Odstavecseseznamem">
    <w:name w:val="List Paragraph"/>
    <w:basedOn w:val="Normln"/>
    <w:uiPriority w:val="34"/>
    <w:qFormat/>
    <w:rsid w:val="00067F64"/>
    <w:pPr>
      <w:ind w:left="708"/>
    </w:pPr>
  </w:style>
  <w:style w:type="paragraph" w:styleId="Zhlav">
    <w:name w:val="header"/>
    <w:basedOn w:val="Normln"/>
    <w:rsid w:val="001B54CC"/>
    <w:pPr>
      <w:tabs>
        <w:tab w:val="center" w:pos="4536"/>
        <w:tab w:val="right" w:pos="9072"/>
      </w:tabs>
    </w:pPr>
  </w:style>
  <w:style w:type="paragraph" w:styleId="Normlnweb">
    <w:name w:val="Normal (Web)"/>
    <w:basedOn w:val="Normln"/>
    <w:uiPriority w:val="99"/>
    <w:rsid w:val="00423E36"/>
    <w:rPr>
      <w:szCs w:val="24"/>
    </w:rPr>
  </w:style>
  <w:style w:type="character" w:customStyle="1" w:styleId="apple-style-span">
    <w:name w:val="apple-style-span"/>
    <w:basedOn w:val="Standardnpsmoodstavce"/>
    <w:rsid w:val="00E501B3"/>
  </w:style>
  <w:style w:type="character" w:customStyle="1" w:styleId="trzistetableoutputtext">
    <w:name w:val="trzistetableoutputtext"/>
    <w:basedOn w:val="Standardnpsmoodstavce"/>
    <w:rsid w:val="00BD5964"/>
  </w:style>
  <w:style w:type="paragraph" w:customStyle="1" w:styleId="Default">
    <w:name w:val="Default"/>
    <w:rsid w:val="00BD5964"/>
    <w:pPr>
      <w:autoSpaceDE w:val="0"/>
      <w:autoSpaceDN w:val="0"/>
      <w:adjustRightInd w:val="0"/>
    </w:pPr>
    <w:rPr>
      <w:rFonts w:ascii="Arial" w:eastAsia="Calibri" w:hAnsi="Arial" w:cs="Arial"/>
      <w:color w:val="000000"/>
      <w:sz w:val="24"/>
      <w:szCs w:val="24"/>
    </w:rPr>
  </w:style>
  <w:style w:type="paragraph" w:customStyle="1" w:styleId="Odstavecseseznamem1">
    <w:name w:val="Odstavec se seznamem1"/>
    <w:basedOn w:val="Normln"/>
    <w:rsid w:val="0078428C"/>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51708"/>
    <w:rPr>
      <w:strike w:val="0"/>
      <w:dstrike w:val="0"/>
      <w:color w:val="0000FF"/>
      <w:u w:val="none"/>
      <w:effect w:val="none"/>
    </w:rPr>
  </w:style>
  <w:style w:type="character" w:styleId="Siln">
    <w:name w:val="Strong"/>
    <w:uiPriority w:val="22"/>
    <w:qFormat/>
    <w:locked/>
    <w:rsid w:val="00551708"/>
    <w:rPr>
      <w:b/>
      <w:bCs/>
    </w:rPr>
  </w:style>
  <w:style w:type="character" w:customStyle="1" w:styleId="Nadpis1Char">
    <w:name w:val="Nadpis 1 Char"/>
    <w:basedOn w:val="Standardnpsmoodstavce"/>
    <w:link w:val="Nadpis1"/>
    <w:uiPriority w:val="9"/>
    <w:rsid w:val="00DC02A2"/>
    <w:rPr>
      <w:rFonts w:asciiTheme="majorHAnsi" w:eastAsiaTheme="majorEastAsia" w:hAnsiTheme="majorHAnsi" w:cstheme="majorBidi"/>
      <w:b/>
      <w:bCs/>
      <w:smallCaps/>
      <w:color w:val="000000" w:themeColor="text1"/>
      <w:sz w:val="36"/>
      <w:szCs w:val="36"/>
      <w:lang w:eastAsia="en-US"/>
    </w:rPr>
  </w:style>
  <w:style w:type="character" w:customStyle="1" w:styleId="Nadpis2Char">
    <w:name w:val="Nadpis 2 Char"/>
    <w:basedOn w:val="Standardnpsmoodstavce"/>
    <w:link w:val="Nadpis2"/>
    <w:uiPriority w:val="9"/>
    <w:semiHidden/>
    <w:rsid w:val="00DC02A2"/>
    <w:rPr>
      <w:rFonts w:asciiTheme="majorHAnsi" w:eastAsiaTheme="majorEastAsia" w:hAnsiTheme="majorHAnsi" w:cstheme="majorBidi"/>
      <w:b/>
      <w:bCs/>
      <w:smallCaps/>
      <w:color w:val="000000" w:themeColor="text1"/>
      <w:sz w:val="28"/>
      <w:szCs w:val="28"/>
      <w:lang w:eastAsia="en-US"/>
    </w:rPr>
  </w:style>
  <w:style w:type="character" w:customStyle="1" w:styleId="Nadpis3Char">
    <w:name w:val="Nadpis 3 Char"/>
    <w:basedOn w:val="Standardnpsmoodstavce"/>
    <w:link w:val="Nadpis3"/>
    <w:uiPriority w:val="9"/>
    <w:semiHidden/>
    <w:rsid w:val="00DC02A2"/>
    <w:rPr>
      <w:rFonts w:asciiTheme="majorHAnsi" w:eastAsiaTheme="majorEastAsia" w:hAnsiTheme="majorHAnsi" w:cstheme="majorBidi"/>
      <w:b/>
      <w:bCs/>
      <w:color w:val="000000" w:themeColor="text1"/>
      <w:sz w:val="16"/>
      <w:szCs w:val="16"/>
      <w:lang w:eastAsia="en-US"/>
    </w:rPr>
  </w:style>
  <w:style w:type="character" w:customStyle="1" w:styleId="Nadpis4Char">
    <w:name w:val="Nadpis 4 Char"/>
    <w:basedOn w:val="Standardnpsmoodstavce"/>
    <w:link w:val="Nadpis4"/>
    <w:uiPriority w:val="9"/>
    <w:semiHidden/>
    <w:rsid w:val="00DC02A2"/>
    <w:rPr>
      <w:rFonts w:asciiTheme="majorHAnsi" w:eastAsiaTheme="majorEastAsia" w:hAnsiTheme="majorHAnsi" w:cstheme="majorBidi"/>
      <w:b/>
      <w:bCs/>
      <w:i/>
      <w:iCs/>
      <w:color w:val="000000" w:themeColor="text1"/>
      <w:sz w:val="16"/>
      <w:szCs w:val="16"/>
      <w:lang w:eastAsia="en-US"/>
    </w:rPr>
  </w:style>
  <w:style w:type="character" w:customStyle="1" w:styleId="Nadpis5Char">
    <w:name w:val="Nadpis 5 Char"/>
    <w:basedOn w:val="Standardnpsmoodstavce"/>
    <w:link w:val="Nadpis5"/>
    <w:uiPriority w:val="9"/>
    <w:semiHidden/>
    <w:rsid w:val="00DC02A2"/>
    <w:rPr>
      <w:rFonts w:asciiTheme="majorHAnsi" w:eastAsiaTheme="majorEastAsia" w:hAnsiTheme="majorHAnsi" w:cstheme="majorBidi"/>
      <w:color w:val="17365D" w:themeColor="text2" w:themeShade="BF"/>
      <w:sz w:val="16"/>
      <w:szCs w:val="16"/>
      <w:lang w:eastAsia="en-US"/>
    </w:rPr>
  </w:style>
  <w:style w:type="character" w:customStyle="1" w:styleId="Nadpis6Char">
    <w:name w:val="Nadpis 6 Char"/>
    <w:basedOn w:val="Standardnpsmoodstavce"/>
    <w:link w:val="Nadpis6"/>
    <w:uiPriority w:val="9"/>
    <w:semiHidden/>
    <w:rsid w:val="00DC02A2"/>
    <w:rPr>
      <w:rFonts w:asciiTheme="majorHAnsi" w:eastAsiaTheme="majorEastAsia" w:hAnsiTheme="majorHAnsi" w:cstheme="majorBidi"/>
      <w:i/>
      <w:iCs/>
      <w:color w:val="17365D" w:themeColor="text2" w:themeShade="BF"/>
      <w:sz w:val="16"/>
      <w:szCs w:val="16"/>
      <w:lang w:eastAsia="en-US"/>
    </w:rPr>
  </w:style>
  <w:style w:type="character" w:customStyle="1" w:styleId="Nadpis7Char">
    <w:name w:val="Nadpis 7 Char"/>
    <w:basedOn w:val="Standardnpsmoodstavce"/>
    <w:link w:val="Nadpis7"/>
    <w:uiPriority w:val="9"/>
    <w:semiHidden/>
    <w:rsid w:val="00DC02A2"/>
    <w:rPr>
      <w:rFonts w:asciiTheme="majorHAnsi" w:eastAsiaTheme="majorEastAsia" w:hAnsiTheme="majorHAnsi" w:cstheme="majorBidi"/>
      <w:i/>
      <w:iCs/>
      <w:color w:val="404040" w:themeColor="text1" w:themeTint="BF"/>
      <w:sz w:val="16"/>
      <w:szCs w:val="16"/>
      <w:lang w:eastAsia="en-US"/>
    </w:rPr>
  </w:style>
  <w:style w:type="character" w:customStyle="1" w:styleId="Nadpis8Char">
    <w:name w:val="Nadpis 8 Char"/>
    <w:basedOn w:val="Standardnpsmoodstavce"/>
    <w:link w:val="Nadpis8"/>
    <w:uiPriority w:val="9"/>
    <w:semiHidden/>
    <w:rsid w:val="00DC02A2"/>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DC02A2"/>
    <w:rPr>
      <w:rFonts w:asciiTheme="majorHAnsi" w:eastAsiaTheme="majorEastAsia" w:hAnsiTheme="majorHAnsi" w:cstheme="majorBidi"/>
      <w:i/>
      <w:iCs/>
      <w:color w:val="404040" w:themeColor="text1" w:themeTint="BF"/>
      <w:lang w:eastAsia="en-US"/>
    </w:rPr>
  </w:style>
  <w:style w:type="paragraph" w:customStyle="1" w:styleId="Normln1">
    <w:name w:val="Normální1"/>
    <w:basedOn w:val="Normln"/>
    <w:next w:val="Normln"/>
    <w:rsid w:val="00587632"/>
    <w:pPr>
      <w:suppressAutoHyphens/>
      <w:jc w:val="both"/>
    </w:pPr>
  </w:style>
  <w:style w:type="paragraph" w:customStyle="1" w:styleId="4">
    <w:name w:val="4+"/>
    <w:basedOn w:val="Zkladntext"/>
    <w:rsid w:val="00587632"/>
    <w:pPr>
      <w:numPr>
        <w:numId w:val="19"/>
      </w:numPr>
      <w:tabs>
        <w:tab w:val="clear" w:pos="2628"/>
      </w:tabs>
      <w:spacing w:after="0"/>
      <w:ind w:left="1080" w:hanging="513"/>
    </w:pPr>
    <w:rPr>
      <w:sz w:val="28"/>
    </w:rPr>
  </w:style>
  <w:style w:type="paragraph" w:styleId="Zkladntext">
    <w:name w:val="Body Text"/>
    <w:basedOn w:val="Normln"/>
    <w:link w:val="ZkladntextChar"/>
    <w:semiHidden/>
    <w:unhideWhenUsed/>
    <w:rsid w:val="00587632"/>
    <w:pPr>
      <w:spacing w:after="120"/>
    </w:pPr>
  </w:style>
  <w:style w:type="character" w:customStyle="1" w:styleId="ZkladntextChar">
    <w:name w:val="Základní text Char"/>
    <w:basedOn w:val="Standardnpsmoodstavce"/>
    <w:link w:val="Zkladntext"/>
    <w:semiHidden/>
    <w:rsid w:val="005876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604">
      <w:bodyDiv w:val="1"/>
      <w:marLeft w:val="0"/>
      <w:marRight w:val="0"/>
      <w:marTop w:val="0"/>
      <w:marBottom w:val="0"/>
      <w:divBdr>
        <w:top w:val="none" w:sz="0" w:space="0" w:color="auto"/>
        <w:left w:val="none" w:sz="0" w:space="0" w:color="auto"/>
        <w:bottom w:val="none" w:sz="0" w:space="0" w:color="auto"/>
        <w:right w:val="none" w:sz="0" w:space="0" w:color="auto"/>
      </w:divBdr>
    </w:div>
    <w:div w:id="375660693">
      <w:bodyDiv w:val="1"/>
      <w:marLeft w:val="0"/>
      <w:marRight w:val="0"/>
      <w:marTop w:val="0"/>
      <w:marBottom w:val="0"/>
      <w:divBdr>
        <w:top w:val="none" w:sz="0" w:space="0" w:color="auto"/>
        <w:left w:val="none" w:sz="0" w:space="0" w:color="auto"/>
        <w:bottom w:val="none" w:sz="0" w:space="0" w:color="auto"/>
        <w:right w:val="none" w:sz="0" w:space="0" w:color="auto"/>
      </w:divBdr>
    </w:div>
    <w:div w:id="751970360">
      <w:bodyDiv w:val="1"/>
      <w:marLeft w:val="0"/>
      <w:marRight w:val="0"/>
      <w:marTop w:val="0"/>
      <w:marBottom w:val="0"/>
      <w:divBdr>
        <w:top w:val="none" w:sz="0" w:space="0" w:color="auto"/>
        <w:left w:val="none" w:sz="0" w:space="0" w:color="auto"/>
        <w:bottom w:val="none" w:sz="0" w:space="0" w:color="auto"/>
        <w:right w:val="none" w:sz="0" w:space="0" w:color="auto"/>
      </w:divBdr>
    </w:div>
    <w:div w:id="1004892368">
      <w:bodyDiv w:val="1"/>
      <w:marLeft w:val="0"/>
      <w:marRight w:val="0"/>
      <w:marTop w:val="0"/>
      <w:marBottom w:val="0"/>
      <w:divBdr>
        <w:top w:val="none" w:sz="0" w:space="0" w:color="auto"/>
        <w:left w:val="none" w:sz="0" w:space="0" w:color="auto"/>
        <w:bottom w:val="none" w:sz="0" w:space="0" w:color="auto"/>
        <w:right w:val="none" w:sz="0" w:space="0" w:color="auto"/>
      </w:divBdr>
    </w:div>
    <w:div w:id="1393121799">
      <w:bodyDiv w:val="1"/>
      <w:marLeft w:val="0"/>
      <w:marRight w:val="0"/>
      <w:marTop w:val="0"/>
      <w:marBottom w:val="0"/>
      <w:divBdr>
        <w:top w:val="none" w:sz="0" w:space="0" w:color="auto"/>
        <w:left w:val="none" w:sz="0" w:space="0" w:color="auto"/>
        <w:bottom w:val="none" w:sz="0" w:space="0" w:color="auto"/>
        <w:right w:val="none" w:sz="0" w:space="0" w:color="auto"/>
      </w:divBdr>
    </w:div>
    <w:div w:id="1580403055">
      <w:bodyDiv w:val="1"/>
      <w:marLeft w:val="0"/>
      <w:marRight w:val="0"/>
      <w:marTop w:val="0"/>
      <w:marBottom w:val="0"/>
      <w:divBdr>
        <w:top w:val="none" w:sz="0" w:space="0" w:color="auto"/>
        <w:left w:val="none" w:sz="0" w:space="0" w:color="auto"/>
        <w:bottom w:val="none" w:sz="0" w:space="0" w:color="auto"/>
        <w:right w:val="none" w:sz="0" w:space="0" w:color="auto"/>
      </w:divBdr>
    </w:div>
    <w:div w:id="160113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javascript:voi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vn&#237;k\Pr&#225;vn&#237;k%202014\NOVE%20SMLOUVY\1825\Kupn&#237;%20smlouva_1_2_2003.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6EEB5-A246-4919-8A62-D3988610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smlouva_1_2_2003</Template>
  <TotalTime>52</TotalTime>
  <Pages>9</Pages>
  <Words>3435</Words>
  <Characters>19412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ACR</Company>
  <LinksUpToDate>false</LinksUpToDate>
  <CharactersWithSpaces>22802</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Daniel Ruč</dc:creator>
  <cp:lastModifiedBy>Lapec Jaroslav- VÚ 1825</cp:lastModifiedBy>
  <cp:revision>4</cp:revision>
  <cp:lastPrinted>2020-03-25T10:39:00Z</cp:lastPrinted>
  <dcterms:created xsi:type="dcterms:W3CDTF">2021-02-22T06:39:00Z</dcterms:created>
  <dcterms:modified xsi:type="dcterms:W3CDTF">2021-02-22T07:31:00Z</dcterms:modified>
</cp:coreProperties>
</file>