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2D1D2" w14:textId="576BC052" w:rsidR="001D10F4" w:rsidRPr="0087205A" w:rsidRDefault="00975D5D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  <w:r w:rsidRPr="0087205A">
        <w:rPr>
          <w:rFonts w:asciiTheme="majorHAnsi" w:hAnsiTheme="majorHAnsi"/>
          <w:i w:val="0"/>
          <w:iCs/>
          <w:sz w:val="22"/>
          <w:szCs w:val="23"/>
        </w:rPr>
        <w:t>Č. j.:</w:t>
      </w:r>
      <w:r w:rsidR="0065221B" w:rsidRPr="0087205A">
        <w:rPr>
          <w:rFonts w:asciiTheme="majorHAnsi" w:hAnsiTheme="majorHAnsi"/>
          <w:i w:val="0"/>
          <w:iCs/>
          <w:sz w:val="22"/>
          <w:szCs w:val="23"/>
        </w:rPr>
        <w:t xml:space="preserve"> </w:t>
      </w:r>
      <w:r w:rsidR="0087205A" w:rsidRPr="0087205A">
        <w:rPr>
          <w:rFonts w:asciiTheme="majorHAnsi" w:hAnsiTheme="majorHAnsi"/>
          <w:i w:val="0"/>
          <w:iCs/>
          <w:sz w:val="22"/>
          <w:szCs w:val="23"/>
        </w:rPr>
        <w:t>2021/399/MOU</w:t>
      </w:r>
    </w:p>
    <w:p w14:paraId="14385E3A" w14:textId="22841E9D" w:rsidR="00975D5D" w:rsidRDefault="0065221B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  <w:r w:rsidRPr="0087205A">
        <w:rPr>
          <w:rFonts w:asciiTheme="majorHAnsi" w:hAnsiTheme="majorHAnsi"/>
          <w:i w:val="0"/>
          <w:iCs/>
          <w:sz w:val="22"/>
          <w:szCs w:val="23"/>
        </w:rPr>
        <w:t xml:space="preserve">JID: </w:t>
      </w:r>
      <w:r w:rsidR="0087205A" w:rsidRPr="0087205A">
        <w:rPr>
          <w:rFonts w:asciiTheme="majorHAnsi" w:hAnsiTheme="majorHAnsi"/>
          <w:i w:val="0"/>
          <w:iCs/>
          <w:sz w:val="22"/>
          <w:szCs w:val="23"/>
        </w:rPr>
        <w:t>MOU 347 869</w:t>
      </w:r>
    </w:p>
    <w:p w14:paraId="51839124" w14:textId="77777777" w:rsidR="001D10F4" w:rsidRPr="001E3008" w:rsidRDefault="001D10F4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</w:p>
    <w:p w14:paraId="3F63E327" w14:textId="77777777" w:rsidR="00975D5D" w:rsidRPr="00775975" w:rsidRDefault="00975D5D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760E172C" w14:textId="1F26E3B6" w:rsidR="00975D5D" w:rsidRPr="001E3008" w:rsidRDefault="00635842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  <w:r w:rsidRPr="00883B41">
        <w:rPr>
          <w:rFonts w:asciiTheme="majorHAnsi" w:hAnsiTheme="majorHAnsi"/>
          <w:i w:val="0"/>
          <w:iCs/>
          <w:sz w:val="22"/>
          <w:szCs w:val="23"/>
        </w:rPr>
        <w:t xml:space="preserve">Brno </w:t>
      </w:r>
      <w:r w:rsidR="00883B41" w:rsidRPr="00883B41">
        <w:rPr>
          <w:rFonts w:asciiTheme="majorHAnsi" w:hAnsiTheme="majorHAnsi"/>
          <w:i w:val="0"/>
          <w:iCs/>
          <w:sz w:val="22"/>
          <w:szCs w:val="23"/>
        </w:rPr>
        <w:t>22</w:t>
      </w:r>
      <w:r w:rsidR="008B255C" w:rsidRPr="00883B41">
        <w:rPr>
          <w:rFonts w:asciiTheme="majorHAnsi" w:hAnsiTheme="majorHAnsi"/>
          <w:i w:val="0"/>
          <w:iCs/>
          <w:sz w:val="22"/>
          <w:szCs w:val="23"/>
        </w:rPr>
        <w:t>. února</w:t>
      </w:r>
      <w:r w:rsidR="002C7013" w:rsidRPr="00883B41">
        <w:rPr>
          <w:rFonts w:asciiTheme="majorHAnsi" w:hAnsiTheme="majorHAnsi"/>
          <w:i w:val="0"/>
          <w:iCs/>
          <w:sz w:val="22"/>
          <w:szCs w:val="23"/>
        </w:rPr>
        <w:t xml:space="preserve"> 20</w:t>
      </w:r>
      <w:r w:rsidR="006363D9" w:rsidRPr="00883B41">
        <w:rPr>
          <w:rFonts w:asciiTheme="majorHAnsi" w:hAnsiTheme="majorHAnsi"/>
          <w:i w:val="0"/>
          <w:iCs/>
          <w:sz w:val="22"/>
          <w:szCs w:val="23"/>
        </w:rPr>
        <w:t>21</w:t>
      </w:r>
    </w:p>
    <w:p w14:paraId="159BE22E" w14:textId="77777777" w:rsidR="00975D5D" w:rsidRPr="00775975" w:rsidRDefault="00975D5D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1840C778" w14:textId="77777777" w:rsidR="00975D5D" w:rsidRPr="00775975" w:rsidRDefault="00975D5D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08310862" w14:textId="77777777" w:rsidR="00E32128" w:rsidRPr="001E3008" w:rsidRDefault="001E46B3" w:rsidP="001E3008">
      <w:pPr>
        <w:pStyle w:val="Nadpis1"/>
        <w:jc w:val="both"/>
        <w:rPr>
          <w:rFonts w:asciiTheme="majorHAnsi" w:hAnsiTheme="majorHAnsi"/>
          <w:iCs/>
          <w:sz w:val="22"/>
          <w:szCs w:val="23"/>
        </w:rPr>
      </w:pPr>
      <w:r w:rsidRPr="001E3008">
        <w:rPr>
          <w:rFonts w:asciiTheme="majorHAnsi" w:hAnsiTheme="majorHAnsi"/>
          <w:iCs/>
          <w:sz w:val="22"/>
          <w:szCs w:val="23"/>
        </w:rPr>
        <w:t>Výzva k</w:t>
      </w:r>
      <w:r w:rsidR="00E32128" w:rsidRPr="001E3008">
        <w:rPr>
          <w:rFonts w:asciiTheme="majorHAnsi" w:hAnsiTheme="majorHAnsi"/>
          <w:iCs/>
          <w:sz w:val="22"/>
          <w:szCs w:val="23"/>
        </w:rPr>
        <w:t> podání nabídky a k prokázání k splnění kvalifikace</w:t>
      </w:r>
    </w:p>
    <w:p w14:paraId="5C1B5D82" w14:textId="77777777" w:rsidR="001E3008" w:rsidRPr="00775975" w:rsidRDefault="001E3008" w:rsidP="00775975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20DF3020" w14:textId="31F62B26" w:rsidR="00E32128" w:rsidRPr="00E04C3B" w:rsidRDefault="00975D5D" w:rsidP="001E3008">
      <w:pPr>
        <w:jc w:val="both"/>
        <w:rPr>
          <w:rFonts w:ascii="Cambria" w:hAnsi="Cambria"/>
          <w:i w:val="0"/>
          <w:color w:val="000000"/>
          <w:sz w:val="20"/>
        </w:rPr>
      </w:pPr>
      <w:r w:rsidRPr="001E3008">
        <w:rPr>
          <w:rFonts w:asciiTheme="majorHAnsi" w:hAnsiTheme="majorHAnsi"/>
          <w:i w:val="0"/>
          <w:sz w:val="22"/>
          <w:szCs w:val="23"/>
        </w:rPr>
        <w:t>Masarykův onkologický ústav</w:t>
      </w:r>
      <w:r w:rsidR="001E3008" w:rsidRPr="001E3008">
        <w:rPr>
          <w:rFonts w:asciiTheme="majorHAnsi" w:hAnsiTheme="majorHAnsi"/>
          <w:i w:val="0"/>
          <w:sz w:val="22"/>
          <w:szCs w:val="23"/>
        </w:rPr>
        <w:t>, sídlem Žlutý kopec 7, 656 53 Brno, IČ</w:t>
      </w:r>
      <w:r w:rsidR="00242659">
        <w:rPr>
          <w:rFonts w:asciiTheme="majorHAnsi" w:hAnsiTheme="majorHAnsi"/>
          <w:i w:val="0"/>
          <w:sz w:val="22"/>
          <w:szCs w:val="23"/>
        </w:rPr>
        <w:t>O</w:t>
      </w:r>
      <w:r w:rsidR="001E3008" w:rsidRPr="001E3008">
        <w:rPr>
          <w:rFonts w:asciiTheme="majorHAnsi" w:hAnsiTheme="majorHAnsi"/>
          <w:i w:val="0"/>
          <w:sz w:val="22"/>
          <w:szCs w:val="23"/>
        </w:rPr>
        <w:t>: 00209805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tímto vyzývá </w:t>
      </w:r>
      <w:r w:rsidR="00DB3DB2">
        <w:rPr>
          <w:rFonts w:asciiTheme="majorHAnsi" w:hAnsiTheme="majorHAnsi"/>
          <w:i w:val="0"/>
          <w:sz w:val="22"/>
          <w:szCs w:val="23"/>
        </w:rPr>
        <w:t>dodavatele</w:t>
      </w:r>
      <w:r w:rsidR="006A4747" w:rsidRPr="001E3008">
        <w:rPr>
          <w:rFonts w:asciiTheme="majorHAnsi" w:hAnsiTheme="majorHAnsi"/>
          <w:i w:val="0"/>
          <w:sz w:val="22"/>
          <w:szCs w:val="23"/>
        </w:rPr>
        <w:t xml:space="preserve"> k podání nabídky </w:t>
      </w:r>
      <w:r w:rsidR="00E32128" w:rsidRPr="001E3008">
        <w:rPr>
          <w:rFonts w:asciiTheme="majorHAnsi" w:hAnsiTheme="majorHAnsi"/>
          <w:i w:val="0"/>
          <w:sz w:val="22"/>
          <w:szCs w:val="23"/>
        </w:rPr>
        <w:t xml:space="preserve">k veřejné zakázce malého rozsahu na </w:t>
      </w:r>
      <w:r w:rsidR="006A4747" w:rsidRPr="001E3008">
        <w:rPr>
          <w:rFonts w:asciiTheme="majorHAnsi" w:hAnsiTheme="majorHAnsi"/>
          <w:i w:val="0"/>
          <w:sz w:val="22"/>
          <w:szCs w:val="23"/>
        </w:rPr>
        <w:t>dodávky</w:t>
      </w:r>
      <w:r w:rsidR="00472B1E" w:rsidRPr="001E3008">
        <w:rPr>
          <w:rFonts w:asciiTheme="majorHAnsi" w:hAnsiTheme="majorHAnsi"/>
          <w:i w:val="0"/>
          <w:sz w:val="22"/>
          <w:szCs w:val="23"/>
        </w:rPr>
        <w:t xml:space="preserve"> </w:t>
      </w:r>
      <w:r w:rsidR="00E32128" w:rsidRPr="001E3008">
        <w:rPr>
          <w:rFonts w:asciiTheme="majorHAnsi" w:hAnsiTheme="majorHAnsi"/>
          <w:i w:val="0"/>
          <w:sz w:val="22"/>
          <w:szCs w:val="23"/>
        </w:rPr>
        <w:t xml:space="preserve">s názvem </w:t>
      </w:r>
      <w:r w:rsidR="009A58B2" w:rsidRPr="005814A3">
        <w:rPr>
          <w:rFonts w:asciiTheme="majorHAnsi" w:hAnsiTheme="majorHAnsi"/>
          <w:i w:val="0"/>
          <w:sz w:val="22"/>
          <w:szCs w:val="23"/>
        </w:rPr>
        <w:t>„</w:t>
      </w:r>
      <w:r w:rsidR="00E32128" w:rsidRPr="005814A3">
        <w:rPr>
          <w:rFonts w:asciiTheme="majorHAnsi" w:hAnsiTheme="majorHAnsi"/>
          <w:b/>
          <w:i w:val="0"/>
          <w:sz w:val="22"/>
          <w:szCs w:val="23"/>
        </w:rPr>
        <w:t>Léčiva</w:t>
      </w:r>
      <w:r w:rsidR="00BA68B9" w:rsidRPr="005814A3">
        <w:rPr>
          <w:rFonts w:asciiTheme="majorHAnsi" w:hAnsiTheme="majorHAnsi"/>
          <w:b/>
          <w:i w:val="0"/>
          <w:sz w:val="22"/>
          <w:szCs w:val="23"/>
        </w:rPr>
        <w:t> </w:t>
      </w:r>
      <w:r w:rsidR="004D26BE" w:rsidRPr="005814A3">
        <w:rPr>
          <w:rFonts w:asciiTheme="majorHAnsi" w:hAnsiTheme="majorHAnsi"/>
          <w:b/>
          <w:i w:val="0"/>
          <w:sz w:val="22"/>
          <w:szCs w:val="23"/>
        </w:rPr>
        <w:t>20</w:t>
      </w:r>
      <w:r w:rsidR="001D10F4" w:rsidRPr="005814A3">
        <w:rPr>
          <w:rFonts w:asciiTheme="majorHAnsi" w:hAnsiTheme="majorHAnsi"/>
          <w:b/>
          <w:i w:val="0"/>
          <w:sz w:val="22"/>
          <w:szCs w:val="23"/>
        </w:rPr>
        <w:t>21</w:t>
      </w:r>
      <w:r w:rsidR="00BA68B9" w:rsidRPr="005814A3">
        <w:rPr>
          <w:rFonts w:asciiTheme="majorHAnsi" w:hAnsiTheme="majorHAnsi"/>
          <w:b/>
          <w:i w:val="0"/>
          <w:sz w:val="22"/>
          <w:szCs w:val="23"/>
        </w:rPr>
        <w:t> </w:t>
      </w:r>
      <w:r w:rsidR="00235455" w:rsidRPr="005814A3">
        <w:rPr>
          <w:rFonts w:asciiTheme="majorHAnsi" w:hAnsiTheme="majorHAnsi"/>
          <w:b/>
          <w:i w:val="0"/>
          <w:sz w:val="22"/>
          <w:szCs w:val="23"/>
        </w:rPr>
        <w:t>–</w:t>
      </w:r>
      <w:r w:rsidR="00BA68B9" w:rsidRPr="005814A3">
        <w:rPr>
          <w:rFonts w:asciiTheme="majorHAnsi" w:hAnsiTheme="majorHAnsi"/>
          <w:b/>
          <w:i w:val="0"/>
          <w:sz w:val="22"/>
          <w:szCs w:val="23"/>
        </w:rPr>
        <w:t> </w:t>
      </w:r>
      <w:r w:rsidR="0046367A">
        <w:rPr>
          <w:rFonts w:asciiTheme="majorHAnsi" w:hAnsiTheme="majorHAnsi"/>
          <w:b/>
          <w:i w:val="0"/>
          <w:sz w:val="22"/>
          <w:szCs w:val="23"/>
        </w:rPr>
        <w:t>Nimesulid</w:t>
      </w:r>
      <w:r w:rsidR="004801A7">
        <w:rPr>
          <w:rFonts w:asciiTheme="majorHAnsi" w:hAnsiTheme="majorHAnsi"/>
          <w:b/>
          <w:i w:val="0"/>
          <w:sz w:val="22"/>
          <w:szCs w:val="23"/>
        </w:rPr>
        <w:t>“</w:t>
      </w:r>
      <w:r w:rsidR="009A58B2" w:rsidRPr="009A58B2">
        <w:rPr>
          <w:rFonts w:asciiTheme="majorHAnsi" w:hAnsiTheme="majorHAnsi"/>
          <w:i w:val="0"/>
          <w:sz w:val="22"/>
          <w:szCs w:val="23"/>
        </w:rPr>
        <w:t>.</w:t>
      </w:r>
    </w:p>
    <w:p w14:paraId="2D4604AE" w14:textId="77777777" w:rsidR="009A58B2" w:rsidRPr="00775975" w:rsidRDefault="009A58B2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722E64DE" w14:textId="77777777" w:rsidR="001E3008" w:rsidRPr="001E3008" w:rsidRDefault="001E3008" w:rsidP="001E3008">
      <w:pPr>
        <w:jc w:val="both"/>
        <w:rPr>
          <w:rFonts w:asciiTheme="majorHAnsi" w:hAnsiTheme="majorHAnsi"/>
          <w:b/>
          <w:i w:val="0"/>
          <w:sz w:val="22"/>
          <w:szCs w:val="23"/>
        </w:rPr>
      </w:pPr>
      <w:r w:rsidRPr="001E3008">
        <w:rPr>
          <w:rFonts w:asciiTheme="majorHAnsi" w:hAnsiTheme="majorHAnsi"/>
          <w:b/>
          <w:i w:val="0"/>
          <w:sz w:val="22"/>
          <w:szCs w:val="23"/>
        </w:rPr>
        <w:t>Předmět veřejné zakázky</w:t>
      </w:r>
    </w:p>
    <w:p w14:paraId="78E09ACC" w14:textId="1906DA0D" w:rsidR="001E3008" w:rsidRDefault="001E3008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 xml:space="preserve">Předmětem veřejné zakázky jsou dodávky </w:t>
      </w:r>
      <w:r w:rsidR="009A58B2" w:rsidRPr="001E3008">
        <w:rPr>
          <w:rFonts w:asciiTheme="majorHAnsi" w:hAnsiTheme="majorHAnsi"/>
          <w:i w:val="0"/>
          <w:sz w:val="22"/>
          <w:szCs w:val="23"/>
        </w:rPr>
        <w:t>léčiv</w:t>
      </w:r>
      <w:r w:rsidR="009A58B2">
        <w:rPr>
          <w:rFonts w:asciiTheme="majorHAnsi" w:hAnsiTheme="majorHAnsi"/>
          <w:i w:val="0"/>
          <w:sz w:val="22"/>
          <w:szCs w:val="23"/>
        </w:rPr>
        <w:t>ých přípravků</w:t>
      </w:r>
      <w:r w:rsidR="009A58B2" w:rsidRPr="001E3008">
        <w:rPr>
          <w:rFonts w:asciiTheme="majorHAnsi" w:hAnsiTheme="majorHAnsi"/>
          <w:i w:val="0"/>
          <w:sz w:val="22"/>
          <w:szCs w:val="23"/>
        </w:rPr>
        <w:t xml:space="preserve"> </w:t>
      </w:r>
      <w:r w:rsidR="006A097D">
        <w:rPr>
          <w:rFonts w:asciiTheme="majorHAnsi" w:hAnsiTheme="majorHAnsi"/>
          <w:i w:val="0"/>
          <w:sz w:val="22"/>
          <w:szCs w:val="23"/>
        </w:rPr>
        <w:t>uvedených v příloze č. 1 této výzvy</w:t>
      </w:r>
      <w:r w:rsidR="00F64E6D">
        <w:rPr>
          <w:rFonts w:asciiTheme="majorHAnsi" w:hAnsiTheme="majorHAnsi"/>
          <w:i w:val="0"/>
          <w:sz w:val="22"/>
          <w:szCs w:val="23"/>
        </w:rPr>
        <w:t xml:space="preserve"> (dále jen </w:t>
      </w:r>
      <w:r w:rsidR="00F64E6D" w:rsidRPr="00B33984">
        <w:rPr>
          <w:rFonts w:asciiTheme="majorHAnsi" w:hAnsiTheme="majorHAnsi"/>
          <w:sz w:val="22"/>
          <w:szCs w:val="23"/>
        </w:rPr>
        <w:t>„výzva“</w:t>
      </w:r>
      <w:r w:rsidR="00F64E6D">
        <w:rPr>
          <w:rFonts w:asciiTheme="majorHAnsi" w:hAnsiTheme="majorHAnsi"/>
          <w:i w:val="0"/>
          <w:sz w:val="22"/>
          <w:szCs w:val="23"/>
        </w:rPr>
        <w:t>)</w:t>
      </w:r>
      <w:r w:rsidR="006A097D">
        <w:rPr>
          <w:rFonts w:asciiTheme="majorHAnsi" w:hAnsiTheme="majorHAnsi"/>
          <w:i w:val="0"/>
          <w:sz w:val="22"/>
          <w:szCs w:val="23"/>
        </w:rPr>
        <w:t xml:space="preserve">. </w:t>
      </w:r>
      <w:r w:rsidR="00150920">
        <w:rPr>
          <w:rFonts w:asciiTheme="majorHAnsi" w:hAnsiTheme="majorHAnsi"/>
          <w:i w:val="0"/>
          <w:sz w:val="22"/>
          <w:szCs w:val="23"/>
        </w:rPr>
        <w:t>P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ředmět veřejné zakázky je dále </w:t>
      </w:r>
      <w:r w:rsidR="002E7274">
        <w:rPr>
          <w:rFonts w:asciiTheme="majorHAnsi" w:hAnsiTheme="majorHAnsi"/>
          <w:i w:val="0"/>
          <w:sz w:val="22"/>
          <w:szCs w:val="23"/>
        </w:rPr>
        <w:t>specifikován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v návrhu </w:t>
      </w:r>
      <w:r w:rsidR="00B33984">
        <w:rPr>
          <w:rFonts w:asciiTheme="majorHAnsi" w:hAnsiTheme="majorHAnsi"/>
          <w:i w:val="0"/>
          <w:sz w:val="22"/>
          <w:szCs w:val="23"/>
        </w:rPr>
        <w:t>kupní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smlouvy</w:t>
      </w:r>
      <w:r w:rsidR="000E0DBE">
        <w:rPr>
          <w:rFonts w:asciiTheme="majorHAnsi" w:hAnsiTheme="majorHAnsi"/>
          <w:i w:val="0"/>
          <w:sz w:val="22"/>
          <w:szCs w:val="23"/>
        </w:rPr>
        <w:t xml:space="preserve"> uvedené v</w:t>
      </w:r>
      <w:r w:rsidR="00F64E6D">
        <w:rPr>
          <w:rFonts w:asciiTheme="majorHAnsi" w:hAnsiTheme="majorHAnsi"/>
          <w:i w:val="0"/>
          <w:sz w:val="22"/>
          <w:szCs w:val="23"/>
        </w:rPr>
        <w:t> </w:t>
      </w:r>
      <w:r>
        <w:rPr>
          <w:rFonts w:asciiTheme="majorHAnsi" w:hAnsiTheme="majorHAnsi"/>
          <w:i w:val="0"/>
          <w:sz w:val="22"/>
          <w:szCs w:val="23"/>
        </w:rPr>
        <w:t>p</w:t>
      </w:r>
      <w:r w:rsidRPr="001E3008">
        <w:rPr>
          <w:rFonts w:asciiTheme="majorHAnsi" w:hAnsiTheme="majorHAnsi"/>
          <w:i w:val="0"/>
          <w:sz w:val="22"/>
          <w:szCs w:val="23"/>
        </w:rPr>
        <w:t>řílo</w:t>
      </w:r>
      <w:r w:rsidR="000E0DBE">
        <w:rPr>
          <w:rFonts w:asciiTheme="majorHAnsi" w:hAnsiTheme="majorHAnsi"/>
          <w:i w:val="0"/>
          <w:sz w:val="22"/>
          <w:szCs w:val="23"/>
        </w:rPr>
        <w:t>ze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č.</w:t>
      </w:r>
      <w:r w:rsidR="006363D9">
        <w:rPr>
          <w:rFonts w:asciiTheme="majorHAnsi" w:hAnsiTheme="majorHAnsi"/>
          <w:i w:val="0"/>
          <w:sz w:val="22"/>
          <w:szCs w:val="23"/>
        </w:rPr>
        <w:t> 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3 </w:t>
      </w:r>
      <w:r>
        <w:rPr>
          <w:rFonts w:asciiTheme="majorHAnsi" w:hAnsiTheme="majorHAnsi"/>
          <w:i w:val="0"/>
          <w:sz w:val="22"/>
          <w:szCs w:val="23"/>
        </w:rPr>
        <w:t>výzvy.</w:t>
      </w:r>
      <w:r w:rsidR="00E47E11">
        <w:rPr>
          <w:rFonts w:asciiTheme="majorHAnsi" w:hAnsiTheme="majorHAnsi"/>
          <w:i w:val="0"/>
          <w:sz w:val="22"/>
          <w:szCs w:val="23"/>
        </w:rPr>
        <w:t xml:space="preserve"> Dodavatel</w:t>
      </w:r>
      <w:r w:rsidR="00E47E11" w:rsidRPr="001E3008">
        <w:rPr>
          <w:rFonts w:asciiTheme="majorHAnsi" w:hAnsiTheme="majorHAnsi"/>
          <w:i w:val="0"/>
          <w:sz w:val="22"/>
          <w:szCs w:val="23"/>
        </w:rPr>
        <w:t xml:space="preserve"> je povinen nabídnout léčivý přípravek v</w:t>
      </w:r>
      <w:r w:rsidR="00F64E6D">
        <w:rPr>
          <w:rFonts w:asciiTheme="majorHAnsi" w:hAnsiTheme="majorHAnsi"/>
          <w:i w:val="0"/>
          <w:sz w:val="22"/>
          <w:szCs w:val="23"/>
        </w:rPr>
        <w:t>ýhradně v uvedené síle, formě a </w:t>
      </w:r>
      <w:r w:rsidR="00E47E11" w:rsidRPr="001E3008">
        <w:rPr>
          <w:rFonts w:asciiTheme="majorHAnsi" w:hAnsiTheme="majorHAnsi"/>
          <w:i w:val="0"/>
          <w:sz w:val="22"/>
          <w:szCs w:val="23"/>
        </w:rPr>
        <w:t>velikosti balení</w:t>
      </w:r>
      <w:r w:rsidR="00E47E11">
        <w:rPr>
          <w:rFonts w:asciiTheme="majorHAnsi" w:hAnsiTheme="majorHAnsi"/>
          <w:i w:val="0"/>
          <w:sz w:val="22"/>
          <w:szCs w:val="23"/>
        </w:rPr>
        <w:t>.</w:t>
      </w:r>
    </w:p>
    <w:p w14:paraId="5B9F7194" w14:textId="77777777" w:rsidR="009A58B2" w:rsidRPr="00775975" w:rsidRDefault="009A58B2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0ED52325" w14:textId="77777777" w:rsidR="00AB7B3D" w:rsidRPr="001E3008" w:rsidRDefault="00511A2D" w:rsidP="00AB7B3D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>Dodavatel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</w:t>
      </w:r>
      <w:r w:rsidR="00AB7B3D" w:rsidRPr="00D23264">
        <w:rPr>
          <w:rFonts w:asciiTheme="majorHAnsi" w:hAnsiTheme="majorHAnsi"/>
          <w:i w:val="0"/>
          <w:sz w:val="22"/>
          <w:szCs w:val="23"/>
        </w:rPr>
        <w:t xml:space="preserve">je povinen podat nabídku na všechny zadavatelem </w:t>
      </w:r>
      <w:r w:rsidR="00AB7B3D">
        <w:rPr>
          <w:rFonts w:asciiTheme="majorHAnsi" w:hAnsiTheme="majorHAnsi"/>
          <w:i w:val="0"/>
          <w:sz w:val="22"/>
          <w:szCs w:val="23"/>
        </w:rPr>
        <w:t>výše</w:t>
      </w:r>
      <w:r w:rsidR="00AB7B3D" w:rsidRPr="00D23264">
        <w:rPr>
          <w:rFonts w:asciiTheme="majorHAnsi" w:hAnsiTheme="majorHAnsi"/>
          <w:i w:val="0"/>
          <w:sz w:val="22"/>
          <w:szCs w:val="23"/>
        </w:rPr>
        <w:t xml:space="preserve"> požadované síly léčivého přípravku.</w:t>
      </w:r>
      <w:r w:rsidR="00AB7B3D">
        <w:rPr>
          <w:rFonts w:asciiTheme="majorHAnsi" w:hAnsiTheme="majorHAnsi"/>
          <w:i w:val="0"/>
          <w:sz w:val="22"/>
          <w:szCs w:val="23"/>
        </w:rPr>
        <w:t xml:space="preserve"> </w:t>
      </w:r>
      <w:r w:rsidR="009464D1">
        <w:rPr>
          <w:rFonts w:asciiTheme="majorHAnsi" w:hAnsiTheme="majorHAnsi"/>
          <w:i w:val="0"/>
          <w:sz w:val="22"/>
          <w:szCs w:val="23"/>
        </w:rPr>
        <w:t>Dodavatel</w:t>
      </w:r>
      <w:r w:rsidR="009464D1" w:rsidRPr="001E3008">
        <w:rPr>
          <w:rFonts w:asciiTheme="majorHAnsi" w:hAnsiTheme="majorHAnsi"/>
          <w:i w:val="0"/>
          <w:sz w:val="22"/>
          <w:szCs w:val="23"/>
        </w:rPr>
        <w:t xml:space="preserve"> </w:t>
      </w:r>
      <w:r w:rsidR="00AB7B3D" w:rsidRPr="001E3008">
        <w:rPr>
          <w:rFonts w:asciiTheme="majorHAnsi" w:hAnsiTheme="majorHAnsi"/>
          <w:i w:val="0"/>
          <w:sz w:val="22"/>
          <w:szCs w:val="23"/>
        </w:rPr>
        <w:t>je povinen podat nabídku na léčivý přípravek registrovaný v</w:t>
      </w:r>
      <w:r w:rsidR="00AB7B3D">
        <w:rPr>
          <w:rFonts w:asciiTheme="majorHAnsi" w:hAnsiTheme="majorHAnsi"/>
          <w:i w:val="0"/>
          <w:sz w:val="22"/>
          <w:szCs w:val="23"/>
        </w:rPr>
        <w:t> souladu se zákonem č. 378/2007 </w:t>
      </w:r>
      <w:r w:rsidR="00AB7B3D" w:rsidRPr="001E3008">
        <w:rPr>
          <w:rFonts w:asciiTheme="majorHAnsi" w:hAnsiTheme="majorHAnsi"/>
          <w:i w:val="0"/>
          <w:sz w:val="22"/>
          <w:szCs w:val="23"/>
        </w:rPr>
        <w:t>Sb., o léčivech, ve znění pozdějších předpisů, nebo dle přímo použitelného předpisu Evropské unie, obsahujícího níže uvedenou účinnou látku.</w:t>
      </w:r>
    </w:p>
    <w:p w14:paraId="21B1F6E5" w14:textId="77777777" w:rsidR="001E3008" w:rsidRPr="00775975" w:rsidRDefault="001E3008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4D971FCD" w14:textId="36E7F233" w:rsidR="00BA68B9" w:rsidRDefault="00AD3C2A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 xml:space="preserve">Předpokládaná hodnota </w:t>
      </w:r>
      <w:r w:rsidR="008B255C">
        <w:rPr>
          <w:rFonts w:asciiTheme="majorHAnsi" w:hAnsiTheme="majorHAnsi"/>
          <w:i w:val="0"/>
          <w:sz w:val="22"/>
          <w:szCs w:val="23"/>
        </w:rPr>
        <w:t>je uvedena v </w:t>
      </w:r>
      <w:r w:rsidR="00E471EC">
        <w:rPr>
          <w:rFonts w:asciiTheme="majorHAnsi" w:hAnsiTheme="majorHAnsi"/>
          <w:i w:val="0"/>
          <w:sz w:val="22"/>
          <w:szCs w:val="23"/>
        </w:rPr>
        <w:t>p</w:t>
      </w:r>
      <w:r w:rsidR="008B255C">
        <w:rPr>
          <w:rFonts w:asciiTheme="majorHAnsi" w:hAnsiTheme="majorHAnsi"/>
          <w:i w:val="0"/>
          <w:sz w:val="22"/>
          <w:szCs w:val="23"/>
        </w:rPr>
        <w:t xml:space="preserve">říloze č. 1 </w:t>
      </w:r>
      <w:r w:rsidR="00E471EC">
        <w:rPr>
          <w:rFonts w:asciiTheme="majorHAnsi" w:hAnsiTheme="majorHAnsi"/>
          <w:i w:val="0"/>
          <w:sz w:val="22"/>
          <w:szCs w:val="23"/>
        </w:rPr>
        <w:t>této výzvy (</w:t>
      </w:r>
      <w:r w:rsidR="008B255C" w:rsidRPr="005D3D15">
        <w:rPr>
          <w:rFonts w:asciiTheme="majorHAnsi" w:hAnsiTheme="majorHAnsi"/>
          <w:sz w:val="22"/>
          <w:szCs w:val="23"/>
        </w:rPr>
        <w:t>Cenová nabídka</w:t>
      </w:r>
      <w:r w:rsidR="00E471EC">
        <w:rPr>
          <w:rFonts w:asciiTheme="majorHAnsi" w:hAnsiTheme="majorHAnsi"/>
          <w:i w:val="0"/>
          <w:sz w:val="22"/>
          <w:szCs w:val="23"/>
        </w:rPr>
        <w:t>)</w:t>
      </w:r>
      <w:r>
        <w:rPr>
          <w:rFonts w:asciiTheme="majorHAnsi" w:hAnsiTheme="majorHAnsi"/>
          <w:i w:val="0"/>
          <w:sz w:val="22"/>
          <w:szCs w:val="23"/>
        </w:rPr>
        <w:t>.</w:t>
      </w:r>
    </w:p>
    <w:p w14:paraId="131CED77" w14:textId="77777777" w:rsidR="00BA68B9" w:rsidRDefault="00BA68B9" w:rsidP="001E3008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4359685D" w14:textId="181602F5" w:rsidR="00AD3C2A" w:rsidRDefault="00E471EC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 xml:space="preserve">Předpokládaná hodnota </w:t>
      </w:r>
      <w:r w:rsidR="00AD3C2A">
        <w:rPr>
          <w:rFonts w:asciiTheme="majorHAnsi" w:hAnsiTheme="majorHAnsi"/>
          <w:i w:val="0"/>
          <w:sz w:val="22"/>
          <w:szCs w:val="23"/>
        </w:rPr>
        <w:t xml:space="preserve">zároveň </w:t>
      </w:r>
      <w:r>
        <w:rPr>
          <w:rFonts w:asciiTheme="majorHAnsi" w:hAnsiTheme="majorHAnsi"/>
          <w:i w:val="0"/>
          <w:sz w:val="22"/>
          <w:szCs w:val="23"/>
        </w:rPr>
        <w:t xml:space="preserve">stanovuje </w:t>
      </w:r>
      <w:r w:rsidR="00AD3C2A">
        <w:rPr>
          <w:rFonts w:asciiTheme="majorHAnsi" w:hAnsiTheme="majorHAnsi"/>
          <w:i w:val="0"/>
          <w:sz w:val="22"/>
          <w:szCs w:val="23"/>
        </w:rPr>
        <w:t>maximální a nepřekročitelnou</w:t>
      </w:r>
      <w:r>
        <w:rPr>
          <w:rFonts w:asciiTheme="majorHAnsi" w:hAnsiTheme="majorHAnsi"/>
          <w:i w:val="0"/>
          <w:sz w:val="22"/>
          <w:szCs w:val="23"/>
        </w:rPr>
        <w:t xml:space="preserve"> nabídkovou cenu</w:t>
      </w:r>
      <w:r w:rsidR="00AD3C2A">
        <w:rPr>
          <w:rFonts w:asciiTheme="majorHAnsi" w:hAnsiTheme="majorHAnsi"/>
          <w:i w:val="0"/>
          <w:sz w:val="22"/>
          <w:szCs w:val="23"/>
        </w:rPr>
        <w:t>.</w:t>
      </w:r>
    </w:p>
    <w:p w14:paraId="580581F7" w14:textId="77777777" w:rsidR="00AD3C2A" w:rsidRDefault="00AD3C2A" w:rsidP="001E3008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6657B3D3" w14:textId="77777777" w:rsidR="004C6CCC" w:rsidRPr="001E3008" w:rsidRDefault="004C6CCC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>Tato veřejná zakázka malého rozsahu není zadávána podle zákona č. 13</w:t>
      </w:r>
      <w:r w:rsidR="00B5457D">
        <w:rPr>
          <w:rFonts w:asciiTheme="majorHAnsi" w:hAnsiTheme="majorHAnsi"/>
          <w:i w:val="0"/>
          <w:sz w:val="22"/>
          <w:szCs w:val="23"/>
        </w:rPr>
        <w:t>4</w:t>
      </w:r>
      <w:r w:rsidRPr="001E3008">
        <w:rPr>
          <w:rFonts w:asciiTheme="majorHAnsi" w:hAnsiTheme="majorHAnsi"/>
          <w:i w:val="0"/>
          <w:sz w:val="22"/>
          <w:szCs w:val="23"/>
        </w:rPr>
        <w:t>/20</w:t>
      </w:r>
      <w:r w:rsidR="00B5457D">
        <w:rPr>
          <w:rFonts w:asciiTheme="majorHAnsi" w:hAnsiTheme="majorHAnsi"/>
          <w:i w:val="0"/>
          <w:sz w:val="22"/>
          <w:szCs w:val="23"/>
        </w:rPr>
        <w:t>1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6 Sb., o </w:t>
      </w:r>
      <w:r w:rsidR="00B5457D">
        <w:rPr>
          <w:rFonts w:asciiTheme="majorHAnsi" w:hAnsiTheme="majorHAnsi"/>
          <w:i w:val="0"/>
          <w:sz w:val="22"/>
          <w:szCs w:val="23"/>
        </w:rPr>
        <w:t xml:space="preserve">zadávání </w:t>
      </w:r>
      <w:r w:rsidRPr="001E3008">
        <w:rPr>
          <w:rFonts w:asciiTheme="majorHAnsi" w:hAnsiTheme="majorHAnsi"/>
          <w:i w:val="0"/>
          <w:sz w:val="22"/>
          <w:szCs w:val="23"/>
        </w:rPr>
        <w:t>veřejných zakáz</w:t>
      </w:r>
      <w:r w:rsidR="00B5457D">
        <w:rPr>
          <w:rFonts w:asciiTheme="majorHAnsi" w:hAnsiTheme="majorHAnsi"/>
          <w:i w:val="0"/>
          <w:sz w:val="22"/>
          <w:szCs w:val="23"/>
        </w:rPr>
        <w:t>e</w:t>
      </w:r>
      <w:r w:rsidRPr="001E3008">
        <w:rPr>
          <w:rFonts w:asciiTheme="majorHAnsi" w:hAnsiTheme="majorHAnsi"/>
          <w:i w:val="0"/>
          <w:sz w:val="22"/>
          <w:szCs w:val="23"/>
        </w:rPr>
        <w:t>k, ve znění pozdějších předpisů.</w:t>
      </w:r>
    </w:p>
    <w:p w14:paraId="4D9A905A" w14:textId="77777777" w:rsidR="004C6CCC" w:rsidRPr="00775975" w:rsidRDefault="004C6CCC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3DA09959" w14:textId="77777777" w:rsidR="00E71153" w:rsidRPr="001E3008" w:rsidRDefault="002345ED" w:rsidP="001E3008">
      <w:pPr>
        <w:jc w:val="both"/>
        <w:rPr>
          <w:rFonts w:asciiTheme="majorHAnsi" w:hAnsiTheme="majorHAnsi"/>
          <w:b/>
          <w:i w:val="0"/>
          <w:sz w:val="22"/>
          <w:szCs w:val="23"/>
        </w:rPr>
      </w:pPr>
      <w:r>
        <w:rPr>
          <w:rFonts w:asciiTheme="majorHAnsi" w:hAnsiTheme="majorHAnsi"/>
          <w:b/>
          <w:i w:val="0"/>
          <w:sz w:val="22"/>
          <w:szCs w:val="23"/>
        </w:rPr>
        <w:t>Doba</w:t>
      </w:r>
      <w:r w:rsidR="00F46B6A" w:rsidRPr="001E3008">
        <w:rPr>
          <w:rFonts w:asciiTheme="majorHAnsi" w:hAnsiTheme="majorHAnsi"/>
          <w:b/>
          <w:i w:val="0"/>
          <w:sz w:val="22"/>
          <w:szCs w:val="23"/>
        </w:rPr>
        <w:t xml:space="preserve"> a místo</w:t>
      </w:r>
      <w:r w:rsidR="00E71153" w:rsidRPr="001E3008">
        <w:rPr>
          <w:rFonts w:asciiTheme="majorHAnsi" w:hAnsiTheme="majorHAnsi"/>
          <w:b/>
          <w:i w:val="0"/>
          <w:sz w:val="22"/>
          <w:szCs w:val="23"/>
        </w:rPr>
        <w:t xml:space="preserve"> plnění veřejné zakázky</w:t>
      </w:r>
    </w:p>
    <w:p w14:paraId="5527BE34" w14:textId="77777777" w:rsidR="00975D5D" w:rsidRPr="001E3008" w:rsidRDefault="002D72C8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 xml:space="preserve">Doba plnění je od </w:t>
      </w:r>
      <w:r w:rsidR="00E32128" w:rsidRPr="005814A3">
        <w:rPr>
          <w:rFonts w:asciiTheme="majorHAnsi" w:hAnsiTheme="majorHAnsi"/>
          <w:b/>
          <w:i w:val="0"/>
          <w:sz w:val="22"/>
          <w:szCs w:val="23"/>
        </w:rPr>
        <w:t>1</w:t>
      </w:r>
      <w:r w:rsidR="00E71153" w:rsidRPr="005814A3">
        <w:rPr>
          <w:rFonts w:asciiTheme="majorHAnsi" w:hAnsiTheme="majorHAnsi"/>
          <w:b/>
          <w:i w:val="0"/>
          <w:sz w:val="22"/>
          <w:szCs w:val="23"/>
        </w:rPr>
        <w:t xml:space="preserve">. </w:t>
      </w:r>
      <w:r w:rsidR="00E32128" w:rsidRPr="005814A3">
        <w:rPr>
          <w:rFonts w:asciiTheme="majorHAnsi" w:hAnsiTheme="majorHAnsi"/>
          <w:b/>
          <w:i w:val="0"/>
          <w:sz w:val="22"/>
          <w:szCs w:val="23"/>
        </w:rPr>
        <w:t>4</w:t>
      </w:r>
      <w:r w:rsidR="00E71153" w:rsidRPr="005814A3">
        <w:rPr>
          <w:rFonts w:asciiTheme="majorHAnsi" w:hAnsiTheme="majorHAnsi"/>
          <w:b/>
          <w:i w:val="0"/>
          <w:sz w:val="22"/>
          <w:szCs w:val="23"/>
        </w:rPr>
        <w:t>. 20</w:t>
      </w:r>
      <w:r w:rsidR="001D10F4" w:rsidRPr="005814A3">
        <w:rPr>
          <w:rFonts w:asciiTheme="majorHAnsi" w:hAnsiTheme="majorHAnsi"/>
          <w:b/>
          <w:i w:val="0"/>
          <w:sz w:val="22"/>
          <w:szCs w:val="23"/>
        </w:rPr>
        <w:t>21</w:t>
      </w:r>
      <w:r w:rsidR="006A097D" w:rsidRPr="005814A3">
        <w:rPr>
          <w:rFonts w:asciiTheme="majorHAnsi" w:hAnsiTheme="majorHAnsi"/>
          <w:b/>
          <w:i w:val="0"/>
          <w:sz w:val="22"/>
          <w:szCs w:val="23"/>
        </w:rPr>
        <w:t xml:space="preserve"> do </w:t>
      </w:r>
      <w:r w:rsidR="00E32128" w:rsidRPr="005814A3">
        <w:rPr>
          <w:rFonts w:asciiTheme="majorHAnsi" w:hAnsiTheme="majorHAnsi"/>
          <w:b/>
          <w:i w:val="0"/>
          <w:sz w:val="22"/>
          <w:szCs w:val="23"/>
        </w:rPr>
        <w:t>31</w:t>
      </w:r>
      <w:r w:rsidR="00E71153" w:rsidRPr="005814A3">
        <w:rPr>
          <w:rFonts w:asciiTheme="majorHAnsi" w:hAnsiTheme="majorHAnsi"/>
          <w:b/>
          <w:i w:val="0"/>
          <w:sz w:val="22"/>
          <w:szCs w:val="23"/>
        </w:rPr>
        <w:t xml:space="preserve">. </w:t>
      </w:r>
      <w:r w:rsidR="00E32128" w:rsidRPr="005814A3">
        <w:rPr>
          <w:rFonts w:asciiTheme="majorHAnsi" w:hAnsiTheme="majorHAnsi"/>
          <w:b/>
          <w:i w:val="0"/>
          <w:sz w:val="22"/>
          <w:szCs w:val="23"/>
        </w:rPr>
        <w:t>3</w:t>
      </w:r>
      <w:r w:rsidR="00E71153" w:rsidRPr="005814A3">
        <w:rPr>
          <w:rFonts w:asciiTheme="majorHAnsi" w:hAnsiTheme="majorHAnsi"/>
          <w:b/>
          <w:i w:val="0"/>
          <w:sz w:val="22"/>
          <w:szCs w:val="23"/>
        </w:rPr>
        <w:t>. 20</w:t>
      </w:r>
      <w:r w:rsidR="007F23FC" w:rsidRPr="005814A3">
        <w:rPr>
          <w:rFonts w:asciiTheme="majorHAnsi" w:hAnsiTheme="majorHAnsi"/>
          <w:b/>
          <w:i w:val="0"/>
          <w:sz w:val="22"/>
          <w:szCs w:val="23"/>
        </w:rPr>
        <w:t>2</w:t>
      </w:r>
      <w:r w:rsidR="001D10F4" w:rsidRPr="005814A3">
        <w:rPr>
          <w:rFonts w:asciiTheme="majorHAnsi" w:hAnsiTheme="majorHAnsi"/>
          <w:b/>
          <w:i w:val="0"/>
          <w:sz w:val="22"/>
          <w:szCs w:val="23"/>
        </w:rPr>
        <w:t>3</w:t>
      </w:r>
      <w:r w:rsidR="00E71153" w:rsidRPr="005814A3">
        <w:rPr>
          <w:rFonts w:asciiTheme="majorHAnsi" w:hAnsiTheme="majorHAnsi"/>
          <w:i w:val="0"/>
          <w:sz w:val="22"/>
          <w:szCs w:val="23"/>
        </w:rPr>
        <w:t>.</w:t>
      </w:r>
      <w:r w:rsidR="00150920" w:rsidRPr="005814A3">
        <w:rPr>
          <w:rFonts w:asciiTheme="majorHAnsi" w:hAnsiTheme="majorHAnsi"/>
          <w:i w:val="0"/>
          <w:sz w:val="22"/>
          <w:szCs w:val="23"/>
        </w:rPr>
        <w:t xml:space="preserve"> </w:t>
      </w:r>
      <w:r w:rsidR="00F46B6A" w:rsidRPr="005814A3">
        <w:rPr>
          <w:rFonts w:asciiTheme="majorHAnsi" w:hAnsiTheme="majorHAnsi"/>
          <w:i w:val="0"/>
          <w:sz w:val="22"/>
          <w:szCs w:val="23"/>
        </w:rPr>
        <w:t>Místem</w:t>
      </w:r>
      <w:r w:rsidR="00F46B6A" w:rsidRPr="001E3008">
        <w:rPr>
          <w:rFonts w:asciiTheme="majorHAnsi" w:hAnsiTheme="majorHAnsi"/>
          <w:i w:val="0"/>
          <w:sz w:val="22"/>
          <w:szCs w:val="23"/>
        </w:rPr>
        <w:t xml:space="preserve"> plnění zakázky je </w:t>
      </w:r>
      <w:r w:rsidR="001E3008" w:rsidRPr="002D72C8">
        <w:rPr>
          <w:rFonts w:asciiTheme="majorHAnsi" w:hAnsiTheme="majorHAnsi"/>
          <w:b/>
          <w:i w:val="0"/>
          <w:sz w:val="22"/>
          <w:szCs w:val="23"/>
        </w:rPr>
        <w:t>sídlo zadavatele</w:t>
      </w:r>
      <w:r w:rsidR="00F46B6A" w:rsidRPr="001E3008">
        <w:rPr>
          <w:rFonts w:asciiTheme="majorHAnsi" w:hAnsiTheme="majorHAnsi"/>
          <w:i w:val="0"/>
          <w:sz w:val="22"/>
          <w:szCs w:val="23"/>
        </w:rPr>
        <w:t>.</w:t>
      </w:r>
    </w:p>
    <w:p w14:paraId="70B8A6AE" w14:textId="77777777" w:rsidR="00F46B6A" w:rsidRPr="00775975" w:rsidRDefault="00F46B6A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76DF6096" w14:textId="77777777" w:rsidR="00E32128" w:rsidRPr="001E3008" w:rsidRDefault="00E32128" w:rsidP="001E3008">
      <w:pPr>
        <w:jc w:val="both"/>
        <w:rPr>
          <w:rFonts w:asciiTheme="majorHAnsi" w:hAnsiTheme="majorHAnsi"/>
          <w:b/>
          <w:i w:val="0"/>
          <w:sz w:val="22"/>
          <w:szCs w:val="23"/>
        </w:rPr>
      </w:pPr>
      <w:r w:rsidRPr="001E3008">
        <w:rPr>
          <w:rFonts w:asciiTheme="majorHAnsi" w:hAnsiTheme="majorHAnsi"/>
          <w:b/>
          <w:i w:val="0"/>
          <w:sz w:val="22"/>
          <w:szCs w:val="23"/>
        </w:rPr>
        <w:t>Kvalifika</w:t>
      </w:r>
      <w:r w:rsidR="00906700">
        <w:rPr>
          <w:rFonts w:asciiTheme="majorHAnsi" w:hAnsiTheme="majorHAnsi"/>
          <w:b/>
          <w:i w:val="0"/>
          <w:sz w:val="22"/>
          <w:szCs w:val="23"/>
        </w:rPr>
        <w:t>ce</w:t>
      </w:r>
    </w:p>
    <w:p w14:paraId="01FC4DB9" w14:textId="70EB4058" w:rsidR="00D850FF" w:rsidRDefault="00E32128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 xml:space="preserve">Zadavatel po </w:t>
      </w:r>
      <w:r w:rsidR="009A4F4B">
        <w:rPr>
          <w:rFonts w:asciiTheme="majorHAnsi" w:hAnsiTheme="majorHAnsi"/>
          <w:i w:val="0"/>
          <w:sz w:val="22"/>
          <w:szCs w:val="23"/>
        </w:rPr>
        <w:t>dodavateli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požaduje prokázání </w:t>
      </w:r>
      <w:r w:rsidR="009A5247">
        <w:rPr>
          <w:rFonts w:asciiTheme="majorHAnsi" w:hAnsiTheme="majorHAnsi"/>
          <w:i w:val="0"/>
          <w:sz w:val="22"/>
          <w:szCs w:val="23"/>
        </w:rPr>
        <w:t xml:space="preserve">splnění </w:t>
      </w:r>
      <w:r w:rsidRPr="001E3008">
        <w:rPr>
          <w:rFonts w:asciiTheme="majorHAnsi" w:hAnsiTheme="majorHAnsi"/>
          <w:i w:val="0"/>
          <w:sz w:val="22"/>
          <w:szCs w:val="23"/>
        </w:rPr>
        <w:t>kvalifika</w:t>
      </w:r>
      <w:r w:rsidR="009A5247">
        <w:rPr>
          <w:rFonts w:asciiTheme="majorHAnsi" w:hAnsiTheme="majorHAnsi"/>
          <w:i w:val="0"/>
          <w:sz w:val="22"/>
          <w:szCs w:val="23"/>
        </w:rPr>
        <w:t xml:space="preserve">ce 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předložením čestného prohlášení dle vzoru uvedeného v příloze č. </w:t>
      </w:r>
      <w:r w:rsidR="00D407EA">
        <w:rPr>
          <w:rFonts w:asciiTheme="majorHAnsi" w:hAnsiTheme="majorHAnsi"/>
          <w:i w:val="0"/>
          <w:sz w:val="22"/>
          <w:szCs w:val="23"/>
        </w:rPr>
        <w:t>2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výzvy a dále předložením kopie </w:t>
      </w:r>
      <w:r w:rsidR="00906700">
        <w:rPr>
          <w:rFonts w:asciiTheme="majorHAnsi" w:hAnsiTheme="majorHAnsi"/>
          <w:i w:val="0"/>
          <w:sz w:val="22"/>
          <w:szCs w:val="23"/>
        </w:rPr>
        <w:t>výpisu z obchodního rejstříku</w:t>
      </w:r>
      <w:r w:rsidR="007073A0">
        <w:rPr>
          <w:rFonts w:asciiTheme="majorHAnsi" w:hAnsiTheme="majorHAnsi"/>
          <w:i w:val="0"/>
          <w:sz w:val="22"/>
          <w:szCs w:val="23"/>
        </w:rPr>
        <w:t xml:space="preserve"> </w:t>
      </w:r>
      <w:r w:rsidR="007073A0" w:rsidRPr="005D3D15">
        <w:rPr>
          <w:rFonts w:asciiTheme="majorHAnsi" w:hAnsiTheme="majorHAnsi"/>
          <w:i w:val="0"/>
          <w:sz w:val="22"/>
          <w:szCs w:val="22"/>
        </w:rPr>
        <w:t>nebo jiné obdobné evidence, pokud jiný právní předpis zápis do takové evidence vyžaduje.</w:t>
      </w:r>
    </w:p>
    <w:p w14:paraId="3CB93FD0" w14:textId="77777777" w:rsidR="00D850FF" w:rsidRDefault="00D850FF" w:rsidP="001E3008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722B18F4" w14:textId="473E5114" w:rsidR="007073A0" w:rsidRPr="001E3008" w:rsidRDefault="007073A0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 xml:space="preserve">Zadavatel je oprávněn nahradit </w:t>
      </w:r>
      <w:r w:rsidR="00D850FF">
        <w:rPr>
          <w:rFonts w:asciiTheme="majorHAnsi" w:hAnsiTheme="majorHAnsi"/>
          <w:i w:val="0"/>
          <w:sz w:val="22"/>
          <w:szCs w:val="23"/>
        </w:rPr>
        <w:t>tyto</w:t>
      </w:r>
      <w:r>
        <w:rPr>
          <w:rFonts w:asciiTheme="majorHAnsi" w:hAnsiTheme="majorHAnsi"/>
          <w:i w:val="0"/>
          <w:sz w:val="22"/>
          <w:szCs w:val="23"/>
        </w:rPr>
        <w:t xml:space="preserve"> dokumenty kopií výpisu ze seznamu kvalifikovaných dodavatelů.</w:t>
      </w:r>
    </w:p>
    <w:p w14:paraId="1932BE61" w14:textId="77777777" w:rsidR="00E32128" w:rsidRPr="00775975" w:rsidRDefault="00E32128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4ABE6063" w14:textId="77777777" w:rsidR="005D522F" w:rsidRPr="001E3008" w:rsidRDefault="005D522F" w:rsidP="000E0DBE">
      <w:pPr>
        <w:keepNext/>
        <w:jc w:val="both"/>
        <w:rPr>
          <w:rFonts w:asciiTheme="majorHAnsi" w:hAnsiTheme="majorHAnsi"/>
          <w:b/>
          <w:i w:val="0"/>
          <w:sz w:val="22"/>
          <w:szCs w:val="23"/>
        </w:rPr>
      </w:pPr>
      <w:r w:rsidRPr="001E3008">
        <w:rPr>
          <w:rFonts w:asciiTheme="majorHAnsi" w:hAnsiTheme="majorHAnsi"/>
          <w:b/>
          <w:i w:val="0"/>
          <w:sz w:val="22"/>
          <w:szCs w:val="23"/>
        </w:rPr>
        <w:t>Požadavky na stanovení nabídkové ceny</w:t>
      </w:r>
    </w:p>
    <w:p w14:paraId="048484F1" w14:textId="77777777" w:rsidR="000E0DBE" w:rsidRDefault="00E317C1" w:rsidP="001E3008">
      <w:pPr>
        <w:jc w:val="both"/>
        <w:rPr>
          <w:rFonts w:asciiTheme="majorHAnsi" w:hAnsiTheme="majorHAnsi"/>
          <w:i w:val="0"/>
          <w:sz w:val="22"/>
          <w:szCs w:val="24"/>
        </w:rPr>
      </w:pPr>
      <w:r w:rsidRPr="001E3008">
        <w:rPr>
          <w:rFonts w:asciiTheme="majorHAnsi" w:hAnsiTheme="majorHAnsi"/>
          <w:i w:val="0"/>
          <w:sz w:val="22"/>
          <w:szCs w:val="24"/>
        </w:rPr>
        <w:t xml:space="preserve">Nabídkovou cenou se rozumí </w:t>
      </w:r>
      <w:r w:rsidR="000E0DBE" w:rsidRPr="002D72C8">
        <w:rPr>
          <w:rFonts w:asciiTheme="majorHAnsi" w:hAnsiTheme="majorHAnsi"/>
          <w:b/>
          <w:i w:val="0"/>
          <w:sz w:val="22"/>
          <w:szCs w:val="24"/>
        </w:rPr>
        <w:t>celková n</w:t>
      </w:r>
      <w:r w:rsidR="002D72C8" w:rsidRPr="002D72C8">
        <w:rPr>
          <w:rFonts w:asciiTheme="majorHAnsi" w:hAnsiTheme="majorHAnsi"/>
          <w:b/>
          <w:i w:val="0"/>
          <w:sz w:val="22"/>
          <w:szCs w:val="24"/>
        </w:rPr>
        <w:t>abídková</w:t>
      </w:r>
      <w:r w:rsidR="000E0DBE" w:rsidRPr="002D72C8">
        <w:rPr>
          <w:rFonts w:asciiTheme="majorHAnsi" w:hAnsiTheme="majorHAnsi"/>
          <w:b/>
          <w:i w:val="0"/>
          <w:sz w:val="22"/>
          <w:szCs w:val="24"/>
        </w:rPr>
        <w:t xml:space="preserve"> cena (v Kč bez DPH) za předpokládané odebrané množství léčivého přípravku za </w:t>
      </w:r>
      <w:r w:rsidR="008B255C">
        <w:rPr>
          <w:rFonts w:asciiTheme="majorHAnsi" w:hAnsiTheme="majorHAnsi"/>
          <w:b/>
          <w:i w:val="0"/>
          <w:sz w:val="22"/>
          <w:szCs w:val="24"/>
        </w:rPr>
        <w:t>2</w:t>
      </w:r>
      <w:r w:rsidR="000E0DBE" w:rsidRPr="002D72C8">
        <w:rPr>
          <w:rFonts w:asciiTheme="majorHAnsi" w:hAnsiTheme="majorHAnsi"/>
          <w:b/>
          <w:i w:val="0"/>
          <w:sz w:val="22"/>
          <w:szCs w:val="24"/>
        </w:rPr>
        <w:t xml:space="preserve"> rok</w:t>
      </w:r>
      <w:r w:rsidR="008B255C">
        <w:rPr>
          <w:rFonts w:asciiTheme="majorHAnsi" w:hAnsiTheme="majorHAnsi"/>
          <w:b/>
          <w:i w:val="0"/>
          <w:sz w:val="22"/>
          <w:szCs w:val="24"/>
        </w:rPr>
        <w:t>y</w:t>
      </w:r>
      <w:r w:rsidR="000E0DBE">
        <w:rPr>
          <w:rFonts w:asciiTheme="majorHAnsi" w:hAnsiTheme="majorHAnsi"/>
          <w:i w:val="0"/>
          <w:sz w:val="22"/>
          <w:szCs w:val="24"/>
        </w:rPr>
        <w:t>.</w:t>
      </w:r>
    </w:p>
    <w:p w14:paraId="29D1ED59" w14:textId="77777777" w:rsidR="00D850FF" w:rsidRDefault="00D850FF" w:rsidP="001E3008">
      <w:pPr>
        <w:jc w:val="both"/>
        <w:rPr>
          <w:rFonts w:asciiTheme="majorHAnsi" w:hAnsiTheme="majorHAnsi"/>
          <w:i w:val="0"/>
          <w:sz w:val="22"/>
          <w:szCs w:val="24"/>
        </w:rPr>
      </w:pPr>
    </w:p>
    <w:p w14:paraId="6AECD642" w14:textId="77777777" w:rsidR="000E0DBE" w:rsidRDefault="00E317C1" w:rsidP="001E3008">
      <w:pPr>
        <w:jc w:val="both"/>
        <w:rPr>
          <w:rFonts w:asciiTheme="majorHAnsi" w:hAnsiTheme="majorHAnsi"/>
          <w:i w:val="0"/>
          <w:sz w:val="22"/>
          <w:szCs w:val="24"/>
        </w:rPr>
      </w:pPr>
      <w:r w:rsidRPr="001E3008">
        <w:rPr>
          <w:rFonts w:asciiTheme="majorHAnsi" w:hAnsiTheme="majorHAnsi"/>
          <w:i w:val="0"/>
          <w:sz w:val="22"/>
          <w:szCs w:val="24"/>
        </w:rPr>
        <w:t>Nabídková cena musí obsahovat veškeré náklady související s do</w:t>
      </w:r>
      <w:r w:rsidR="00B90C44">
        <w:rPr>
          <w:rFonts w:asciiTheme="majorHAnsi" w:hAnsiTheme="majorHAnsi"/>
          <w:i w:val="0"/>
          <w:sz w:val="22"/>
          <w:szCs w:val="24"/>
        </w:rPr>
        <w:t>dávkami léčivého přípravku (tj. </w:t>
      </w:r>
      <w:r w:rsidRPr="001E3008">
        <w:rPr>
          <w:rFonts w:asciiTheme="majorHAnsi" w:hAnsiTheme="majorHAnsi"/>
          <w:i w:val="0"/>
          <w:sz w:val="22"/>
          <w:szCs w:val="24"/>
        </w:rPr>
        <w:t>včetně případné přirážky distributora, je-li léčivo dodáváno prostřednictvím třetího subjektu s oprávněním k distribuci léčiv, započtení slevy apod.), aby byla pevná a nepřekročiteln</w:t>
      </w:r>
      <w:r w:rsidR="000E0DBE">
        <w:rPr>
          <w:rFonts w:asciiTheme="majorHAnsi" w:hAnsiTheme="majorHAnsi"/>
          <w:i w:val="0"/>
          <w:sz w:val="22"/>
          <w:szCs w:val="24"/>
        </w:rPr>
        <w:t>á.</w:t>
      </w:r>
    </w:p>
    <w:p w14:paraId="758B408D" w14:textId="77777777" w:rsidR="00D850FF" w:rsidRDefault="00D850FF" w:rsidP="001E3008">
      <w:pPr>
        <w:jc w:val="both"/>
        <w:rPr>
          <w:rFonts w:asciiTheme="majorHAnsi" w:hAnsiTheme="majorHAnsi"/>
          <w:i w:val="0"/>
          <w:sz w:val="22"/>
          <w:szCs w:val="24"/>
        </w:rPr>
      </w:pPr>
    </w:p>
    <w:p w14:paraId="7A385D87" w14:textId="77777777" w:rsidR="00D850FF" w:rsidRDefault="000E0DBE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4"/>
        </w:rPr>
        <w:lastRenderedPageBreak/>
        <w:t>Celková n</w:t>
      </w:r>
      <w:r w:rsidR="005D522F" w:rsidRPr="001E3008">
        <w:rPr>
          <w:rFonts w:asciiTheme="majorHAnsi" w:hAnsiTheme="majorHAnsi"/>
          <w:i w:val="0"/>
          <w:sz w:val="22"/>
          <w:szCs w:val="23"/>
        </w:rPr>
        <w:t>abídkov</w:t>
      </w:r>
      <w:r w:rsidR="00E317C1" w:rsidRPr="001E3008">
        <w:rPr>
          <w:rFonts w:asciiTheme="majorHAnsi" w:hAnsiTheme="majorHAnsi"/>
          <w:i w:val="0"/>
          <w:sz w:val="22"/>
          <w:szCs w:val="23"/>
        </w:rPr>
        <w:t>á</w:t>
      </w:r>
      <w:r w:rsidR="005D522F" w:rsidRPr="001E3008">
        <w:rPr>
          <w:rFonts w:asciiTheme="majorHAnsi" w:hAnsiTheme="majorHAnsi"/>
          <w:i w:val="0"/>
          <w:sz w:val="22"/>
          <w:szCs w:val="23"/>
        </w:rPr>
        <w:t xml:space="preserve"> cen</w:t>
      </w:r>
      <w:r w:rsidR="00E317C1" w:rsidRPr="001E3008">
        <w:rPr>
          <w:rFonts w:asciiTheme="majorHAnsi" w:hAnsiTheme="majorHAnsi"/>
          <w:i w:val="0"/>
          <w:sz w:val="22"/>
          <w:szCs w:val="23"/>
        </w:rPr>
        <w:t>a</w:t>
      </w:r>
      <w:r w:rsidR="005D522F" w:rsidRPr="001E3008">
        <w:rPr>
          <w:rFonts w:asciiTheme="majorHAnsi" w:hAnsiTheme="majorHAnsi"/>
          <w:i w:val="0"/>
          <w:sz w:val="22"/>
          <w:szCs w:val="23"/>
        </w:rPr>
        <w:t xml:space="preserve"> </w:t>
      </w:r>
      <w:r>
        <w:rPr>
          <w:rFonts w:asciiTheme="majorHAnsi" w:hAnsiTheme="majorHAnsi"/>
          <w:i w:val="0"/>
          <w:sz w:val="22"/>
          <w:szCs w:val="23"/>
        </w:rPr>
        <w:t xml:space="preserve">se </w:t>
      </w:r>
      <w:r w:rsidRPr="002D72C8">
        <w:rPr>
          <w:rFonts w:asciiTheme="majorHAnsi" w:hAnsiTheme="majorHAnsi"/>
          <w:b/>
          <w:i w:val="0"/>
          <w:sz w:val="22"/>
          <w:szCs w:val="23"/>
        </w:rPr>
        <w:t xml:space="preserve">automaticky dopočítá vyplněním tabulky uvedené v příloze č. </w:t>
      </w:r>
      <w:r w:rsidR="002D72C8" w:rsidRPr="002D72C8">
        <w:rPr>
          <w:rFonts w:asciiTheme="majorHAnsi" w:hAnsiTheme="majorHAnsi"/>
          <w:b/>
          <w:i w:val="0"/>
          <w:sz w:val="22"/>
          <w:szCs w:val="23"/>
        </w:rPr>
        <w:t>1</w:t>
      </w:r>
      <w:r w:rsidRPr="002D72C8">
        <w:rPr>
          <w:rFonts w:asciiTheme="majorHAnsi" w:hAnsiTheme="majorHAnsi"/>
          <w:b/>
          <w:i w:val="0"/>
          <w:sz w:val="22"/>
          <w:szCs w:val="23"/>
        </w:rPr>
        <w:t xml:space="preserve"> výzvy</w:t>
      </w:r>
      <w:r>
        <w:rPr>
          <w:rFonts w:asciiTheme="majorHAnsi" w:hAnsiTheme="majorHAnsi"/>
          <w:i w:val="0"/>
          <w:sz w:val="22"/>
          <w:szCs w:val="23"/>
        </w:rPr>
        <w:t>.</w:t>
      </w:r>
    </w:p>
    <w:p w14:paraId="0EB52969" w14:textId="77777777" w:rsidR="00BA68B9" w:rsidRDefault="00BA68B9" w:rsidP="001E3008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1AE49179" w14:textId="0C10568D" w:rsidR="005D522F" w:rsidRDefault="000E0DBE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 xml:space="preserve">Celková nabídková cena </w:t>
      </w:r>
      <w:r w:rsidR="005D522F" w:rsidRPr="001E3008">
        <w:rPr>
          <w:rFonts w:asciiTheme="majorHAnsi" w:hAnsiTheme="majorHAnsi"/>
          <w:i w:val="0"/>
          <w:sz w:val="22"/>
          <w:szCs w:val="23"/>
        </w:rPr>
        <w:t>j</w:t>
      </w:r>
      <w:r w:rsidR="00E317C1" w:rsidRPr="001E3008">
        <w:rPr>
          <w:rFonts w:asciiTheme="majorHAnsi" w:hAnsiTheme="majorHAnsi"/>
          <w:i w:val="0"/>
          <w:sz w:val="22"/>
          <w:szCs w:val="23"/>
        </w:rPr>
        <w:t>e výchozí cenou</w:t>
      </w:r>
      <w:r w:rsidR="005D522F" w:rsidRPr="001E3008">
        <w:rPr>
          <w:rFonts w:asciiTheme="majorHAnsi" w:hAnsiTheme="majorHAnsi"/>
          <w:i w:val="0"/>
          <w:sz w:val="22"/>
          <w:szCs w:val="23"/>
        </w:rPr>
        <w:t xml:space="preserve"> pro účely hodnocení nabídek prostřednictvím elektronické aukce.</w:t>
      </w:r>
    </w:p>
    <w:p w14:paraId="710449F2" w14:textId="77777777" w:rsidR="00D850FF" w:rsidRDefault="00D850FF" w:rsidP="001E3008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160F9B60" w14:textId="77777777" w:rsidR="00975D5D" w:rsidRPr="001E3008" w:rsidRDefault="00560F43" w:rsidP="001E3008">
      <w:pPr>
        <w:keepNext/>
        <w:jc w:val="both"/>
        <w:rPr>
          <w:rFonts w:asciiTheme="majorHAnsi" w:hAnsiTheme="majorHAnsi"/>
          <w:b/>
          <w:i w:val="0"/>
          <w:sz w:val="22"/>
          <w:szCs w:val="23"/>
        </w:rPr>
      </w:pPr>
      <w:r>
        <w:rPr>
          <w:rFonts w:asciiTheme="majorHAnsi" w:hAnsiTheme="majorHAnsi"/>
          <w:b/>
          <w:i w:val="0"/>
          <w:sz w:val="22"/>
          <w:szCs w:val="23"/>
        </w:rPr>
        <w:t>Podmínky pro zpracování nabídky</w:t>
      </w:r>
    </w:p>
    <w:p w14:paraId="6FC87947" w14:textId="77777777" w:rsidR="00E65ADB" w:rsidRDefault="00B76D1B" w:rsidP="00E65ADB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>Dodavatel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</w:t>
      </w:r>
      <w:r w:rsidR="00B90C44">
        <w:rPr>
          <w:rFonts w:asciiTheme="majorHAnsi" w:hAnsiTheme="majorHAnsi"/>
          <w:i w:val="0"/>
          <w:sz w:val="22"/>
          <w:szCs w:val="23"/>
        </w:rPr>
        <w:t>je povinen předložit nabídku v českém jazyce.</w:t>
      </w:r>
      <w:r w:rsidR="00E65ADB">
        <w:rPr>
          <w:rFonts w:asciiTheme="majorHAnsi" w:hAnsiTheme="majorHAnsi"/>
          <w:i w:val="0"/>
          <w:sz w:val="22"/>
          <w:szCs w:val="23"/>
        </w:rPr>
        <w:t xml:space="preserve"> Dodavatel</w:t>
      </w:r>
      <w:r w:rsidR="00E65ADB" w:rsidRPr="001E3008">
        <w:rPr>
          <w:rFonts w:asciiTheme="majorHAnsi" w:hAnsiTheme="majorHAnsi"/>
          <w:i w:val="0"/>
          <w:sz w:val="22"/>
          <w:szCs w:val="23"/>
        </w:rPr>
        <w:t xml:space="preserve"> je povinen v nabídce uvést kontaktní osobu včetně telefonu a e-mailu pro případ nejasností v nabídce </w:t>
      </w:r>
      <w:r w:rsidR="00E65ADB">
        <w:rPr>
          <w:rFonts w:asciiTheme="majorHAnsi" w:hAnsiTheme="majorHAnsi"/>
          <w:i w:val="0"/>
          <w:sz w:val="22"/>
          <w:szCs w:val="23"/>
        </w:rPr>
        <w:t>a pro komunikaci vedoucí k </w:t>
      </w:r>
      <w:r w:rsidR="00E65ADB" w:rsidRPr="001E3008">
        <w:rPr>
          <w:rFonts w:asciiTheme="majorHAnsi" w:hAnsiTheme="majorHAnsi"/>
          <w:i w:val="0"/>
          <w:sz w:val="22"/>
          <w:szCs w:val="23"/>
        </w:rPr>
        <w:t>uzavření smlouvy.</w:t>
      </w:r>
    </w:p>
    <w:p w14:paraId="4C95AE97" w14:textId="77777777" w:rsidR="00D850FF" w:rsidRPr="001E3008" w:rsidRDefault="00D850FF" w:rsidP="00E65ADB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78E19CF7" w14:textId="77777777" w:rsidR="00E65ADB" w:rsidRDefault="00B90C44" w:rsidP="001E3008">
      <w:pPr>
        <w:keepNext/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>Součástí nabídky musí být</w:t>
      </w:r>
      <w:r w:rsidR="00E65ADB">
        <w:rPr>
          <w:rFonts w:asciiTheme="majorHAnsi" w:hAnsiTheme="majorHAnsi"/>
          <w:i w:val="0"/>
          <w:sz w:val="22"/>
          <w:szCs w:val="23"/>
        </w:rPr>
        <w:t>:</w:t>
      </w:r>
    </w:p>
    <w:p w14:paraId="024F9975" w14:textId="69D505F5" w:rsidR="00B90C44" w:rsidRPr="00E65ADB" w:rsidRDefault="00B90C44" w:rsidP="00E65ADB">
      <w:pPr>
        <w:pStyle w:val="Odstavecseseznamem"/>
        <w:keepNext/>
        <w:numPr>
          <w:ilvl w:val="0"/>
          <w:numId w:val="11"/>
        </w:numPr>
        <w:jc w:val="both"/>
        <w:rPr>
          <w:rFonts w:asciiTheme="majorHAnsi" w:hAnsiTheme="majorHAnsi"/>
          <w:i w:val="0"/>
          <w:sz w:val="22"/>
          <w:szCs w:val="23"/>
        </w:rPr>
      </w:pPr>
      <w:r w:rsidRPr="00E65ADB">
        <w:rPr>
          <w:rFonts w:asciiTheme="majorHAnsi" w:hAnsiTheme="majorHAnsi"/>
          <w:i w:val="0"/>
          <w:sz w:val="22"/>
          <w:szCs w:val="23"/>
        </w:rPr>
        <w:t xml:space="preserve">vyplněná </w:t>
      </w:r>
      <w:r w:rsidR="00E471EC">
        <w:rPr>
          <w:rFonts w:asciiTheme="majorHAnsi" w:hAnsiTheme="majorHAnsi"/>
          <w:i w:val="0"/>
          <w:sz w:val="22"/>
          <w:szCs w:val="23"/>
        </w:rPr>
        <w:t xml:space="preserve">cenová nabídka dle </w:t>
      </w:r>
      <w:r w:rsidRPr="00E65ADB">
        <w:rPr>
          <w:rFonts w:asciiTheme="majorHAnsi" w:hAnsiTheme="majorHAnsi"/>
          <w:i w:val="0"/>
          <w:sz w:val="22"/>
          <w:szCs w:val="23"/>
        </w:rPr>
        <w:t>příloh</w:t>
      </w:r>
      <w:r w:rsidR="00E471EC">
        <w:rPr>
          <w:rFonts w:asciiTheme="majorHAnsi" w:hAnsiTheme="majorHAnsi"/>
          <w:i w:val="0"/>
          <w:sz w:val="22"/>
          <w:szCs w:val="23"/>
        </w:rPr>
        <w:t>y</w:t>
      </w:r>
      <w:r w:rsidRPr="00E65ADB">
        <w:rPr>
          <w:rFonts w:asciiTheme="majorHAnsi" w:hAnsiTheme="majorHAnsi"/>
          <w:i w:val="0"/>
          <w:sz w:val="22"/>
          <w:szCs w:val="23"/>
        </w:rPr>
        <w:t xml:space="preserve"> č. 1</w:t>
      </w:r>
      <w:r w:rsidR="000E0DBE" w:rsidRPr="00E65ADB">
        <w:rPr>
          <w:rFonts w:asciiTheme="majorHAnsi" w:hAnsiTheme="majorHAnsi"/>
          <w:i w:val="0"/>
          <w:sz w:val="22"/>
          <w:szCs w:val="23"/>
        </w:rPr>
        <w:t xml:space="preserve"> výzvy</w:t>
      </w:r>
      <w:r w:rsidR="00E65ADB">
        <w:rPr>
          <w:rFonts w:asciiTheme="majorHAnsi" w:hAnsiTheme="majorHAnsi"/>
          <w:i w:val="0"/>
          <w:sz w:val="22"/>
          <w:szCs w:val="23"/>
        </w:rPr>
        <w:t>,</w:t>
      </w:r>
    </w:p>
    <w:p w14:paraId="42BEDC5E" w14:textId="74B91100" w:rsidR="00490924" w:rsidRPr="00E65ADB" w:rsidRDefault="00490924" w:rsidP="00E65ADB">
      <w:pPr>
        <w:pStyle w:val="Odstavecseseznamem"/>
        <w:keepNext/>
        <w:numPr>
          <w:ilvl w:val="0"/>
          <w:numId w:val="11"/>
        </w:numPr>
        <w:jc w:val="both"/>
        <w:rPr>
          <w:rFonts w:asciiTheme="majorHAnsi" w:hAnsiTheme="majorHAnsi"/>
          <w:i w:val="0"/>
          <w:sz w:val="22"/>
          <w:szCs w:val="23"/>
        </w:rPr>
      </w:pPr>
      <w:r w:rsidRPr="00E65ADB">
        <w:rPr>
          <w:rFonts w:asciiTheme="majorHAnsi" w:hAnsiTheme="majorHAnsi"/>
          <w:i w:val="0"/>
          <w:sz w:val="22"/>
          <w:szCs w:val="23"/>
        </w:rPr>
        <w:t>dokumenty prokazující kvalifika</w:t>
      </w:r>
      <w:r w:rsidR="00E471EC">
        <w:rPr>
          <w:rFonts w:asciiTheme="majorHAnsi" w:hAnsiTheme="majorHAnsi"/>
          <w:i w:val="0"/>
          <w:sz w:val="22"/>
          <w:szCs w:val="23"/>
        </w:rPr>
        <w:t>ci dodavatele</w:t>
      </w:r>
      <w:r w:rsidR="00E65ADB">
        <w:rPr>
          <w:rFonts w:asciiTheme="majorHAnsi" w:hAnsiTheme="majorHAnsi"/>
          <w:i w:val="0"/>
          <w:sz w:val="22"/>
          <w:szCs w:val="23"/>
        </w:rPr>
        <w:t>,</w:t>
      </w:r>
    </w:p>
    <w:p w14:paraId="2F18EB34" w14:textId="77777777" w:rsidR="00975D5D" w:rsidRDefault="00975D5D" w:rsidP="00E65ADB">
      <w:pPr>
        <w:pStyle w:val="Odstavecseseznamem"/>
        <w:numPr>
          <w:ilvl w:val="0"/>
          <w:numId w:val="11"/>
        </w:numPr>
        <w:jc w:val="both"/>
        <w:rPr>
          <w:rFonts w:asciiTheme="majorHAnsi" w:hAnsiTheme="majorHAnsi"/>
          <w:i w:val="0"/>
          <w:sz w:val="22"/>
          <w:szCs w:val="23"/>
        </w:rPr>
      </w:pPr>
      <w:r w:rsidRPr="00E65ADB">
        <w:rPr>
          <w:rFonts w:asciiTheme="majorHAnsi" w:hAnsiTheme="majorHAnsi"/>
          <w:i w:val="0"/>
          <w:sz w:val="22"/>
          <w:szCs w:val="23"/>
        </w:rPr>
        <w:t>návrh smlouvy</w:t>
      </w:r>
      <w:r w:rsidR="00B90C44" w:rsidRPr="00E65ADB">
        <w:rPr>
          <w:rFonts w:asciiTheme="majorHAnsi" w:hAnsiTheme="majorHAnsi"/>
          <w:i w:val="0"/>
          <w:sz w:val="22"/>
          <w:szCs w:val="23"/>
        </w:rPr>
        <w:t xml:space="preserve"> dle vzoru uvedeného v příloze č. 3 výzvy</w:t>
      </w:r>
      <w:r w:rsidR="00E65ADB">
        <w:rPr>
          <w:rFonts w:asciiTheme="majorHAnsi" w:hAnsiTheme="majorHAnsi"/>
          <w:i w:val="0"/>
          <w:sz w:val="22"/>
          <w:szCs w:val="23"/>
        </w:rPr>
        <w:t xml:space="preserve"> (d</w:t>
      </w:r>
      <w:r w:rsidR="00B76D1B" w:rsidRPr="00E65ADB">
        <w:rPr>
          <w:rFonts w:asciiTheme="majorHAnsi" w:hAnsiTheme="majorHAnsi"/>
          <w:i w:val="0"/>
          <w:sz w:val="22"/>
          <w:szCs w:val="23"/>
        </w:rPr>
        <w:t xml:space="preserve">odavatel </w:t>
      </w:r>
      <w:r w:rsidR="00B90C44" w:rsidRPr="00E65ADB">
        <w:rPr>
          <w:rFonts w:asciiTheme="majorHAnsi" w:hAnsiTheme="majorHAnsi"/>
          <w:i w:val="0"/>
          <w:sz w:val="22"/>
          <w:szCs w:val="23"/>
        </w:rPr>
        <w:t>je oprávněn provádět v </w:t>
      </w:r>
      <w:r w:rsidRPr="00E65ADB">
        <w:rPr>
          <w:rFonts w:asciiTheme="majorHAnsi" w:hAnsiTheme="majorHAnsi"/>
          <w:i w:val="0"/>
          <w:sz w:val="22"/>
          <w:szCs w:val="23"/>
        </w:rPr>
        <w:t>návrhu smlouvy změny</w:t>
      </w:r>
      <w:r w:rsidR="00B90C44" w:rsidRPr="00E65ADB">
        <w:rPr>
          <w:rFonts w:asciiTheme="majorHAnsi" w:hAnsiTheme="majorHAnsi"/>
          <w:i w:val="0"/>
          <w:sz w:val="22"/>
          <w:szCs w:val="23"/>
        </w:rPr>
        <w:t xml:space="preserve"> pouze na barevně označených místech</w:t>
      </w:r>
      <w:r w:rsidR="00E65ADB">
        <w:rPr>
          <w:rFonts w:asciiTheme="majorHAnsi" w:hAnsiTheme="majorHAnsi"/>
          <w:i w:val="0"/>
          <w:sz w:val="22"/>
          <w:szCs w:val="23"/>
        </w:rPr>
        <w:t>),</w:t>
      </w:r>
    </w:p>
    <w:p w14:paraId="6A03E754" w14:textId="77777777" w:rsidR="00E65ADB" w:rsidRPr="00E65ADB" w:rsidRDefault="00E65ADB" w:rsidP="00E65ADB">
      <w:pPr>
        <w:pStyle w:val="Odstavecseseznamem"/>
        <w:numPr>
          <w:ilvl w:val="0"/>
          <w:numId w:val="11"/>
        </w:num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>čestné prohlášení ke střetu zájmů dle přílohy č. 4 výzvy.</w:t>
      </w:r>
    </w:p>
    <w:p w14:paraId="32CE7F9F" w14:textId="77777777" w:rsidR="00B90C44" w:rsidRDefault="00B90C44" w:rsidP="001E3008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3702C523" w14:textId="77777777" w:rsidR="003628B6" w:rsidRPr="003628B6" w:rsidRDefault="00E128E1" w:rsidP="001E3008">
      <w:pPr>
        <w:jc w:val="both"/>
        <w:rPr>
          <w:rFonts w:asciiTheme="majorHAnsi" w:hAnsiTheme="majorHAnsi"/>
          <w:b/>
          <w:i w:val="0"/>
          <w:sz w:val="22"/>
          <w:szCs w:val="23"/>
        </w:rPr>
      </w:pPr>
      <w:r>
        <w:rPr>
          <w:rFonts w:asciiTheme="majorHAnsi" w:hAnsiTheme="majorHAnsi"/>
          <w:b/>
          <w:i w:val="0"/>
          <w:sz w:val="22"/>
          <w:szCs w:val="23"/>
        </w:rPr>
        <w:t>M</w:t>
      </w:r>
      <w:r w:rsidR="003628B6" w:rsidRPr="003628B6">
        <w:rPr>
          <w:rFonts w:asciiTheme="majorHAnsi" w:hAnsiTheme="majorHAnsi"/>
          <w:b/>
          <w:i w:val="0"/>
          <w:sz w:val="22"/>
          <w:szCs w:val="23"/>
        </w:rPr>
        <w:t xml:space="preserve">ísto </w:t>
      </w:r>
      <w:r>
        <w:rPr>
          <w:rFonts w:asciiTheme="majorHAnsi" w:hAnsiTheme="majorHAnsi"/>
          <w:b/>
          <w:i w:val="0"/>
          <w:sz w:val="22"/>
          <w:szCs w:val="23"/>
        </w:rPr>
        <w:t xml:space="preserve">a lhůta </w:t>
      </w:r>
      <w:r w:rsidR="003628B6" w:rsidRPr="003628B6">
        <w:rPr>
          <w:rFonts w:asciiTheme="majorHAnsi" w:hAnsiTheme="majorHAnsi"/>
          <w:b/>
          <w:i w:val="0"/>
          <w:sz w:val="22"/>
          <w:szCs w:val="23"/>
        </w:rPr>
        <w:t>pro podání nabídek</w:t>
      </w:r>
    </w:p>
    <w:p w14:paraId="0051A969" w14:textId="77777777" w:rsidR="009C0C74" w:rsidRPr="001E3008" w:rsidRDefault="009C0C74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 xml:space="preserve">Nabídky </w:t>
      </w:r>
      <w:r w:rsidR="00B90C44">
        <w:rPr>
          <w:rFonts w:asciiTheme="majorHAnsi" w:hAnsiTheme="majorHAnsi"/>
          <w:i w:val="0"/>
          <w:sz w:val="22"/>
          <w:szCs w:val="23"/>
        </w:rPr>
        <w:t>(včetně dokladů prokazujících splnění kvalifika</w:t>
      </w:r>
      <w:r w:rsidR="00750354">
        <w:rPr>
          <w:rFonts w:asciiTheme="majorHAnsi" w:hAnsiTheme="majorHAnsi"/>
          <w:i w:val="0"/>
          <w:sz w:val="22"/>
          <w:szCs w:val="23"/>
        </w:rPr>
        <w:t>ce</w:t>
      </w:r>
      <w:r w:rsidR="00B90C44">
        <w:rPr>
          <w:rFonts w:asciiTheme="majorHAnsi" w:hAnsiTheme="majorHAnsi"/>
          <w:i w:val="0"/>
          <w:sz w:val="22"/>
          <w:szCs w:val="23"/>
        </w:rPr>
        <w:t xml:space="preserve"> a včetně návrhu smlouvy) 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budou podávány elektronicky prostřednictvím </w:t>
      </w:r>
      <w:r w:rsidR="003628B6">
        <w:rPr>
          <w:rFonts w:asciiTheme="majorHAnsi" w:hAnsiTheme="majorHAnsi"/>
          <w:i w:val="0"/>
          <w:sz w:val="22"/>
          <w:szCs w:val="23"/>
        </w:rPr>
        <w:t xml:space="preserve">elektronického 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tržiště </w:t>
      </w:r>
      <w:r w:rsidR="001D2D92">
        <w:rPr>
          <w:rFonts w:asciiTheme="majorHAnsi" w:hAnsiTheme="majorHAnsi"/>
          <w:i w:val="0"/>
          <w:sz w:val="22"/>
          <w:szCs w:val="23"/>
        </w:rPr>
        <w:t xml:space="preserve">TENDER MARKET </w:t>
      </w:r>
      <w:r w:rsidR="00B90C44">
        <w:rPr>
          <w:rFonts w:asciiTheme="majorHAnsi" w:hAnsiTheme="majorHAnsi"/>
          <w:i w:val="0"/>
          <w:sz w:val="22"/>
          <w:szCs w:val="23"/>
        </w:rPr>
        <w:t xml:space="preserve">dostupného na adrese </w:t>
      </w:r>
      <w:hyperlink r:id="rId8" w:history="1">
        <w:r w:rsidR="00B90C44" w:rsidRPr="003A4D41">
          <w:rPr>
            <w:rStyle w:val="Hypertextovodkaz"/>
            <w:rFonts w:asciiTheme="majorHAnsi" w:hAnsiTheme="majorHAnsi"/>
            <w:i w:val="0"/>
            <w:sz w:val="22"/>
            <w:szCs w:val="23"/>
          </w:rPr>
          <w:t>www.tendermarket.cz</w:t>
        </w:r>
      </w:hyperlink>
      <w:r w:rsidRPr="001E3008">
        <w:rPr>
          <w:rFonts w:asciiTheme="majorHAnsi" w:hAnsiTheme="majorHAnsi"/>
          <w:i w:val="0"/>
          <w:sz w:val="22"/>
          <w:szCs w:val="23"/>
        </w:rPr>
        <w:t>.</w:t>
      </w:r>
      <w:r w:rsidR="00B90C44">
        <w:rPr>
          <w:rFonts w:asciiTheme="majorHAnsi" w:hAnsiTheme="majorHAnsi"/>
          <w:i w:val="0"/>
          <w:sz w:val="22"/>
          <w:szCs w:val="23"/>
        </w:rPr>
        <w:t xml:space="preserve"> </w:t>
      </w:r>
    </w:p>
    <w:p w14:paraId="57DCBE84" w14:textId="77777777" w:rsidR="003628B6" w:rsidRPr="00775975" w:rsidRDefault="003628B6" w:rsidP="00775975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4A85AF96" w14:textId="483BC246" w:rsidR="003628B6" w:rsidRPr="008B255C" w:rsidRDefault="00975D5D" w:rsidP="00B90C44">
      <w:pPr>
        <w:keepNext/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>Do výběru budou zahrnuty nabídky, které budou</w:t>
      </w:r>
      <w:r w:rsidR="00B90C44">
        <w:rPr>
          <w:rFonts w:asciiTheme="majorHAnsi" w:hAnsiTheme="majorHAnsi"/>
          <w:i w:val="0"/>
          <w:sz w:val="22"/>
          <w:szCs w:val="23"/>
        </w:rPr>
        <w:t xml:space="preserve"> </w:t>
      </w:r>
      <w:r w:rsidRPr="00883B41">
        <w:rPr>
          <w:rFonts w:asciiTheme="majorHAnsi" w:hAnsiTheme="majorHAnsi"/>
          <w:i w:val="0"/>
          <w:sz w:val="22"/>
          <w:szCs w:val="23"/>
        </w:rPr>
        <w:t>obsahovat všechny sh</w:t>
      </w:r>
      <w:r w:rsidR="003628B6" w:rsidRPr="00883B41">
        <w:rPr>
          <w:rFonts w:asciiTheme="majorHAnsi" w:hAnsiTheme="majorHAnsi"/>
          <w:i w:val="0"/>
          <w:sz w:val="22"/>
          <w:szCs w:val="23"/>
        </w:rPr>
        <w:t>ora uvedené náležitosti</w:t>
      </w:r>
      <w:r w:rsidR="00B90C44" w:rsidRPr="00883B41">
        <w:rPr>
          <w:rFonts w:asciiTheme="majorHAnsi" w:hAnsiTheme="majorHAnsi"/>
          <w:i w:val="0"/>
          <w:sz w:val="22"/>
          <w:szCs w:val="23"/>
        </w:rPr>
        <w:t xml:space="preserve"> a zároveň budou </w:t>
      </w:r>
      <w:r w:rsidR="003628B6" w:rsidRPr="00883B41">
        <w:rPr>
          <w:rFonts w:asciiTheme="majorHAnsi" w:hAnsiTheme="majorHAnsi"/>
          <w:i w:val="0"/>
          <w:sz w:val="22"/>
          <w:szCs w:val="23"/>
        </w:rPr>
        <w:t xml:space="preserve">doručeny ve lhůtě pro podání nabídek, tedy do </w:t>
      </w:r>
      <w:r w:rsidR="00883B41" w:rsidRPr="00883B41">
        <w:rPr>
          <w:rFonts w:asciiTheme="majorHAnsi" w:hAnsiTheme="majorHAnsi"/>
          <w:i w:val="0"/>
          <w:sz w:val="22"/>
          <w:szCs w:val="23"/>
        </w:rPr>
        <w:t>8. 3</w:t>
      </w:r>
      <w:r w:rsidR="008B255C" w:rsidRPr="00883B41">
        <w:rPr>
          <w:rFonts w:asciiTheme="majorHAnsi" w:hAnsiTheme="majorHAnsi"/>
          <w:i w:val="0"/>
          <w:sz w:val="22"/>
          <w:szCs w:val="23"/>
        </w:rPr>
        <w:t>.</w:t>
      </w:r>
      <w:r w:rsidR="003628B6" w:rsidRPr="00883B41">
        <w:rPr>
          <w:rFonts w:asciiTheme="majorHAnsi" w:hAnsiTheme="majorHAnsi"/>
          <w:i w:val="0"/>
          <w:sz w:val="22"/>
          <w:szCs w:val="23"/>
        </w:rPr>
        <w:t xml:space="preserve"> 20</w:t>
      </w:r>
      <w:r w:rsidR="00D14CCB" w:rsidRPr="00883B41">
        <w:rPr>
          <w:rFonts w:asciiTheme="majorHAnsi" w:hAnsiTheme="majorHAnsi"/>
          <w:i w:val="0"/>
          <w:sz w:val="22"/>
          <w:szCs w:val="23"/>
        </w:rPr>
        <w:t>2</w:t>
      </w:r>
      <w:r w:rsidR="003628B6" w:rsidRPr="00883B41">
        <w:rPr>
          <w:rFonts w:asciiTheme="majorHAnsi" w:hAnsiTheme="majorHAnsi"/>
          <w:i w:val="0"/>
          <w:sz w:val="22"/>
          <w:szCs w:val="23"/>
        </w:rPr>
        <w:t xml:space="preserve">1 do </w:t>
      </w:r>
      <w:r w:rsidR="00D14ED3" w:rsidRPr="00883B41">
        <w:rPr>
          <w:rFonts w:asciiTheme="majorHAnsi" w:hAnsiTheme="majorHAnsi"/>
          <w:i w:val="0"/>
          <w:sz w:val="22"/>
          <w:szCs w:val="23"/>
        </w:rPr>
        <w:t>10</w:t>
      </w:r>
      <w:r w:rsidR="00575D40" w:rsidRPr="00883B41">
        <w:rPr>
          <w:rFonts w:asciiTheme="majorHAnsi" w:hAnsiTheme="majorHAnsi"/>
          <w:i w:val="0"/>
          <w:sz w:val="22"/>
          <w:szCs w:val="23"/>
        </w:rPr>
        <w:t>.</w:t>
      </w:r>
      <w:r w:rsidR="00D14ED3" w:rsidRPr="00883B41">
        <w:rPr>
          <w:rFonts w:asciiTheme="majorHAnsi" w:hAnsiTheme="majorHAnsi"/>
          <w:i w:val="0"/>
          <w:sz w:val="22"/>
          <w:szCs w:val="23"/>
        </w:rPr>
        <w:t>00</w:t>
      </w:r>
      <w:r w:rsidR="00575D40" w:rsidRPr="00883B41">
        <w:rPr>
          <w:rFonts w:asciiTheme="majorHAnsi" w:hAnsiTheme="majorHAnsi"/>
          <w:i w:val="0"/>
          <w:sz w:val="22"/>
          <w:szCs w:val="23"/>
        </w:rPr>
        <w:t xml:space="preserve"> h</w:t>
      </w:r>
      <w:r w:rsidR="003628B6" w:rsidRPr="00883B41">
        <w:rPr>
          <w:rFonts w:asciiTheme="majorHAnsi" w:hAnsiTheme="majorHAnsi"/>
          <w:i w:val="0"/>
          <w:sz w:val="22"/>
          <w:szCs w:val="23"/>
        </w:rPr>
        <w:t>.</w:t>
      </w:r>
      <w:bookmarkStart w:id="0" w:name="_GoBack"/>
      <w:bookmarkEnd w:id="0"/>
    </w:p>
    <w:p w14:paraId="05ADE95C" w14:textId="77777777" w:rsidR="00975D5D" w:rsidRPr="00775975" w:rsidRDefault="00975D5D" w:rsidP="003628B6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7BDE160E" w14:textId="77777777" w:rsidR="00B90C44" w:rsidRPr="00B90C44" w:rsidRDefault="00B90C44" w:rsidP="001E3008">
      <w:pPr>
        <w:jc w:val="both"/>
        <w:rPr>
          <w:rFonts w:asciiTheme="majorHAnsi" w:hAnsiTheme="majorHAnsi"/>
          <w:b/>
          <w:i w:val="0"/>
          <w:sz w:val="22"/>
          <w:szCs w:val="23"/>
        </w:rPr>
      </w:pPr>
      <w:r w:rsidRPr="00B90C44">
        <w:rPr>
          <w:rFonts w:asciiTheme="majorHAnsi" w:hAnsiTheme="majorHAnsi"/>
          <w:b/>
          <w:i w:val="0"/>
          <w:sz w:val="22"/>
          <w:szCs w:val="23"/>
        </w:rPr>
        <w:t xml:space="preserve">Termín otevírání </w:t>
      </w:r>
      <w:r w:rsidR="0095483A">
        <w:rPr>
          <w:rFonts w:asciiTheme="majorHAnsi" w:hAnsiTheme="majorHAnsi"/>
          <w:b/>
          <w:i w:val="0"/>
          <w:sz w:val="22"/>
          <w:szCs w:val="23"/>
        </w:rPr>
        <w:t>nabídek</w:t>
      </w:r>
    </w:p>
    <w:p w14:paraId="12011AAA" w14:textId="7ACE2E9F" w:rsidR="00B90C44" w:rsidRDefault="00B90C44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 xml:space="preserve">Otevírání </w:t>
      </w:r>
      <w:r w:rsidR="0095483A">
        <w:rPr>
          <w:rFonts w:asciiTheme="majorHAnsi" w:hAnsiTheme="majorHAnsi"/>
          <w:i w:val="0"/>
          <w:sz w:val="22"/>
          <w:szCs w:val="23"/>
        </w:rPr>
        <w:t>nabídek</w:t>
      </w:r>
      <w:r>
        <w:rPr>
          <w:rFonts w:asciiTheme="majorHAnsi" w:hAnsiTheme="majorHAnsi"/>
          <w:i w:val="0"/>
          <w:sz w:val="22"/>
          <w:szCs w:val="23"/>
        </w:rPr>
        <w:t xml:space="preserve"> se uskuteční ihned po skončení lhůty pro podání nabídek</w:t>
      </w:r>
      <w:r w:rsidR="00E471EC">
        <w:rPr>
          <w:rFonts w:asciiTheme="majorHAnsi" w:hAnsiTheme="majorHAnsi"/>
          <w:i w:val="0"/>
          <w:sz w:val="22"/>
          <w:szCs w:val="23"/>
        </w:rPr>
        <w:t xml:space="preserve"> a </w:t>
      </w:r>
      <w:r>
        <w:rPr>
          <w:rFonts w:asciiTheme="majorHAnsi" w:hAnsiTheme="majorHAnsi"/>
          <w:i w:val="0"/>
          <w:sz w:val="22"/>
          <w:szCs w:val="23"/>
        </w:rPr>
        <w:t xml:space="preserve">bude se konat bez přítomnosti </w:t>
      </w:r>
      <w:r w:rsidR="004C40AF">
        <w:rPr>
          <w:rFonts w:asciiTheme="majorHAnsi" w:hAnsiTheme="majorHAnsi"/>
          <w:i w:val="0"/>
          <w:sz w:val="22"/>
          <w:szCs w:val="23"/>
        </w:rPr>
        <w:t>dodavatelů</w:t>
      </w:r>
      <w:r>
        <w:rPr>
          <w:rFonts w:asciiTheme="majorHAnsi" w:hAnsiTheme="majorHAnsi"/>
          <w:i w:val="0"/>
          <w:sz w:val="22"/>
          <w:szCs w:val="23"/>
        </w:rPr>
        <w:t>.</w:t>
      </w:r>
    </w:p>
    <w:p w14:paraId="4F689DBC" w14:textId="77777777" w:rsidR="00B90C44" w:rsidRPr="00775975" w:rsidRDefault="00B90C44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7B78150D" w14:textId="77777777" w:rsidR="005B0D1C" w:rsidRPr="001E3008" w:rsidRDefault="00560F43" w:rsidP="001E3008">
      <w:pPr>
        <w:jc w:val="both"/>
        <w:rPr>
          <w:rFonts w:asciiTheme="majorHAnsi" w:hAnsiTheme="majorHAnsi"/>
          <w:b/>
          <w:i w:val="0"/>
          <w:sz w:val="22"/>
          <w:szCs w:val="23"/>
        </w:rPr>
      </w:pPr>
      <w:r>
        <w:rPr>
          <w:rFonts w:asciiTheme="majorHAnsi" w:hAnsiTheme="majorHAnsi"/>
          <w:b/>
          <w:i w:val="0"/>
          <w:sz w:val="22"/>
          <w:szCs w:val="23"/>
        </w:rPr>
        <w:t>Hodnocení</w:t>
      </w:r>
    </w:p>
    <w:p w14:paraId="48CC992B" w14:textId="77777777" w:rsidR="009C0C74" w:rsidRPr="001E3008" w:rsidRDefault="00DD6488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 xml:space="preserve">Jako nejvhodnější nabídka bude vyhodnocena nabídka </w:t>
      </w:r>
      <w:r w:rsidR="006177B0">
        <w:rPr>
          <w:rFonts w:asciiTheme="majorHAnsi" w:hAnsiTheme="majorHAnsi"/>
          <w:i w:val="0"/>
          <w:sz w:val="22"/>
          <w:szCs w:val="23"/>
        </w:rPr>
        <w:t>dodavatele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</w:t>
      </w:r>
      <w:r w:rsidRPr="001E3008">
        <w:rPr>
          <w:rFonts w:asciiTheme="majorHAnsi" w:hAnsiTheme="majorHAnsi"/>
          <w:b/>
          <w:i w:val="0"/>
          <w:sz w:val="22"/>
          <w:szCs w:val="23"/>
        </w:rPr>
        <w:t>s nejnižší celkovou nabídkovou cenou</w:t>
      </w:r>
      <w:r w:rsidRPr="001E3008">
        <w:rPr>
          <w:rFonts w:asciiTheme="majorHAnsi" w:hAnsiTheme="majorHAnsi"/>
          <w:i w:val="0"/>
          <w:sz w:val="22"/>
          <w:szCs w:val="23"/>
        </w:rPr>
        <w:t>.</w:t>
      </w:r>
      <w:r w:rsidR="00EC77BA">
        <w:rPr>
          <w:rFonts w:asciiTheme="majorHAnsi" w:hAnsiTheme="majorHAnsi"/>
          <w:i w:val="0"/>
          <w:sz w:val="22"/>
          <w:szCs w:val="23"/>
        </w:rPr>
        <w:t xml:space="preserve"> </w:t>
      </w:r>
      <w:r w:rsidR="005B0D1C" w:rsidRPr="001E3008">
        <w:rPr>
          <w:rFonts w:asciiTheme="majorHAnsi" w:hAnsiTheme="majorHAnsi"/>
          <w:i w:val="0"/>
          <w:sz w:val="22"/>
          <w:szCs w:val="23"/>
        </w:rPr>
        <w:t xml:space="preserve">Hodnocení nabídek </w:t>
      </w:r>
      <w:r w:rsidR="00B76D1B">
        <w:rPr>
          <w:rFonts w:asciiTheme="majorHAnsi" w:hAnsiTheme="majorHAnsi"/>
          <w:i w:val="0"/>
          <w:sz w:val="22"/>
          <w:szCs w:val="23"/>
        </w:rPr>
        <w:t>dodavatelů</w:t>
      </w:r>
      <w:r w:rsidR="005B0D1C" w:rsidRPr="001E3008">
        <w:rPr>
          <w:rFonts w:asciiTheme="majorHAnsi" w:hAnsiTheme="majorHAnsi"/>
          <w:i w:val="0"/>
          <w:sz w:val="22"/>
          <w:szCs w:val="23"/>
        </w:rPr>
        <w:t xml:space="preserve"> proběhne s využitím </w:t>
      </w:r>
      <w:r w:rsidR="005B0D1C" w:rsidRPr="001E3008">
        <w:rPr>
          <w:rFonts w:asciiTheme="majorHAnsi" w:hAnsiTheme="majorHAnsi"/>
          <w:b/>
          <w:i w:val="0"/>
          <w:sz w:val="22"/>
          <w:szCs w:val="23"/>
        </w:rPr>
        <w:t>elektronické aukce</w:t>
      </w:r>
      <w:r w:rsidR="005B0D1C" w:rsidRPr="001E3008">
        <w:rPr>
          <w:rFonts w:asciiTheme="majorHAnsi" w:hAnsiTheme="majorHAnsi"/>
          <w:i w:val="0"/>
          <w:sz w:val="22"/>
          <w:szCs w:val="23"/>
        </w:rPr>
        <w:t xml:space="preserve">. Předmětem elektronické aukce budou nabídkové ceny </w:t>
      </w:r>
      <w:r w:rsidR="00E4106B">
        <w:rPr>
          <w:rFonts w:asciiTheme="majorHAnsi" w:hAnsiTheme="majorHAnsi"/>
          <w:i w:val="0"/>
          <w:sz w:val="22"/>
          <w:szCs w:val="23"/>
        </w:rPr>
        <w:t>dodavatelů</w:t>
      </w:r>
      <w:r w:rsidR="005B0D1C" w:rsidRPr="001E3008">
        <w:rPr>
          <w:rFonts w:asciiTheme="majorHAnsi" w:hAnsiTheme="majorHAnsi"/>
          <w:i w:val="0"/>
          <w:sz w:val="22"/>
          <w:szCs w:val="23"/>
        </w:rPr>
        <w:t xml:space="preserve">, kteří nebyli </w:t>
      </w:r>
      <w:r w:rsidR="00EC77BA" w:rsidRPr="001E3008">
        <w:rPr>
          <w:rFonts w:asciiTheme="majorHAnsi" w:hAnsiTheme="majorHAnsi"/>
          <w:i w:val="0"/>
          <w:sz w:val="22"/>
          <w:szCs w:val="23"/>
        </w:rPr>
        <w:t xml:space="preserve">vyloučeni </w:t>
      </w:r>
      <w:r w:rsidR="005B0D1C" w:rsidRPr="001E3008">
        <w:rPr>
          <w:rFonts w:asciiTheme="majorHAnsi" w:hAnsiTheme="majorHAnsi"/>
          <w:i w:val="0"/>
          <w:sz w:val="22"/>
          <w:szCs w:val="23"/>
        </w:rPr>
        <w:t>v rámci předběžného hodnocení.</w:t>
      </w:r>
      <w:r w:rsidR="00EC77BA">
        <w:rPr>
          <w:rFonts w:asciiTheme="majorHAnsi" w:hAnsiTheme="majorHAnsi"/>
          <w:i w:val="0"/>
          <w:sz w:val="22"/>
          <w:szCs w:val="23"/>
        </w:rPr>
        <w:t xml:space="preserve"> </w:t>
      </w:r>
    </w:p>
    <w:p w14:paraId="6C1CF3CA" w14:textId="77777777" w:rsidR="009C0C74" w:rsidRPr="00775975" w:rsidRDefault="009C0C74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2DC17F2D" w14:textId="77777777" w:rsidR="00E60211" w:rsidRPr="001E3008" w:rsidRDefault="00E60211" w:rsidP="001E3008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>Pravidla e</w:t>
      </w:r>
      <w:r w:rsidR="00EC77BA">
        <w:rPr>
          <w:rFonts w:asciiTheme="majorHAnsi" w:hAnsiTheme="majorHAnsi"/>
          <w:i w:val="0"/>
          <w:sz w:val="22"/>
          <w:szCs w:val="23"/>
        </w:rPr>
        <w:t>lektronické a</w:t>
      </w:r>
      <w:r w:rsidRPr="001E3008">
        <w:rPr>
          <w:rFonts w:asciiTheme="majorHAnsi" w:hAnsiTheme="majorHAnsi"/>
          <w:i w:val="0"/>
          <w:sz w:val="22"/>
          <w:szCs w:val="23"/>
        </w:rPr>
        <w:t>ukce a další informace technické povahy vče</w:t>
      </w:r>
      <w:r w:rsidR="00EC77BA">
        <w:rPr>
          <w:rFonts w:asciiTheme="majorHAnsi" w:hAnsiTheme="majorHAnsi"/>
          <w:i w:val="0"/>
          <w:sz w:val="22"/>
          <w:szCs w:val="23"/>
        </w:rPr>
        <w:t>tně kódování a šifrování jsou k 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dispozici v provozním rádu </w:t>
      </w:r>
      <w:r w:rsidR="00EC77BA">
        <w:rPr>
          <w:rFonts w:asciiTheme="majorHAnsi" w:hAnsiTheme="majorHAnsi"/>
          <w:i w:val="0"/>
          <w:sz w:val="22"/>
          <w:szCs w:val="23"/>
        </w:rPr>
        <w:t>dostupném po přihlášení do elektronického tržiště T</w:t>
      </w:r>
      <w:r w:rsidR="008B36EF">
        <w:rPr>
          <w:rFonts w:asciiTheme="majorHAnsi" w:hAnsiTheme="majorHAnsi"/>
          <w:i w:val="0"/>
          <w:sz w:val="22"/>
          <w:szCs w:val="23"/>
        </w:rPr>
        <w:t>ENDER MARKET</w:t>
      </w:r>
      <w:r w:rsidR="00EC77BA">
        <w:rPr>
          <w:rFonts w:asciiTheme="majorHAnsi" w:hAnsiTheme="majorHAnsi"/>
          <w:i w:val="0"/>
          <w:sz w:val="22"/>
          <w:szCs w:val="23"/>
        </w:rPr>
        <w:t>.</w:t>
      </w:r>
    </w:p>
    <w:p w14:paraId="73389F50" w14:textId="77777777" w:rsidR="005B0D1C" w:rsidRPr="00775975" w:rsidRDefault="005B0D1C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5E44A238" w14:textId="52DF9341" w:rsidR="00B90C44" w:rsidRPr="00B90C44" w:rsidRDefault="00D7726A" w:rsidP="001E3008">
      <w:pPr>
        <w:jc w:val="both"/>
        <w:rPr>
          <w:rFonts w:asciiTheme="majorHAnsi" w:hAnsiTheme="majorHAnsi"/>
          <w:b/>
          <w:i w:val="0"/>
          <w:sz w:val="22"/>
          <w:szCs w:val="23"/>
        </w:rPr>
      </w:pPr>
      <w:r>
        <w:rPr>
          <w:rFonts w:asciiTheme="majorHAnsi" w:hAnsiTheme="majorHAnsi"/>
          <w:b/>
          <w:i w:val="0"/>
          <w:sz w:val="22"/>
          <w:szCs w:val="23"/>
        </w:rPr>
        <w:t>Závěrečné informace</w:t>
      </w:r>
    </w:p>
    <w:p w14:paraId="0A101663" w14:textId="66210A70" w:rsidR="00B90C44" w:rsidRDefault="00B90C44" w:rsidP="00B90C44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 xml:space="preserve">Kontaktní osobou zadavatele pro účely této veřejné zakázky je PharmDr. </w:t>
      </w:r>
      <w:r w:rsidR="001D10F4">
        <w:rPr>
          <w:rFonts w:asciiTheme="majorHAnsi" w:hAnsiTheme="majorHAnsi"/>
          <w:i w:val="0"/>
          <w:sz w:val="22"/>
          <w:szCs w:val="23"/>
        </w:rPr>
        <w:t>Stanislav Synek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, </w:t>
      </w:r>
      <w:r w:rsidR="001D10F4">
        <w:rPr>
          <w:rFonts w:asciiTheme="majorHAnsi" w:hAnsiTheme="majorHAnsi"/>
          <w:i w:val="0"/>
          <w:sz w:val="22"/>
          <w:szCs w:val="23"/>
        </w:rPr>
        <w:t>Ph.D.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, </w:t>
      </w:r>
      <w:r w:rsidR="001D10F4">
        <w:rPr>
          <w:rFonts w:asciiTheme="majorHAnsi" w:hAnsiTheme="majorHAnsi"/>
          <w:i w:val="0"/>
          <w:sz w:val="22"/>
          <w:szCs w:val="23"/>
        </w:rPr>
        <w:t>vedoucí lékárník</w:t>
      </w:r>
      <w:r w:rsidRPr="001E3008">
        <w:rPr>
          <w:rFonts w:asciiTheme="majorHAnsi" w:hAnsiTheme="majorHAnsi"/>
          <w:i w:val="0"/>
          <w:sz w:val="22"/>
          <w:szCs w:val="23"/>
        </w:rPr>
        <w:t>, tel. 543 136 500, e-mail:</w:t>
      </w:r>
      <w:r w:rsidR="001D10F4">
        <w:rPr>
          <w:rFonts w:asciiTheme="majorHAnsi" w:hAnsiTheme="majorHAnsi"/>
          <w:i w:val="0"/>
          <w:sz w:val="22"/>
          <w:szCs w:val="23"/>
        </w:rPr>
        <w:t xml:space="preserve"> </w:t>
      </w:r>
      <w:hyperlink r:id="rId9" w:history="1">
        <w:r w:rsidR="001D10F4" w:rsidRPr="001D10F4">
          <w:rPr>
            <w:rStyle w:val="Hypertextovodkaz"/>
            <w:rFonts w:asciiTheme="majorHAnsi" w:hAnsiTheme="majorHAnsi"/>
            <w:i w:val="0"/>
            <w:sz w:val="22"/>
            <w:szCs w:val="23"/>
          </w:rPr>
          <w:t>stanislav.synek@mou.cz</w:t>
        </w:r>
      </w:hyperlink>
      <w:r w:rsidR="007073A0">
        <w:rPr>
          <w:rStyle w:val="Hypertextovodkaz"/>
          <w:rFonts w:asciiTheme="majorHAnsi" w:hAnsiTheme="majorHAnsi"/>
          <w:i w:val="0"/>
          <w:sz w:val="22"/>
          <w:szCs w:val="23"/>
        </w:rPr>
        <w:t>,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a Kateřina Bauerová,</w:t>
      </w:r>
      <w:r w:rsidR="001D10F4">
        <w:rPr>
          <w:rFonts w:asciiTheme="majorHAnsi" w:hAnsiTheme="majorHAnsi"/>
          <w:i w:val="0"/>
          <w:sz w:val="22"/>
          <w:szCs w:val="23"/>
        </w:rPr>
        <w:t xml:space="preserve"> MBA,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 vedoucí farmaceutický asistent, tel. 543</w:t>
      </w:r>
      <w:r w:rsidR="002D72C8">
        <w:rPr>
          <w:rFonts w:asciiTheme="majorHAnsi" w:hAnsiTheme="majorHAnsi"/>
          <w:i w:val="0"/>
          <w:sz w:val="22"/>
          <w:szCs w:val="23"/>
        </w:rPr>
        <w:t> </w:t>
      </w:r>
      <w:r w:rsidRPr="001E3008">
        <w:rPr>
          <w:rFonts w:asciiTheme="majorHAnsi" w:hAnsiTheme="majorHAnsi"/>
          <w:i w:val="0"/>
          <w:sz w:val="22"/>
          <w:szCs w:val="23"/>
        </w:rPr>
        <w:t>136</w:t>
      </w:r>
      <w:r w:rsidR="002D72C8">
        <w:rPr>
          <w:rFonts w:asciiTheme="majorHAnsi" w:hAnsiTheme="majorHAnsi"/>
          <w:i w:val="0"/>
          <w:sz w:val="22"/>
          <w:szCs w:val="23"/>
        </w:rPr>
        <w:t xml:space="preserve"> </w:t>
      </w:r>
      <w:r w:rsidRPr="001E3008">
        <w:rPr>
          <w:rFonts w:asciiTheme="majorHAnsi" w:hAnsiTheme="majorHAnsi"/>
          <w:i w:val="0"/>
          <w:sz w:val="22"/>
          <w:szCs w:val="23"/>
        </w:rPr>
        <w:t xml:space="preserve">507, e-mail: </w:t>
      </w:r>
      <w:hyperlink r:id="rId10" w:history="1">
        <w:r w:rsidR="001D10F4" w:rsidRPr="00081634">
          <w:rPr>
            <w:rStyle w:val="Hypertextovodkaz"/>
            <w:rFonts w:asciiTheme="majorHAnsi" w:hAnsiTheme="majorHAnsi"/>
            <w:i w:val="0"/>
            <w:sz w:val="22"/>
            <w:szCs w:val="23"/>
          </w:rPr>
          <w:t>bauerova@mou.cz</w:t>
        </w:r>
      </w:hyperlink>
      <w:r w:rsidRPr="001E3008">
        <w:rPr>
          <w:rFonts w:asciiTheme="majorHAnsi" w:hAnsiTheme="majorHAnsi"/>
          <w:i w:val="0"/>
          <w:sz w:val="22"/>
          <w:szCs w:val="23"/>
        </w:rPr>
        <w:t>.</w:t>
      </w:r>
    </w:p>
    <w:p w14:paraId="4F9095DA" w14:textId="77777777" w:rsidR="00D7726A" w:rsidRDefault="00D7726A" w:rsidP="00B90C44">
      <w:pPr>
        <w:jc w:val="both"/>
        <w:rPr>
          <w:rFonts w:asciiTheme="majorHAnsi" w:hAnsiTheme="majorHAnsi"/>
          <w:i w:val="0"/>
          <w:sz w:val="22"/>
          <w:szCs w:val="23"/>
        </w:rPr>
      </w:pPr>
    </w:p>
    <w:p w14:paraId="78D19AF1" w14:textId="6B0F35A7" w:rsidR="00D7726A" w:rsidRPr="001E3008" w:rsidRDefault="00D7726A" w:rsidP="00B90C44">
      <w:pPr>
        <w:jc w:val="both"/>
        <w:rPr>
          <w:rFonts w:asciiTheme="majorHAnsi" w:hAnsiTheme="majorHAnsi"/>
          <w:i w:val="0"/>
          <w:sz w:val="22"/>
          <w:szCs w:val="23"/>
        </w:rPr>
      </w:pPr>
      <w:r>
        <w:rPr>
          <w:rFonts w:asciiTheme="majorHAnsi" w:hAnsiTheme="majorHAnsi"/>
          <w:i w:val="0"/>
          <w:sz w:val="22"/>
          <w:szCs w:val="23"/>
        </w:rPr>
        <w:t xml:space="preserve">Zadavatel upozorňuje dodavatele, že v souvislosti s výběrem dodavatele jako správce osobních údajů zpracovává dodavatelem poskytnuté osobní údaje. Bližší informace jsou uvedeny na webových stránkách </w:t>
      </w:r>
      <w:hyperlink r:id="rId11" w:history="1">
        <w:r w:rsidRPr="00F91446">
          <w:rPr>
            <w:rStyle w:val="Hypertextovodkaz"/>
            <w:rFonts w:asciiTheme="majorHAnsi" w:hAnsiTheme="majorHAnsi"/>
            <w:i w:val="0"/>
            <w:sz w:val="22"/>
            <w:szCs w:val="23"/>
          </w:rPr>
          <w:t>www.mou.cz</w:t>
        </w:r>
      </w:hyperlink>
      <w:r>
        <w:rPr>
          <w:rFonts w:asciiTheme="majorHAnsi" w:hAnsiTheme="majorHAnsi"/>
          <w:i w:val="0"/>
          <w:sz w:val="22"/>
          <w:szCs w:val="23"/>
        </w:rPr>
        <w:t xml:space="preserve"> v části týkající se ochrany osobních údajů.</w:t>
      </w:r>
    </w:p>
    <w:p w14:paraId="263797DA" w14:textId="77777777" w:rsidR="001E3008" w:rsidRPr="00775975" w:rsidRDefault="001E3008" w:rsidP="001E3008">
      <w:pPr>
        <w:jc w:val="both"/>
        <w:rPr>
          <w:rFonts w:asciiTheme="majorHAnsi" w:hAnsiTheme="majorHAnsi"/>
          <w:i w:val="0"/>
          <w:sz w:val="20"/>
          <w:szCs w:val="23"/>
        </w:rPr>
      </w:pPr>
    </w:p>
    <w:p w14:paraId="3DC94F67" w14:textId="77777777" w:rsidR="001E3008" w:rsidRPr="001E3008" w:rsidRDefault="001E3008" w:rsidP="005D3D15">
      <w:pPr>
        <w:keepNext/>
        <w:jc w:val="both"/>
        <w:rPr>
          <w:rFonts w:asciiTheme="majorHAnsi" w:hAnsiTheme="majorHAnsi"/>
          <w:b/>
          <w:i w:val="0"/>
          <w:sz w:val="22"/>
          <w:szCs w:val="23"/>
        </w:rPr>
      </w:pPr>
      <w:r w:rsidRPr="001E3008">
        <w:rPr>
          <w:rFonts w:asciiTheme="majorHAnsi" w:hAnsiTheme="majorHAnsi"/>
          <w:b/>
          <w:i w:val="0"/>
          <w:sz w:val="22"/>
          <w:szCs w:val="23"/>
        </w:rPr>
        <w:lastRenderedPageBreak/>
        <w:t>Přílohy</w:t>
      </w:r>
    </w:p>
    <w:p w14:paraId="6EF7E7A6" w14:textId="77777777" w:rsidR="001E3008" w:rsidRPr="001E3008" w:rsidRDefault="001E3008" w:rsidP="005D3D15">
      <w:pPr>
        <w:keepNext/>
        <w:jc w:val="both"/>
        <w:rPr>
          <w:rFonts w:asciiTheme="majorHAnsi" w:hAnsiTheme="majorHAnsi"/>
          <w:i w:val="0"/>
          <w:sz w:val="22"/>
          <w:szCs w:val="23"/>
        </w:rPr>
      </w:pPr>
      <w:r w:rsidRPr="001E3008">
        <w:rPr>
          <w:rFonts w:asciiTheme="majorHAnsi" w:hAnsiTheme="majorHAnsi"/>
          <w:i w:val="0"/>
          <w:sz w:val="22"/>
          <w:szCs w:val="23"/>
        </w:rPr>
        <w:t>Příloha č. 1</w:t>
      </w:r>
      <w:r w:rsidR="002D72C8">
        <w:rPr>
          <w:rFonts w:asciiTheme="majorHAnsi" w:hAnsiTheme="majorHAnsi"/>
          <w:i w:val="0"/>
          <w:sz w:val="22"/>
          <w:szCs w:val="23"/>
        </w:rPr>
        <w:t>:</w:t>
      </w:r>
      <w:r w:rsidR="00150920">
        <w:rPr>
          <w:rFonts w:asciiTheme="majorHAnsi" w:hAnsiTheme="majorHAnsi"/>
          <w:i w:val="0"/>
          <w:sz w:val="22"/>
          <w:szCs w:val="23"/>
        </w:rPr>
        <w:t xml:space="preserve"> Cenová nabídka</w:t>
      </w:r>
      <w:r w:rsidR="006A097D">
        <w:rPr>
          <w:rFonts w:asciiTheme="majorHAnsi" w:hAnsiTheme="majorHAnsi"/>
          <w:i w:val="0"/>
          <w:sz w:val="22"/>
          <w:szCs w:val="23"/>
        </w:rPr>
        <w:t xml:space="preserve">; </w:t>
      </w:r>
      <w:r w:rsidRPr="001E3008">
        <w:rPr>
          <w:rFonts w:asciiTheme="majorHAnsi" w:hAnsiTheme="majorHAnsi"/>
          <w:i w:val="0"/>
          <w:sz w:val="22"/>
          <w:szCs w:val="23"/>
        </w:rPr>
        <w:t>Příloha č. 2</w:t>
      </w:r>
      <w:r w:rsidR="002D72C8">
        <w:rPr>
          <w:rFonts w:asciiTheme="majorHAnsi" w:hAnsiTheme="majorHAnsi"/>
          <w:i w:val="0"/>
          <w:sz w:val="22"/>
          <w:szCs w:val="23"/>
        </w:rPr>
        <w:t>:</w:t>
      </w:r>
      <w:r w:rsidR="00150920">
        <w:rPr>
          <w:rFonts w:asciiTheme="majorHAnsi" w:hAnsiTheme="majorHAnsi"/>
          <w:i w:val="0"/>
          <w:sz w:val="22"/>
          <w:szCs w:val="23"/>
        </w:rPr>
        <w:t xml:space="preserve"> Vzor čestného prohlášení o splnění </w:t>
      </w:r>
      <w:r w:rsidR="008B36EF">
        <w:rPr>
          <w:rFonts w:asciiTheme="majorHAnsi" w:hAnsiTheme="majorHAnsi"/>
          <w:i w:val="0"/>
          <w:sz w:val="22"/>
          <w:szCs w:val="23"/>
        </w:rPr>
        <w:t>kvalifikace</w:t>
      </w:r>
      <w:r w:rsidR="006A097D">
        <w:rPr>
          <w:rFonts w:asciiTheme="majorHAnsi" w:hAnsiTheme="majorHAnsi"/>
          <w:i w:val="0"/>
          <w:sz w:val="22"/>
          <w:szCs w:val="23"/>
        </w:rPr>
        <w:t xml:space="preserve">; </w:t>
      </w:r>
      <w:r w:rsidRPr="001E3008">
        <w:rPr>
          <w:rFonts w:asciiTheme="majorHAnsi" w:hAnsiTheme="majorHAnsi"/>
          <w:i w:val="0"/>
          <w:sz w:val="22"/>
          <w:szCs w:val="23"/>
        </w:rPr>
        <w:t>Příloha č. 3</w:t>
      </w:r>
      <w:r w:rsidR="002D72C8">
        <w:rPr>
          <w:rFonts w:asciiTheme="majorHAnsi" w:hAnsiTheme="majorHAnsi"/>
          <w:i w:val="0"/>
          <w:sz w:val="22"/>
          <w:szCs w:val="23"/>
        </w:rPr>
        <w:t>:</w:t>
      </w:r>
      <w:r w:rsidR="002315BF">
        <w:rPr>
          <w:rFonts w:asciiTheme="majorHAnsi" w:hAnsiTheme="majorHAnsi"/>
          <w:i w:val="0"/>
          <w:sz w:val="22"/>
          <w:szCs w:val="23"/>
        </w:rPr>
        <w:t xml:space="preserve"> Návrh smlouvy</w:t>
      </w:r>
      <w:r w:rsidR="000C5DFF">
        <w:rPr>
          <w:rFonts w:asciiTheme="majorHAnsi" w:hAnsiTheme="majorHAnsi"/>
          <w:i w:val="0"/>
          <w:sz w:val="22"/>
          <w:szCs w:val="23"/>
        </w:rPr>
        <w:t>, Příloha č. 4</w:t>
      </w:r>
      <w:r w:rsidR="007B1F2C">
        <w:rPr>
          <w:rFonts w:asciiTheme="majorHAnsi" w:hAnsiTheme="majorHAnsi"/>
          <w:i w:val="0"/>
          <w:sz w:val="22"/>
          <w:szCs w:val="23"/>
        </w:rPr>
        <w:t>:</w:t>
      </w:r>
      <w:r w:rsidR="000C5DFF">
        <w:rPr>
          <w:rFonts w:asciiTheme="majorHAnsi" w:hAnsiTheme="majorHAnsi"/>
          <w:i w:val="0"/>
          <w:sz w:val="22"/>
          <w:szCs w:val="23"/>
        </w:rPr>
        <w:t xml:space="preserve"> Vzor čestného prohlášení ke střetu zájmů</w:t>
      </w:r>
      <w:r w:rsidR="006C0B11">
        <w:rPr>
          <w:rFonts w:asciiTheme="majorHAnsi" w:hAnsiTheme="majorHAnsi"/>
          <w:i w:val="0"/>
          <w:sz w:val="22"/>
          <w:szCs w:val="23"/>
        </w:rPr>
        <w:t>.</w:t>
      </w:r>
    </w:p>
    <w:p w14:paraId="377EC537" w14:textId="77777777" w:rsidR="001E3008" w:rsidRPr="001E3008" w:rsidRDefault="001E3008" w:rsidP="005D3D15">
      <w:pPr>
        <w:keepNext/>
        <w:jc w:val="both"/>
        <w:rPr>
          <w:rFonts w:asciiTheme="majorHAnsi" w:hAnsiTheme="majorHAnsi"/>
          <w:i w:val="0"/>
          <w:sz w:val="22"/>
          <w:szCs w:val="23"/>
        </w:rPr>
      </w:pPr>
    </w:p>
    <w:p w14:paraId="156096D7" w14:textId="77777777" w:rsidR="00975D5D" w:rsidRPr="001E3008" w:rsidRDefault="00975D5D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  <w:r w:rsidRPr="001E3008">
        <w:rPr>
          <w:rFonts w:asciiTheme="majorHAnsi" w:hAnsiTheme="majorHAnsi"/>
          <w:i w:val="0"/>
          <w:iCs/>
          <w:sz w:val="22"/>
          <w:szCs w:val="23"/>
        </w:rPr>
        <w:t>S pozdravem</w:t>
      </w:r>
    </w:p>
    <w:p w14:paraId="35877100" w14:textId="77777777" w:rsidR="00975D5D" w:rsidRPr="001E3008" w:rsidRDefault="00975D5D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</w:p>
    <w:p w14:paraId="2806DE00" w14:textId="77777777" w:rsidR="00975D5D" w:rsidRDefault="00975D5D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</w:p>
    <w:p w14:paraId="11D59EA2" w14:textId="77777777" w:rsidR="00E471EC" w:rsidRDefault="00E471EC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</w:p>
    <w:p w14:paraId="4B336E1D" w14:textId="77777777" w:rsidR="00E471EC" w:rsidRDefault="00E471EC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</w:p>
    <w:p w14:paraId="5B364F90" w14:textId="77777777" w:rsidR="00BA68B9" w:rsidRPr="001E3008" w:rsidRDefault="00BA68B9" w:rsidP="001E3008">
      <w:pPr>
        <w:jc w:val="both"/>
        <w:rPr>
          <w:rFonts w:asciiTheme="majorHAnsi" w:hAnsiTheme="majorHAnsi"/>
          <w:i w:val="0"/>
          <w:iCs/>
          <w:sz w:val="22"/>
          <w:szCs w:val="23"/>
        </w:rPr>
      </w:pPr>
    </w:p>
    <w:p w14:paraId="2A7F670A" w14:textId="77777777" w:rsidR="001D10F4" w:rsidRPr="001D10F4" w:rsidRDefault="001D10F4" w:rsidP="001D10F4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D10F4">
        <w:rPr>
          <w:rFonts w:asciiTheme="majorHAnsi" w:hAnsiTheme="majorHAnsi"/>
          <w:i w:val="0"/>
          <w:sz w:val="22"/>
          <w:szCs w:val="23"/>
        </w:rPr>
        <w:t>prof. MUDr. Marek Svoboda, Ph.D.</w:t>
      </w:r>
    </w:p>
    <w:p w14:paraId="74A0B795" w14:textId="1DABE725" w:rsidR="001D10F4" w:rsidRPr="001D10F4" w:rsidRDefault="00BA68B9" w:rsidP="001D10F4">
      <w:pPr>
        <w:jc w:val="both"/>
        <w:rPr>
          <w:rFonts w:asciiTheme="majorHAnsi" w:hAnsiTheme="majorHAnsi"/>
          <w:i w:val="0"/>
          <w:sz w:val="22"/>
          <w:szCs w:val="23"/>
        </w:rPr>
      </w:pPr>
      <w:r w:rsidRPr="001D10F4">
        <w:rPr>
          <w:rFonts w:asciiTheme="majorHAnsi" w:hAnsiTheme="majorHAnsi"/>
          <w:i w:val="0"/>
          <w:sz w:val="22"/>
          <w:szCs w:val="23"/>
        </w:rPr>
        <w:t>ředitel</w:t>
      </w:r>
      <w:r w:rsidRPr="005D3D15">
        <w:rPr>
          <w:rStyle w:val="Znakapoznpodarou"/>
          <w:rFonts w:asciiTheme="majorHAnsi" w:hAnsiTheme="majorHAnsi"/>
          <w:i w:val="0"/>
          <w:color w:val="FFFFFF" w:themeColor="background1"/>
          <w:sz w:val="22"/>
          <w:szCs w:val="23"/>
        </w:rPr>
        <w:footnoteReference w:id="1"/>
      </w:r>
      <w:r w:rsidR="001D10F4" w:rsidRPr="001D10F4">
        <w:rPr>
          <w:rFonts w:asciiTheme="majorHAnsi" w:hAnsiTheme="majorHAnsi"/>
          <w:i w:val="0"/>
          <w:sz w:val="22"/>
          <w:szCs w:val="23"/>
        </w:rPr>
        <w:t>Masarykova onkologického ústavu</w:t>
      </w:r>
    </w:p>
    <w:p w14:paraId="0BA22144" w14:textId="4426911A" w:rsidR="00150920" w:rsidRPr="00E45D1D" w:rsidRDefault="00150920">
      <w:pPr>
        <w:rPr>
          <w:rFonts w:asciiTheme="majorHAnsi" w:hAnsiTheme="majorHAnsi"/>
          <w:i w:val="0"/>
          <w:iCs/>
          <w:sz w:val="20"/>
          <w:highlight w:val="yellow"/>
        </w:rPr>
      </w:pPr>
      <w:r w:rsidRPr="00E45D1D">
        <w:rPr>
          <w:rFonts w:asciiTheme="majorHAnsi" w:hAnsiTheme="majorHAnsi"/>
          <w:i w:val="0"/>
          <w:iCs/>
          <w:sz w:val="20"/>
          <w:highlight w:val="yellow"/>
        </w:rPr>
        <w:br w:type="page"/>
      </w:r>
    </w:p>
    <w:p w14:paraId="65E2F003" w14:textId="77777777" w:rsidR="00444E62" w:rsidRPr="00444E62" w:rsidRDefault="00444E62" w:rsidP="00444E62">
      <w:pPr>
        <w:autoSpaceDE w:val="0"/>
        <w:autoSpaceDN w:val="0"/>
        <w:adjustRightInd w:val="0"/>
        <w:rPr>
          <w:rFonts w:asciiTheme="majorHAnsi" w:hAnsiTheme="majorHAnsi"/>
          <w:bCs/>
          <w:color w:val="000000"/>
          <w:sz w:val="22"/>
          <w:szCs w:val="22"/>
        </w:rPr>
      </w:pPr>
      <w:r w:rsidRPr="00E5671E">
        <w:rPr>
          <w:rFonts w:asciiTheme="majorHAnsi" w:hAnsiTheme="majorHAnsi"/>
          <w:bCs/>
          <w:color w:val="000000"/>
          <w:sz w:val="22"/>
          <w:szCs w:val="22"/>
          <w:highlight w:val="yellow"/>
        </w:rPr>
        <w:lastRenderedPageBreak/>
        <w:t>Příloha č. 2</w:t>
      </w:r>
    </w:p>
    <w:p w14:paraId="4E1E99C7" w14:textId="77777777" w:rsidR="00444E62" w:rsidRPr="00444E62" w:rsidRDefault="00444E62" w:rsidP="00444E62">
      <w:pPr>
        <w:autoSpaceDE w:val="0"/>
        <w:autoSpaceDN w:val="0"/>
        <w:adjustRightInd w:val="0"/>
        <w:rPr>
          <w:rFonts w:asciiTheme="majorHAnsi" w:hAnsiTheme="majorHAnsi"/>
          <w:i w:val="0"/>
          <w:color w:val="000000"/>
          <w:sz w:val="22"/>
          <w:szCs w:val="22"/>
        </w:rPr>
      </w:pPr>
      <w:r w:rsidRPr="00444E62">
        <w:rPr>
          <w:rFonts w:asciiTheme="majorHAnsi" w:hAnsiTheme="majorHAnsi"/>
          <w:b/>
          <w:bCs/>
          <w:i w:val="0"/>
          <w:color w:val="000000"/>
          <w:sz w:val="22"/>
          <w:szCs w:val="22"/>
        </w:rPr>
        <w:t>Čestné prohlášení o splnění základní způsobilosti</w:t>
      </w:r>
    </w:p>
    <w:p w14:paraId="06FE3659" w14:textId="77777777" w:rsidR="00444E62" w:rsidRPr="00444E62" w:rsidRDefault="00444E62" w:rsidP="00444E62">
      <w:pPr>
        <w:autoSpaceDE w:val="0"/>
        <w:autoSpaceDN w:val="0"/>
        <w:adjustRightInd w:val="0"/>
        <w:rPr>
          <w:rFonts w:asciiTheme="majorHAnsi" w:hAnsiTheme="majorHAnsi"/>
          <w:i w:val="0"/>
          <w:color w:val="000000"/>
          <w:sz w:val="22"/>
          <w:szCs w:val="22"/>
        </w:rPr>
      </w:pPr>
    </w:p>
    <w:p w14:paraId="617799A5" w14:textId="77777777" w:rsidR="00444E62" w:rsidRPr="00444E62" w:rsidRDefault="00444E62" w:rsidP="00444E62">
      <w:pPr>
        <w:autoSpaceDE w:val="0"/>
        <w:autoSpaceDN w:val="0"/>
        <w:adjustRightInd w:val="0"/>
        <w:rPr>
          <w:rFonts w:asciiTheme="majorHAnsi" w:hAnsiTheme="majorHAnsi"/>
          <w:i w:val="0"/>
          <w:color w:val="000000"/>
          <w:sz w:val="22"/>
          <w:szCs w:val="22"/>
        </w:rPr>
      </w:pPr>
      <w:r w:rsidRPr="00444E62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[</w:t>
      </w:r>
      <w:r w:rsidR="00B76D1B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DODAVATEL</w:t>
      </w:r>
      <w:r w:rsidRPr="00444E62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 xml:space="preserve">, </w:t>
      </w:r>
      <w:r w:rsidR="00411C85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IČO</w:t>
      </w:r>
      <w:r w:rsidRPr="00444E62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]</w:t>
      </w:r>
    </w:p>
    <w:p w14:paraId="444E3A50" w14:textId="77777777" w:rsidR="00444E62" w:rsidRPr="00444E62" w:rsidRDefault="00444E62" w:rsidP="00444E62">
      <w:pPr>
        <w:autoSpaceDE w:val="0"/>
        <w:autoSpaceDN w:val="0"/>
        <w:adjustRightInd w:val="0"/>
        <w:rPr>
          <w:rFonts w:asciiTheme="majorHAnsi" w:hAnsiTheme="majorHAnsi"/>
          <w:i w:val="0"/>
          <w:color w:val="000000"/>
          <w:sz w:val="22"/>
          <w:szCs w:val="22"/>
        </w:rPr>
      </w:pPr>
    </w:p>
    <w:p w14:paraId="081FF412" w14:textId="77777777" w:rsidR="00444E62" w:rsidRPr="00444E62" w:rsidRDefault="00444E62" w:rsidP="00444E62">
      <w:pPr>
        <w:autoSpaceDE w:val="0"/>
        <w:autoSpaceDN w:val="0"/>
        <w:adjustRightInd w:val="0"/>
        <w:rPr>
          <w:rFonts w:asciiTheme="majorHAnsi" w:hAnsiTheme="majorHAnsi"/>
          <w:i w:val="0"/>
          <w:color w:val="000000"/>
          <w:sz w:val="22"/>
          <w:szCs w:val="22"/>
        </w:rPr>
      </w:pPr>
      <w:r w:rsidRPr="00444E62">
        <w:rPr>
          <w:rFonts w:asciiTheme="majorHAnsi" w:hAnsiTheme="majorHAnsi"/>
          <w:i w:val="0"/>
          <w:color w:val="000000"/>
          <w:sz w:val="22"/>
          <w:szCs w:val="22"/>
        </w:rPr>
        <w:t>tímto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 </w:t>
      </w:r>
      <w:r w:rsidRPr="00444E62">
        <w:rPr>
          <w:rFonts w:asciiTheme="majorHAnsi" w:hAnsiTheme="majorHAnsi"/>
          <w:i w:val="0"/>
          <w:color w:val="000000"/>
          <w:sz w:val="22"/>
          <w:szCs w:val="22"/>
        </w:rPr>
        <w:t>čestně prohlašuje, že:</w:t>
      </w:r>
    </w:p>
    <w:p w14:paraId="4CE30452" w14:textId="16996279" w:rsidR="00444E62" w:rsidRPr="00444E62" w:rsidRDefault="00444E62" w:rsidP="00383DE2">
      <w:pPr>
        <w:pStyle w:val="Odstavecseseznamem"/>
        <w:numPr>
          <w:ilvl w:val="0"/>
          <w:numId w:val="9"/>
        </w:numPr>
        <w:spacing w:before="60"/>
        <w:ind w:left="357" w:hanging="357"/>
        <w:contextualSpacing w:val="0"/>
        <w:jc w:val="both"/>
        <w:rPr>
          <w:rFonts w:asciiTheme="majorHAnsi" w:hAnsiTheme="majorHAnsi"/>
          <w:i w:val="0"/>
          <w:iCs/>
          <w:sz w:val="22"/>
          <w:szCs w:val="22"/>
        </w:rPr>
      </w:pPr>
      <w:r w:rsidRPr="00444E62">
        <w:rPr>
          <w:rFonts w:asciiTheme="majorHAnsi" w:hAnsiTheme="majorHAnsi"/>
          <w:i w:val="0"/>
          <w:iCs/>
          <w:sz w:val="22"/>
          <w:szCs w:val="22"/>
        </w:rPr>
        <w:t>nebyl v zemi svého sídla v posledních 5 letech před zahájením zadávacího řízení pravomocně odsouzen pro trestný čin uvedený v příloze č. 3 zákona č. 134/2016 Sb., o zadávání veřejných zakázek, ve znění pozdějších předpisů, tj. trestný čin spáchaný ve prospěch organizované zločinecké skupiny nebo trestný čin účasti na organizované zločinecké skupině, obchodování s lidmi, podvod, úvěrový podvod, dotační podvod, podílnictví, podílnictví z nedbalosti, legalizace výnosů z trestné činnosti, legalizace výnosů z trestné činnosti z nedbalos</w:t>
      </w:r>
      <w:r w:rsidR="00A64D93">
        <w:rPr>
          <w:rFonts w:asciiTheme="majorHAnsi" w:hAnsiTheme="majorHAnsi"/>
          <w:i w:val="0"/>
          <w:iCs/>
          <w:sz w:val="22"/>
          <w:szCs w:val="22"/>
        </w:rPr>
        <w:t>ti, zneužití informace a </w:t>
      </w:r>
      <w:r w:rsidRPr="00444E62">
        <w:rPr>
          <w:rFonts w:asciiTheme="majorHAnsi" w:hAnsiTheme="majorHAnsi"/>
          <w:i w:val="0"/>
          <w:iCs/>
          <w:sz w:val="22"/>
          <w:szCs w:val="22"/>
        </w:rPr>
        <w:t>postavení v obchodním styku, sjednání výhody při zadání veřejné</w:t>
      </w:r>
      <w:r w:rsidR="00A64D93">
        <w:rPr>
          <w:rFonts w:asciiTheme="majorHAnsi" w:hAnsiTheme="majorHAnsi"/>
          <w:i w:val="0"/>
          <w:iCs/>
          <w:sz w:val="22"/>
          <w:szCs w:val="22"/>
        </w:rPr>
        <w:t xml:space="preserve"> zakázky, při veřejné soutěži a </w:t>
      </w:r>
      <w:r w:rsidRPr="00444E62">
        <w:rPr>
          <w:rFonts w:asciiTheme="majorHAnsi" w:hAnsiTheme="majorHAnsi"/>
          <w:i w:val="0"/>
          <w:iCs/>
          <w:sz w:val="22"/>
          <w:szCs w:val="22"/>
        </w:rPr>
        <w:t>veřejné dražbě, pletichy při zadání veřejné zakázky a při veřejné soutěži, pletichy při veřejné dražbě, poškození finančních zájmů Evropské unie, trestné činy obecně nebezpečné, trestné činy proti Č</w:t>
      </w:r>
      <w:r w:rsidR="00E5671E">
        <w:rPr>
          <w:rFonts w:asciiTheme="majorHAnsi" w:hAnsiTheme="majorHAnsi"/>
          <w:i w:val="0"/>
          <w:iCs/>
          <w:sz w:val="22"/>
          <w:szCs w:val="22"/>
        </w:rPr>
        <w:t>R</w:t>
      </w:r>
      <w:r w:rsidRPr="00444E62">
        <w:rPr>
          <w:rFonts w:asciiTheme="majorHAnsi" w:hAnsiTheme="majorHAnsi"/>
          <w:i w:val="0"/>
          <w:iCs/>
          <w:sz w:val="22"/>
          <w:szCs w:val="22"/>
        </w:rPr>
        <w:t>, cizímu státu a mezinárodní organizaci, trestné činy proti výkonu pravomoci orgánu veřejné moci a</w:t>
      </w:r>
      <w:r w:rsidR="00BA68B9">
        <w:rPr>
          <w:rFonts w:asciiTheme="majorHAnsi" w:hAnsiTheme="majorHAnsi"/>
          <w:i w:val="0"/>
          <w:iCs/>
          <w:sz w:val="22"/>
          <w:szCs w:val="22"/>
        </w:rPr>
        <w:t> 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úřední osoby, trestné činy úředních osob, úplatkářství, jiná rušení činnosti orgánu veřejné moci; je-li </w:t>
      </w:r>
      <w:r w:rsidR="00DB3DB2">
        <w:rPr>
          <w:rFonts w:asciiTheme="majorHAnsi" w:hAnsiTheme="majorHAnsi"/>
          <w:i w:val="0"/>
          <w:iCs/>
          <w:sz w:val="22"/>
          <w:szCs w:val="22"/>
        </w:rPr>
        <w:t>dodavatel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em právnická osoba, musí podmínku dle tohoto odstavce splňovat jak </w:t>
      </w:r>
      <w:r w:rsidR="00DB3DB2">
        <w:rPr>
          <w:rFonts w:asciiTheme="majorHAnsi" w:hAnsiTheme="majorHAnsi"/>
          <w:i w:val="0"/>
          <w:iCs/>
          <w:sz w:val="22"/>
          <w:szCs w:val="22"/>
        </w:rPr>
        <w:t>dodavatel</w:t>
      </w:r>
      <w:r w:rsidRPr="00444E62">
        <w:rPr>
          <w:rFonts w:asciiTheme="majorHAnsi" w:hAnsiTheme="majorHAnsi"/>
          <w:i w:val="0"/>
          <w:iCs/>
          <w:sz w:val="22"/>
          <w:szCs w:val="22"/>
        </w:rPr>
        <w:t>, tak každý člen jeho statutárního orgánu;</w:t>
      </w:r>
      <w:r w:rsidR="00F64E6D">
        <w:rPr>
          <w:rFonts w:asciiTheme="majorHAnsi" w:hAnsiTheme="majorHAnsi"/>
          <w:i w:val="0"/>
          <w:iCs/>
          <w:sz w:val="22"/>
          <w:szCs w:val="22"/>
        </w:rPr>
        <w:t xml:space="preserve"> 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je-li členem statutárního orgánu </w:t>
      </w:r>
      <w:r w:rsidR="00DB3DB2">
        <w:rPr>
          <w:rFonts w:asciiTheme="majorHAnsi" w:hAnsiTheme="majorHAnsi"/>
          <w:i w:val="0"/>
          <w:iCs/>
          <w:sz w:val="22"/>
          <w:szCs w:val="22"/>
        </w:rPr>
        <w:t>dodavatel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e právnická osoba, musí podmínku dle tohoto odstavce splňovat tato právnická osoba, každý člen statutárního orgánu této právnické osoby a osoba zastupující tuto právnickou osobu v statutárním orgánu </w:t>
      </w:r>
      <w:r w:rsidR="00DB3DB2">
        <w:rPr>
          <w:rFonts w:asciiTheme="majorHAnsi" w:hAnsiTheme="majorHAnsi"/>
          <w:i w:val="0"/>
          <w:iCs/>
          <w:sz w:val="22"/>
          <w:szCs w:val="22"/>
        </w:rPr>
        <w:t>dodavatel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e; je-li </w:t>
      </w:r>
      <w:r w:rsidR="00DB3DB2">
        <w:rPr>
          <w:rFonts w:asciiTheme="majorHAnsi" w:hAnsiTheme="majorHAnsi"/>
          <w:i w:val="0"/>
          <w:iCs/>
          <w:sz w:val="22"/>
          <w:szCs w:val="22"/>
        </w:rPr>
        <w:t>dodavatel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em pobočka závodu zahraniční právnické osoby, musí podmínku dle tohoto odstavce splňovat tato právnická osoba a vedoucí pobočky závodu; je-li </w:t>
      </w:r>
      <w:r w:rsidR="00DB3DB2">
        <w:rPr>
          <w:rFonts w:asciiTheme="majorHAnsi" w:hAnsiTheme="majorHAnsi"/>
          <w:i w:val="0"/>
          <w:iCs/>
          <w:sz w:val="22"/>
          <w:szCs w:val="22"/>
        </w:rPr>
        <w:t>dodavatele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m pobočka závodu české právnické osoby, musí podmínku dle tohoto odstavce splňovat </w:t>
      </w:r>
      <w:r w:rsidR="00DB3DB2">
        <w:rPr>
          <w:rFonts w:asciiTheme="majorHAnsi" w:hAnsiTheme="majorHAnsi"/>
          <w:i w:val="0"/>
          <w:iCs/>
          <w:sz w:val="22"/>
          <w:szCs w:val="22"/>
        </w:rPr>
        <w:t>dodavatel</w:t>
      </w:r>
      <w:r w:rsidRPr="00444E62">
        <w:rPr>
          <w:rFonts w:asciiTheme="majorHAnsi" w:hAnsiTheme="majorHAnsi"/>
          <w:i w:val="0"/>
          <w:iCs/>
          <w:sz w:val="22"/>
          <w:szCs w:val="22"/>
        </w:rPr>
        <w:t>, každý člen jeho statutárního orgánu (je-li statutárním orgánem právnická osoba, platí výše uvedené) a vedoucí pobočky závodu;</w:t>
      </w:r>
    </w:p>
    <w:p w14:paraId="3C2996F4" w14:textId="77777777" w:rsidR="00444E62" w:rsidRPr="00444E62" w:rsidRDefault="00444E62" w:rsidP="00383DE2">
      <w:pPr>
        <w:pStyle w:val="Odstavecseseznamem"/>
        <w:numPr>
          <w:ilvl w:val="0"/>
          <w:numId w:val="9"/>
        </w:numPr>
        <w:spacing w:before="60"/>
        <w:ind w:left="357" w:hanging="357"/>
        <w:contextualSpacing w:val="0"/>
        <w:jc w:val="both"/>
        <w:rPr>
          <w:rFonts w:asciiTheme="majorHAnsi" w:hAnsiTheme="majorHAnsi"/>
          <w:i w:val="0"/>
          <w:iCs/>
          <w:sz w:val="22"/>
          <w:szCs w:val="22"/>
        </w:rPr>
      </w:pPr>
      <w:r w:rsidRPr="00444E62">
        <w:rPr>
          <w:rFonts w:asciiTheme="majorHAnsi" w:hAnsiTheme="majorHAnsi"/>
          <w:i w:val="0"/>
          <w:iCs/>
          <w:sz w:val="22"/>
          <w:szCs w:val="22"/>
        </w:rPr>
        <w:t>nemá v Č</w:t>
      </w:r>
      <w:r w:rsidR="00E5671E">
        <w:rPr>
          <w:rFonts w:asciiTheme="majorHAnsi" w:hAnsiTheme="majorHAnsi"/>
          <w:i w:val="0"/>
          <w:iCs/>
          <w:sz w:val="22"/>
          <w:szCs w:val="22"/>
        </w:rPr>
        <w:t>R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 nebo v zemi svého sídla v evidenci daní zachycen splatný daňový nedoplatek;</w:t>
      </w:r>
    </w:p>
    <w:p w14:paraId="2290EE54" w14:textId="77777777" w:rsidR="00444E62" w:rsidRPr="00444E62" w:rsidRDefault="00444E62" w:rsidP="00383DE2">
      <w:pPr>
        <w:pStyle w:val="Odstavecseseznamem"/>
        <w:numPr>
          <w:ilvl w:val="0"/>
          <w:numId w:val="9"/>
        </w:numPr>
        <w:spacing w:before="60"/>
        <w:ind w:left="357" w:hanging="357"/>
        <w:contextualSpacing w:val="0"/>
        <w:jc w:val="both"/>
        <w:rPr>
          <w:rFonts w:asciiTheme="majorHAnsi" w:hAnsiTheme="majorHAnsi"/>
          <w:i w:val="0"/>
          <w:iCs/>
          <w:sz w:val="22"/>
          <w:szCs w:val="22"/>
        </w:rPr>
      </w:pPr>
      <w:r w:rsidRPr="00444E62">
        <w:rPr>
          <w:rFonts w:asciiTheme="majorHAnsi" w:hAnsiTheme="majorHAnsi"/>
          <w:i w:val="0"/>
          <w:iCs/>
          <w:sz w:val="22"/>
          <w:szCs w:val="22"/>
        </w:rPr>
        <w:t>nemá v Č</w:t>
      </w:r>
      <w:r w:rsidR="00E5671E">
        <w:rPr>
          <w:rFonts w:asciiTheme="majorHAnsi" w:hAnsiTheme="majorHAnsi"/>
          <w:i w:val="0"/>
          <w:iCs/>
          <w:sz w:val="22"/>
          <w:szCs w:val="22"/>
        </w:rPr>
        <w:t>R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 nebo v zemi svého sídla splatný nedoplatek na pojistném nebo na penále na veřejné zdravotní pojištění;</w:t>
      </w:r>
    </w:p>
    <w:p w14:paraId="2D13BE45" w14:textId="77777777" w:rsidR="00444E62" w:rsidRPr="00444E62" w:rsidRDefault="00444E62" w:rsidP="00383DE2">
      <w:pPr>
        <w:pStyle w:val="Odstavecseseznamem"/>
        <w:numPr>
          <w:ilvl w:val="0"/>
          <w:numId w:val="9"/>
        </w:numPr>
        <w:spacing w:before="60"/>
        <w:ind w:left="357" w:hanging="357"/>
        <w:contextualSpacing w:val="0"/>
        <w:jc w:val="both"/>
        <w:rPr>
          <w:rFonts w:asciiTheme="majorHAnsi" w:hAnsiTheme="majorHAnsi"/>
          <w:i w:val="0"/>
          <w:iCs/>
          <w:sz w:val="22"/>
          <w:szCs w:val="22"/>
        </w:rPr>
      </w:pPr>
      <w:r w:rsidRPr="00444E62">
        <w:rPr>
          <w:rFonts w:asciiTheme="majorHAnsi" w:hAnsiTheme="majorHAnsi"/>
          <w:i w:val="0"/>
          <w:iCs/>
          <w:sz w:val="22"/>
          <w:szCs w:val="22"/>
        </w:rPr>
        <w:t>nemá v Č</w:t>
      </w:r>
      <w:r w:rsidR="00E5671E">
        <w:rPr>
          <w:rFonts w:asciiTheme="majorHAnsi" w:hAnsiTheme="majorHAnsi"/>
          <w:i w:val="0"/>
          <w:iCs/>
          <w:sz w:val="22"/>
          <w:szCs w:val="22"/>
        </w:rPr>
        <w:t>R</w:t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 nebo v zemi svého sídla splatný nedoplatek na pojistném nebo na penále na sociální zabezpečení a příspěvku na státní politiku zaměstnanosti;</w:t>
      </w:r>
    </w:p>
    <w:p w14:paraId="697727EB" w14:textId="77777777" w:rsidR="00444E62" w:rsidRPr="00444E62" w:rsidRDefault="00444E62" w:rsidP="00383DE2">
      <w:pPr>
        <w:pStyle w:val="Odstavecseseznamem"/>
        <w:numPr>
          <w:ilvl w:val="0"/>
          <w:numId w:val="9"/>
        </w:numPr>
        <w:spacing w:before="60"/>
        <w:ind w:left="357" w:hanging="357"/>
        <w:contextualSpacing w:val="0"/>
        <w:jc w:val="both"/>
        <w:rPr>
          <w:rFonts w:asciiTheme="majorHAnsi" w:hAnsiTheme="majorHAnsi"/>
          <w:i w:val="0"/>
          <w:iCs/>
          <w:sz w:val="22"/>
          <w:szCs w:val="22"/>
        </w:rPr>
      </w:pPr>
      <w:r w:rsidRPr="00444E62">
        <w:rPr>
          <w:rFonts w:asciiTheme="majorHAnsi" w:hAnsiTheme="majorHAnsi"/>
          <w:i w:val="0"/>
          <w:iCs/>
          <w:sz w:val="22"/>
          <w:szCs w:val="22"/>
        </w:rPr>
        <w:t>není v likvidaci</w:t>
      </w:r>
      <w:r w:rsidRPr="00444E62">
        <w:rPr>
          <w:rStyle w:val="Znakapoznpodarou"/>
          <w:rFonts w:asciiTheme="majorHAnsi" w:hAnsiTheme="majorHAnsi"/>
          <w:i w:val="0"/>
          <w:iCs/>
          <w:sz w:val="22"/>
          <w:szCs w:val="22"/>
        </w:rPr>
        <w:footnoteReference w:id="2"/>
      </w:r>
      <w:r w:rsidRPr="00444E62">
        <w:rPr>
          <w:rFonts w:asciiTheme="majorHAnsi" w:hAnsiTheme="majorHAnsi"/>
          <w:i w:val="0"/>
          <w:iCs/>
          <w:sz w:val="22"/>
          <w:szCs w:val="22"/>
        </w:rPr>
        <w:t>, nebylo proti němu vydáno rozhodnutí o úpadku</w:t>
      </w:r>
      <w:r w:rsidRPr="00444E62">
        <w:rPr>
          <w:rStyle w:val="Znakapoznpodarou"/>
          <w:rFonts w:asciiTheme="majorHAnsi" w:hAnsiTheme="majorHAnsi"/>
          <w:i w:val="0"/>
          <w:iCs/>
          <w:sz w:val="22"/>
          <w:szCs w:val="22"/>
        </w:rPr>
        <w:footnoteReference w:id="3"/>
      </w:r>
      <w:r w:rsidRPr="00444E62">
        <w:rPr>
          <w:rFonts w:asciiTheme="majorHAnsi" w:hAnsiTheme="majorHAnsi"/>
          <w:i w:val="0"/>
          <w:iCs/>
          <w:sz w:val="22"/>
          <w:szCs w:val="22"/>
        </w:rPr>
        <w:t>, nebyla vůči němu nařízena nucená správa podle jiného právního předpisu</w:t>
      </w:r>
      <w:r w:rsidRPr="00444E62">
        <w:rPr>
          <w:rStyle w:val="Znakapoznpodarou"/>
          <w:rFonts w:asciiTheme="majorHAnsi" w:hAnsiTheme="majorHAnsi"/>
          <w:i w:val="0"/>
          <w:iCs/>
          <w:sz w:val="22"/>
          <w:szCs w:val="22"/>
        </w:rPr>
        <w:footnoteReference w:id="4"/>
      </w:r>
      <w:r w:rsidRPr="00444E62">
        <w:rPr>
          <w:rFonts w:asciiTheme="majorHAnsi" w:hAnsiTheme="majorHAnsi"/>
          <w:i w:val="0"/>
          <w:iCs/>
          <w:sz w:val="22"/>
          <w:szCs w:val="22"/>
        </w:rPr>
        <w:t xml:space="preserve">, není v obdobné situaci podle právního řádu země svého sídla. </w:t>
      </w:r>
    </w:p>
    <w:p w14:paraId="1B434DD2" w14:textId="77777777" w:rsidR="00444E62" w:rsidRPr="00444E62" w:rsidRDefault="00444E62" w:rsidP="00444E62">
      <w:pPr>
        <w:ind w:left="284"/>
        <w:jc w:val="both"/>
        <w:rPr>
          <w:rFonts w:asciiTheme="majorHAnsi" w:hAnsiTheme="majorHAnsi"/>
          <w:i w:val="0"/>
          <w:iCs/>
          <w:sz w:val="22"/>
          <w:szCs w:val="22"/>
        </w:rPr>
      </w:pPr>
    </w:p>
    <w:p w14:paraId="000D36E7" w14:textId="77777777" w:rsidR="00444E62" w:rsidRPr="00444E62" w:rsidRDefault="00444E62" w:rsidP="00444E62">
      <w:pPr>
        <w:rPr>
          <w:rFonts w:asciiTheme="majorHAnsi" w:hAnsiTheme="majorHAnsi"/>
          <w:i w:val="0"/>
          <w:sz w:val="22"/>
          <w:szCs w:val="22"/>
        </w:rPr>
      </w:pPr>
      <w:r w:rsidRPr="00444E62">
        <w:rPr>
          <w:rFonts w:asciiTheme="majorHAnsi" w:hAnsiTheme="majorHAnsi"/>
          <w:i w:val="0"/>
          <w:sz w:val="22"/>
          <w:szCs w:val="22"/>
        </w:rPr>
        <w:t xml:space="preserve">V </w:t>
      </w:r>
      <w:r w:rsidR="00775975">
        <w:rPr>
          <w:rFonts w:asciiTheme="majorHAnsi" w:hAnsiTheme="majorHAnsi"/>
          <w:i w:val="0"/>
          <w:sz w:val="22"/>
          <w:szCs w:val="22"/>
          <w:highlight w:val="yellow"/>
        </w:rPr>
        <w:t>………....……</w:t>
      </w:r>
      <w:r w:rsidR="00775975">
        <w:rPr>
          <w:rFonts w:asciiTheme="majorHAnsi" w:hAnsiTheme="majorHAnsi"/>
          <w:i w:val="0"/>
          <w:sz w:val="22"/>
          <w:szCs w:val="22"/>
        </w:rPr>
        <w:t xml:space="preserve"> </w:t>
      </w:r>
      <w:r w:rsidRPr="00444E62">
        <w:rPr>
          <w:rFonts w:asciiTheme="majorHAnsi" w:hAnsiTheme="majorHAnsi"/>
          <w:i w:val="0"/>
          <w:sz w:val="22"/>
          <w:szCs w:val="22"/>
        </w:rPr>
        <w:t xml:space="preserve">dne </w:t>
      </w:r>
      <w:r w:rsidRPr="00444E62">
        <w:rPr>
          <w:rFonts w:asciiTheme="majorHAnsi" w:hAnsiTheme="majorHAnsi"/>
          <w:i w:val="0"/>
          <w:sz w:val="22"/>
          <w:szCs w:val="22"/>
          <w:highlight w:val="yellow"/>
        </w:rPr>
        <w:t>……………</w:t>
      </w:r>
    </w:p>
    <w:p w14:paraId="15FFE595" w14:textId="77777777" w:rsidR="00444E62" w:rsidRPr="00444E62" w:rsidRDefault="00444E62" w:rsidP="00444E62">
      <w:pPr>
        <w:rPr>
          <w:rFonts w:asciiTheme="majorHAnsi" w:hAnsiTheme="majorHAnsi"/>
          <w:i w:val="0"/>
          <w:sz w:val="22"/>
          <w:szCs w:val="22"/>
        </w:rPr>
      </w:pPr>
    </w:p>
    <w:p w14:paraId="1517384F" w14:textId="77777777" w:rsidR="00444E62" w:rsidRDefault="00444E62" w:rsidP="00444E62">
      <w:pPr>
        <w:rPr>
          <w:rFonts w:asciiTheme="majorHAnsi" w:hAnsiTheme="majorHAnsi"/>
          <w:i w:val="0"/>
          <w:sz w:val="22"/>
          <w:szCs w:val="22"/>
        </w:rPr>
      </w:pPr>
    </w:p>
    <w:p w14:paraId="36D7F228" w14:textId="77777777" w:rsidR="000E063D" w:rsidRDefault="000E063D" w:rsidP="00444E62">
      <w:pPr>
        <w:rPr>
          <w:rFonts w:asciiTheme="majorHAnsi" w:hAnsiTheme="majorHAnsi"/>
          <w:i w:val="0"/>
          <w:sz w:val="22"/>
          <w:szCs w:val="22"/>
        </w:rPr>
      </w:pPr>
    </w:p>
    <w:p w14:paraId="1571A672" w14:textId="77777777" w:rsidR="000E063D" w:rsidRPr="00444E62" w:rsidRDefault="000E063D" w:rsidP="00444E62">
      <w:pPr>
        <w:rPr>
          <w:rFonts w:asciiTheme="majorHAnsi" w:hAnsiTheme="majorHAnsi"/>
          <w:i w:val="0"/>
          <w:sz w:val="22"/>
          <w:szCs w:val="22"/>
        </w:rPr>
      </w:pPr>
    </w:p>
    <w:p w14:paraId="440B105F" w14:textId="77777777" w:rsidR="00444E62" w:rsidRPr="00444E62" w:rsidRDefault="00444E62" w:rsidP="00444E62">
      <w:pPr>
        <w:rPr>
          <w:rFonts w:asciiTheme="majorHAnsi" w:hAnsiTheme="majorHAnsi"/>
          <w:i w:val="0"/>
          <w:sz w:val="22"/>
          <w:szCs w:val="22"/>
        </w:rPr>
      </w:pPr>
      <w:r w:rsidRPr="00444E62">
        <w:rPr>
          <w:rFonts w:asciiTheme="majorHAnsi" w:hAnsiTheme="majorHAnsi"/>
          <w:i w:val="0"/>
          <w:sz w:val="22"/>
          <w:szCs w:val="22"/>
        </w:rPr>
        <w:t>…………………………………….</w:t>
      </w:r>
    </w:p>
    <w:p w14:paraId="777FE5C0" w14:textId="77777777" w:rsidR="00444E62" w:rsidRPr="00444E62" w:rsidRDefault="00444E62" w:rsidP="00444E62">
      <w:pPr>
        <w:pStyle w:val="RLOdrky"/>
        <w:numPr>
          <w:ilvl w:val="0"/>
          <w:numId w:val="0"/>
        </w:numPr>
        <w:spacing w:after="0" w:line="240" w:lineRule="auto"/>
        <w:jc w:val="left"/>
        <w:rPr>
          <w:rFonts w:asciiTheme="majorHAnsi" w:hAnsiTheme="majorHAnsi"/>
          <w:b/>
          <w:color w:val="auto"/>
          <w:szCs w:val="22"/>
          <w:shd w:val="clear" w:color="auto" w:fill="FFFF00"/>
        </w:rPr>
      </w:pPr>
      <w:r w:rsidRPr="00444E62">
        <w:rPr>
          <w:rFonts w:asciiTheme="majorHAnsi" w:hAnsiTheme="majorHAnsi"/>
          <w:b/>
          <w:color w:val="auto"/>
          <w:szCs w:val="22"/>
          <w:shd w:val="clear" w:color="auto" w:fill="FFFF00"/>
        </w:rPr>
        <w:t>[</w:t>
      </w:r>
      <w:r w:rsidR="009355FB">
        <w:rPr>
          <w:rFonts w:asciiTheme="majorHAnsi" w:hAnsiTheme="majorHAnsi"/>
          <w:b/>
          <w:color w:val="auto"/>
          <w:szCs w:val="22"/>
          <w:shd w:val="clear" w:color="auto" w:fill="FFFF00"/>
        </w:rPr>
        <w:t xml:space="preserve">OSOBA OPRÁVNĚNÁ ZASTUPOVAT </w:t>
      </w:r>
      <w:r w:rsidR="00DB3DB2">
        <w:rPr>
          <w:rFonts w:asciiTheme="majorHAnsi" w:hAnsiTheme="majorHAnsi"/>
          <w:b/>
          <w:color w:val="auto"/>
          <w:szCs w:val="22"/>
          <w:shd w:val="clear" w:color="auto" w:fill="FFFF00"/>
        </w:rPr>
        <w:t>DODAVATEL</w:t>
      </w:r>
      <w:r w:rsidR="009355FB">
        <w:rPr>
          <w:rFonts w:asciiTheme="majorHAnsi" w:hAnsiTheme="majorHAnsi"/>
          <w:b/>
          <w:color w:val="auto"/>
          <w:szCs w:val="22"/>
          <w:shd w:val="clear" w:color="auto" w:fill="FFFF00"/>
        </w:rPr>
        <w:t>E</w:t>
      </w:r>
      <w:r w:rsidRPr="00444E62">
        <w:rPr>
          <w:rFonts w:asciiTheme="majorHAnsi" w:hAnsiTheme="majorHAnsi"/>
          <w:b/>
          <w:color w:val="auto"/>
          <w:szCs w:val="22"/>
          <w:shd w:val="clear" w:color="auto" w:fill="FFFF00"/>
        </w:rPr>
        <w:t>]</w:t>
      </w:r>
    </w:p>
    <w:p w14:paraId="43438C90" w14:textId="22AB4784" w:rsidR="00E45D1D" w:rsidRPr="00E45D1D" w:rsidRDefault="00E45D1D" w:rsidP="00E45D1D">
      <w:pPr>
        <w:autoSpaceDE w:val="0"/>
        <w:autoSpaceDN w:val="0"/>
        <w:adjustRightInd w:val="0"/>
        <w:rPr>
          <w:rFonts w:asciiTheme="majorHAnsi" w:hAnsiTheme="majorHAnsi"/>
          <w:bCs/>
          <w:color w:val="000000"/>
          <w:sz w:val="22"/>
          <w:szCs w:val="22"/>
          <w:highlight w:val="yellow"/>
        </w:rPr>
      </w:pPr>
      <w:r w:rsidRPr="00E45D1D">
        <w:rPr>
          <w:rFonts w:asciiTheme="majorHAnsi" w:hAnsiTheme="majorHAnsi"/>
          <w:bCs/>
          <w:color w:val="000000"/>
          <w:sz w:val="22"/>
          <w:szCs w:val="22"/>
          <w:highlight w:val="yellow"/>
        </w:rPr>
        <w:lastRenderedPageBreak/>
        <w:t xml:space="preserve">Příloha č. </w:t>
      </w:r>
      <w:r w:rsidR="00D7726A">
        <w:rPr>
          <w:rFonts w:asciiTheme="majorHAnsi" w:hAnsiTheme="majorHAnsi"/>
          <w:bCs/>
          <w:color w:val="000000"/>
          <w:sz w:val="22"/>
          <w:szCs w:val="22"/>
          <w:highlight w:val="yellow"/>
        </w:rPr>
        <w:t>4</w:t>
      </w:r>
    </w:p>
    <w:p w14:paraId="1174497B" w14:textId="77777777" w:rsidR="00E45D1D" w:rsidRPr="00E45D1D" w:rsidRDefault="0003773D" w:rsidP="00E45D1D">
      <w:pPr>
        <w:autoSpaceDE w:val="0"/>
        <w:autoSpaceDN w:val="0"/>
        <w:adjustRightInd w:val="0"/>
        <w:rPr>
          <w:rFonts w:asciiTheme="majorHAnsi" w:hAnsiTheme="majorHAnsi"/>
          <w:b/>
          <w:bCs/>
          <w:i w:val="0"/>
          <w:color w:val="000000"/>
          <w:sz w:val="22"/>
          <w:szCs w:val="22"/>
        </w:rPr>
      </w:pPr>
      <w:r>
        <w:rPr>
          <w:rFonts w:asciiTheme="majorHAnsi" w:hAnsiTheme="majorHAnsi"/>
          <w:b/>
          <w:bCs/>
          <w:i w:val="0"/>
          <w:color w:val="000000"/>
          <w:sz w:val="22"/>
          <w:szCs w:val="22"/>
        </w:rPr>
        <w:t>Čestné</w:t>
      </w:r>
      <w:r w:rsidRPr="0003773D">
        <w:rPr>
          <w:rFonts w:asciiTheme="majorHAnsi" w:hAnsiTheme="majorHAnsi"/>
          <w:b/>
          <w:bCs/>
          <w:i w:val="0"/>
          <w:color w:val="000000"/>
          <w:sz w:val="22"/>
          <w:szCs w:val="22"/>
        </w:rPr>
        <w:t xml:space="preserve"> prohlášení ke střetu zájmů</w:t>
      </w:r>
    </w:p>
    <w:p w14:paraId="3533B878" w14:textId="77777777" w:rsidR="00E45D1D" w:rsidRPr="00443513" w:rsidRDefault="00E45D1D" w:rsidP="00E45D1D">
      <w:pPr>
        <w:pStyle w:val="RLOdrky"/>
        <w:numPr>
          <w:ilvl w:val="0"/>
          <w:numId w:val="0"/>
        </w:numPr>
        <w:spacing w:after="0" w:line="240" w:lineRule="auto"/>
        <w:jc w:val="left"/>
        <w:rPr>
          <w:rFonts w:asciiTheme="majorHAnsi" w:hAnsiTheme="majorHAnsi"/>
          <w:snapToGrid w:val="0"/>
          <w:color w:val="auto"/>
          <w:szCs w:val="22"/>
        </w:rPr>
      </w:pPr>
    </w:p>
    <w:p w14:paraId="1C38A3B2" w14:textId="77777777" w:rsidR="001C2194" w:rsidRPr="00444E62" w:rsidRDefault="001C2194" w:rsidP="001C2194">
      <w:pPr>
        <w:autoSpaceDE w:val="0"/>
        <w:autoSpaceDN w:val="0"/>
        <w:adjustRightInd w:val="0"/>
        <w:rPr>
          <w:rFonts w:asciiTheme="majorHAnsi" w:hAnsiTheme="majorHAnsi"/>
          <w:i w:val="0"/>
          <w:color w:val="000000"/>
          <w:sz w:val="22"/>
          <w:szCs w:val="22"/>
        </w:rPr>
      </w:pPr>
      <w:r w:rsidRPr="00444E62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[</w:t>
      </w:r>
      <w:r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DODAVATEL</w:t>
      </w:r>
      <w:r w:rsidRPr="00444E62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 xml:space="preserve">, </w:t>
      </w:r>
      <w:r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IČO</w:t>
      </w:r>
      <w:r w:rsidRPr="00444E62">
        <w:rPr>
          <w:rFonts w:asciiTheme="majorHAnsi" w:hAnsiTheme="majorHAnsi"/>
          <w:b/>
          <w:i w:val="0"/>
          <w:sz w:val="22"/>
          <w:szCs w:val="22"/>
          <w:shd w:val="clear" w:color="auto" w:fill="FFFF00"/>
        </w:rPr>
        <w:t>]</w:t>
      </w:r>
    </w:p>
    <w:p w14:paraId="43EC9DCF" w14:textId="77777777" w:rsidR="00E45D1D" w:rsidRPr="00443513" w:rsidRDefault="00E45D1D" w:rsidP="00E45D1D">
      <w:pPr>
        <w:tabs>
          <w:tab w:val="left" w:pos="939"/>
        </w:tabs>
        <w:autoSpaceDE w:val="0"/>
        <w:autoSpaceDN w:val="0"/>
        <w:adjustRightInd w:val="0"/>
        <w:rPr>
          <w:color w:val="000000"/>
        </w:rPr>
      </w:pPr>
    </w:p>
    <w:p w14:paraId="676EE63D" w14:textId="6F78DFF4" w:rsidR="00D53CFA" w:rsidRDefault="00E45D1D" w:rsidP="00E45D1D">
      <w:pPr>
        <w:pStyle w:val="RLOdrky"/>
        <w:numPr>
          <w:ilvl w:val="0"/>
          <w:numId w:val="0"/>
        </w:numPr>
        <w:spacing w:after="60" w:line="240" w:lineRule="auto"/>
        <w:rPr>
          <w:rFonts w:asciiTheme="majorHAnsi" w:hAnsiTheme="majorHAnsi"/>
          <w:snapToGrid w:val="0"/>
          <w:color w:val="auto"/>
          <w:szCs w:val="22"/>
        </w:rPr>
      </w:pPr>
      <w:r w:rsidRPr="00443513">
        <w:rPr>
          <w:rFonts w:asciiTheme="majorHAnsi" w:hAnsiTheme="majorHAnsi"/>
          <w:snapToGrid w:val="0"/>
          <w:color w:val="auto"/>
          <w:szCs w:val="22"/>
        </w:rPr>
        <w:t xml:space="preserve">tímto s ohledem na ustanovení § 4b zákona č. 159/2006 Sb., o střetu zájmů, ve znění pozdějších předpisů, </w:t>
      </w:r>
      <w:r w:rsidR="00D53CFA" w:rsidRPr="00443513">
        <w:rPr>
          <w:rFonts w:asciiTheme="majorHAnsi" w:hAnsiTheme="majorHAnsi"/>
          <w:snapToGrid w:val="0"/>
          <w:color w:val="auto"/>
          <w:szCs w:val="22"/>
        </w:rPr>
        <w:t>čestně prohlašuje, že</w:t>
      </w:r>
      <w:r w:rsidR="00D53CFA">
        <w:rPr>
          <w:rFonts w:asciiTheme="majorHAnsi" w:hAnsiTheme="majorHAnsi"/>
          <w:snapToGrid w:val="0"/>
          <w:color w:val="auto"/>
          <w:szCs w:val="22"/>
        </w:rPr>
        <w:t xml:space="preserve"> není </w:t>
      </w:r>
      <w:r w:rsidRPr="00443513">
        <w:rPr>
          <w:rFonts w:asciiTheme="majorHAnsi" w:hAnsiTheme="majorHAnsi"/>
          <w:snapToGrid w:val="0"/>
          <w:color w:val="auto"/>
          <w:szCs w:val="22"/>
        </w:rPr>
        <w:t>obchodní společnost</w:t>
      </w:r>
      <w:r w:rsidR="00D53CFA">
        <w:rPr>
          <w:rFonts w:asciiTheme="majorHAnsi" w:hAnsiTheme="majorHAnsi"/>
          <w:snapToGrid w:val="0"/>
          <w:color w:val="auto"/>
          <w:szCs w:val="22"/>
        </w:rPr>
        <w:t>í</w:t>
      </w:r>
      <w:r w:rsidRPr="00443513">
        <w:rPr>
          <w:rFonts w:asciiTheme="majorHAnsi" w:hAnsiTheme="majorHAnsi"/>
          <w:snapToGrid w:val="0"/>
          <w:color w:val="auto"/>
          <w:szCs w:val="22"/>
        </w:rPr>
        <w:t>, ve které veřejný funkcio</w:t>
      </w:r>
      <w:r w:rsidR="00D53CFA">
        <w:rPr>
          <w:rFonts w:asciiTheme="majorHAnsi" w:hAnsiTheme="majorHAnsi"/>
          <w:snapToGrid w:val="0"/>
          <w:color w:val="auto"/>
          <w:szCs w:val="22"/>
        </w:rPr>
        <w:t>nář uvedený v § </w:t>
      </w:r>
      <w:r>
        <w:rPr>
          <w:rFonts w:asciiTheme="majorHAnsi" w:hAnsiTheme="majorHAnsi"/>
          <w:snapToGrid w:val="0"/>
          <w:color w:val="auto"/>
          <w:szCs w:val="22"/>
        </w:rPr>
        <w:t>2</w:t>
      </w:r>
      <w:r w:rsidR="00BA68B9">
        <w:rPr>
          <w:rFonts w:asciiTheme="majorHAnsi" w:hAnsiTheme="majorHAnsi"/>
          <w:snapToGrid w:val="0"/>
          <w:color w:val="auto"/>
          <w:szCs w:val="22"/>
        </w:rPr>
        <w:t> </w:t>
      </w:r>
      <w:r>
        <w:rPr>
          <w:rFonts w:asciiTheme="majorHAnsi" w:hAnsiTheme="majorHAnsi"/>
          <w:snapToGrid w:val="0"/>
          <w:color w:val="auto"/>
          <w:szCs w:val="22"/>
        </w:rPr>
        <w:t>odst. 1 písm. </w:t>
      </w:r>
      <w:r w:rsidRPr="00443513">
        <w:rPr>
          <w:rFonts w:asciiTheme="majorHAnsi" w:hAnsiTheme="majorHAnsi"/>
          <w:snapToGrid w:val="0"/>
          <w:color w:val="auto"/>
          <w:szCs w:val="22"/>
        </w:rPr>
        <w:t xml:space="preserve">c) téhož zákona (dále jen </w:t>
      </w:r>
      <w:r w:rsidRPr="00443513">
        <w:rPr>
          <w:rFonts w:asciiTheme="majorHAnsi" w:hAnsiTheme="majorHAnsi"/>
          <w:i/>
          <w:snapToGrid w:val="0"/>
          <w:color w:val="auto"/>
          <w:szCs w:val="22"/>
        </w:rPr>
        <w:t>„veřejný funkcionář“</w:t>
      </w:r>
      <w:r w:rsidRPr="00443513">
        <w:rPr>
          <w:rFonts w:asciiTheme="majorHAnsi" w:hAnsiTheme="majorHAnsi"/>
          <w:snapToGrid w:val="0"/>
          <w:color w:val="auto"/>
          <w:szCs w:val="22"/>
        </w:rPr>
        <w:t>) nebo jím ovládaná osoba vlastní podíl představující alespoň 25 % účasti společníka v obchodní společnosti</w:t>
      </w:r>
      <w:r w:rsidR="00FE2D0E">
        <w:rPr>
          <w:rFonts w:asciiTheme="majorHAnsi" w:hAnsiTheme="majorHAnsi"/>
          <w:snapToGrid w:val="0"/>
          <w:color w:val="auto"/>
          <w:szCs w:val="22"/>
        </w:rPr>
        <w:t>.</w:t>
      </w:r>
    </w:p>
    <w:p w14:paraId="24839C69" w14:textId="77777777" w:rsidR="00D53CFA" w:rsidRDefault="00D53CFA" w:rsidP="00E45D1D">
      <w:pPr>
        <w:pStyle w:val="RLOdrky"/>
        <w:numPr>
          <w:ilvl w:val="0"/>
          <w:numId w:val="0"/>
        </w:numPr>
        <w:spacing w:after="60" w:line="240" w:lineRule="auto"/>
        <w:rPr>
          <w:rFonts w:asciiTheme="majorHAnsi" w:hAnsiTheme="majorHAnsi"/>
          <w:snapToGrid w:val="0"/>
          <w:color w:val="auto"/>
          <w:szCs w:val="22"/>
        </w:rPr>
      </w:pPr>
    </w:p>
    <w:p w14:paraId="68143159" w14:textId="77777777" w:rsidR="00AB5755" w:rsidRPr="00444E62" w:rsidRDefault="00AB5755" w:rsidP="00AB5755">
      <w:pPr>
        <w:rPr>
          <w:rFonts w:asciiTheme="majorHAnsi" w:hAnsiTheme="majorHAnsi"/>
          <w:i w:val="0"/>
          <w:sz w:val="22"/>
          <w:szCs w:val="22"/>
        </w:rPr>
      </w:pPr>
      <w:r w:rsidRPr="00444E62">
        <w:rPr>
          <w:rFonts w:asciiTheme="majorHAnsi" w:hAnsiTheme="majorHAnsi"/>
          <w:i w:val="0"/>
          <w:sz w:val="22"/>
          <w:szCs w:val="22"/>
        </w:rPr>
        <w:t xml:space="preserve">V </w:t>
      </w:r>
      <w:r>
        <w:rPr>
          <w:rFonts w:asciiTheme="majorHAnsi" w:hAnsiTheme="majorHAnsi"/>
          <w:i w:val="0"/>
          <w:sz w:val="22"/>
          <w:szCs w:val="22"/>
          <w:highlight w:val="yellow"/>
        </w:rPr>
        <w:t>………....……</w:t>
      </w:r>
      <w:r>
        <w:rPr>
          <w:rFonts w:asciiTheme="majorHAnsi" w:hAnsiTheme="majorHAnsi"/>
          <w:i w:val="0"/>
          <w:sz w:val="22"/>
          <w:szCs w:val="22"/>
        </w:rPr>
        <w:t xml:space="preserve"> </w:t>
      </w:r>
      <w:r w:rsidRPr="00444E62">
        <w:rPr>
          <w:rFonts w:asciiTheme="majorHAnsi" w:hAnsiTheme="majorHAnsi"/>
          <w:i w:val="0"/>
          <w:sz w:val="22"/>
          <w:szCs w:val="22"/>
        </w:rPr>
        <w:t xml:space="preserve">dne </w:t>
      </w:r>
      <w:r w:rsidRPr="00444E62">
        <w:rPr>
          <w:rFonts w:asciiTheme="majorHAnsi" w:hAnsiTheme="majorHAnsi"/>
          <w:i w:val="0"/>
          <w:sz w:val="22"/>
          <w:szCs w:val="22"/>
          <w:highlight w:val="yellow"/>
        </w:rPr>
        <w:t>……………</w:t>
      </w:r>
    </w:p>
    <w:p w14:paraId="69B60EED" w14:textId="77777777" w:rsidR="00E45D1D" w:rsidRPr="00E45D1D" w:rsidRDefault="00E45D1D" w:rsidP="00E45D1D">
      <w:pPr>
        <w:rPr>
          <w:rFonts w:asciiTheme="majorHAnsi" w:hAnsiTheme="majorHAnsi"/>
          <w:i w:val="0"/>
          <w:color w:val="000000"/>
          <w:sz w:val="22"/>
          <w:szCs w:val="22"/>
        </w:rPr>
      </w:pPr>
    </w:p>
    <w:p w14:paraId="08679402" w14:textId="77777777" w:rsidR="00E45D1D" w:rsidRPr="00E45D1D" w:rsidRDefault="00E45D1D" w:rsidP="00E45D1D">
      <w:pPr>
        <w:rPr>
          <w:rFonts w:asciiTheme="majorHAnsi" w:hAnsiTheme="majorHAnsi"/>
          <w:i w:val="0"/>
          <w:color w:val="000000"/>
          <w:sz w:val="22"/>
          <w:szCs w:val="22"/>
        </w:rPr>
      </w:pPr>
    </w:p>
    <w:p w14:paraId="08A5D883" w14:textId="77777777" w:rsidR="00E45D1D" w:rsidRDefault="00E45D1D" w:rsidP="00E45D1D">
      <w:pPr>
        <w:rPr>
          <w:rFonts w:asciiTheme="majorHAnsi" w:hAnsiTheme="majorHAnsi"/>
          <w:i w:val="0"/>
          <w:color w:val="000000"/>
          <w:sz w:val="22"/>
          <w:szCs w:val="22"/>
        </w:rPr>
      </w:pPr>
    </w:p>
    <w:p w14:paraId="5D6FCD84" w14:textId="77777777" w:rsidR="00AB3593" w:rsidRPr="00E45D1D" w:rsidRDefault="00AB3593" w:rsidP="00E45D1D">
      <w:pPr>
        <w:rPr>
          <w:rFonts w:asciiTheme="majorHAnsi" w:hAnsiTheme="majorHAnsi"/>
          <w:i w:val="0"/>
          <w:color w:val="000000"/>
          <w:sz w:val="22"/>
          <w:szCs w:val="22"/>
        </w:rPr>
      </w:pPr>
    </w:p>
    <w:p w14:paraId="252C1613" w14:textId="77777777" w:rsidR="00E45D1D" w:rsidRPr="00E45D1D" w:rsidRDefault="00E45D1D" w:rsidP="00E45D1D">
      <w:pPr>
        <w:rPr>
          <w:rFonts w:asciiTheme="majorHAnsi" w:hAnsiTheme="majorHAnsi"/>
          <w:i w:val="0"/>
          <w:color w:val="000000"/>
          <w:sz w:val="22"/>
          <w:szCs w:val="22"/>
        </w:rPr>
      </w:pPr>
      <w:r w:rsidRPr="00E45D1D">
        <w:rPr>
          <w:rFonts w:asciiTheme="majorHAnsi" w:hAnsiTheme="majorHAnsi"/>
          <w:i w:val="0"/>
          <w:color w:val="000000"/>
          <w:sz w:val="22"/>
          <w:szCs w:val="22"/>
        </w:rPr>
        <w:t>…………………………………………</w:t>
      </w:r>
    </w:p>
    <w:p w14:paraId="27579791" w14:textId="77777777" w:rsidR="00AB5755" w:rsidRPr="00444E62" w:rsidRDefault="00AB5755" w:rsidP="00AB5755">
      <w:pPr>
        <w:pStyle w:val="RLOdrky"/>
        <w:numPr>
          <w:ilvl w:val="0"/>
          <w:numId w:val="0"/>
        </w:numPr>
        <w:spacing w:after="0" w:line="240" w:lineRule="auto"/>
        <w:jc w:val="left"/>
        <w:rPr>
          <w:rFonts w:asciiTheme="majorHAnsi" w:hAnsiTheme="majorHAnsi"/>
          <w:b/>
          <w:color w:val="auto"/>
          <w:szCs w:val="22"/>
          <w:shd w:val="clear" w:color="auto" w:fill="FFFF00"/>
        </w:rPr>
      </w:pPr>
      <w:r w:rsidRPr="00444E62">
        <w:rPr>
          <w:rFonts w:asciiTheme="majorHAnsi" w:hAnsiTheme="majorHAnsi"/>
          <w:b/>
          <w:color w:val="auto"/>
          <w:szCs w:val="22"/>
          <w:shd w:val="clear" w:color="auto" w:fill="FFFF00"/>
        </w:rPr>
        <w:t>[</w:t>
      </w:r>
      <w:r>
        <w:rPr>
          <w:rFonts w:asciiTheme="majorHAnsi" w:hAnsiTheme="majorHAnsi"/>
          <w:b/>
          <w:color w:val="auto"/>
          <w:szCs w:val="22"/>
          <w:shd w:val="clear" w:color="auto" w:fill="FFFF00"/>
        </w:rPr>
        <w:t>OSOBA OPRÁVNĚNÁ ZASTUPOVAT DODAVATELE</w:t>
      </w:r>
      <w:r w:rsidRPr="00444E62">
        <w:rPr>
          <w:rFonts w:asciiTheme="majorHAnsi" w:hAnsiTheme="majorHAnsi"/>
          <w:b/>
          <w:color w:val="auto"/>
          <w:szCs w:val="22"/>
          <w:shd w:val="clear" w:color="auto" w:fill="FFFF00"/>
        </w:rPr>
        <w:t>]</w:t>
      </w:r>
    </w:p>
    <w:sectPr w:rsidR="00AB5755" w:rsidRPr="00444E62" w:rsidSect="005D3D15">
      <w:headerReference w:type="default" r:id="rId12"/>
      <w:footerReference w:type="default" r:id="rId13"/>
      <w:pgSz w:w="11906" w:h="16838"/>
      <w:pgMar w:top="2410" w:right="1134" w:bottom="1843" w:left="1134" w:header="426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6F3BD6" w14:textId="77777777" w:rsidR="00CB028C" w:rsidRDefault="00CB028C">
      <w:r>
        <w:separator/>
      </w:r>
    </w:p>
  </w:endnote>
  <w:endnote w:type="continuationSeparator" w:id="0">
    <w:p w14:paraId="23FE4F15" w14:textId="77777777" w:rsidR="00CB028C" w:rsidRDefault="00CB0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3F2B8" w14:textId="77777777" w:rsidR="00242659" w:rsidRPr="00242659" w:rsidRDefault="00242659" w:rsidP="00242659">
    <w:pPr>
      <w:pStyle w:val="Zpat"/>
      <w:pBdr>
        <w:top w:val="single" w:sz="4" w:space="1" w:color="auto"/>
      </w:pBdr>
      <w:jc w:val="center"/>
      <w:rPr>
        <w:rFonts w:asciiTheme="minorHAnsi" w:hAnsiTheme="minorHAnsi"/>
        <w:i w:val="0"/>
        <w:sz w:val="20"/>
      </w:rPr>
    </w:pPr>
  </w:p>
  <w:tbl>
    <w:tblPr>
      <w:tblW w:w="9381" w:type="dxa"/>
      <w:jc w:val="center"/>
      <w:tblLayout w:type="fixed"/>
      <w:tblCellMar>
        <w:top w:w="57" w:type="dxa"/>
        <w:left w:w="28" w:type="dxa"/>
        <w:right w:w="0" w:type="dxa"/>
      </w:tblCellMar>
      <w:tblLook w:val="0000" w:firstRow="0" w:lastRow="0" w:firstColumn="0" w:lastColumn="0" w:noHBand="0" w:noVBand="0"/>
    </w:tblPr>
    <w:tblGrid>
      <w:gridCol w:w="1550"/>
      <w:gridCol w:w="1957"/>
      <w:gridCol w:w="1559"/>
      <w:gridCol w:w="1544"/>
      <w:gridCol w:w="1726"/>
      <w:gridCol w:w="1045"/>
    </w:tblGrid>
    <w:tr w:rsidR="00242659" w:rsidRPr="00242659" w14:paraId="609BBE0B" w14:textId="77777777" w:rsidTr="000B3A1C">
      <w:trPr>
        <w:trHeight w:hRule="exact" w:val="907"/>
        <w:jc w:val="center"/>
      </w:trPr>
      <w:tc>
        <w:tcPr>
          <w:tcW w:w="826" w:type="pct"/>
        </w:tcPr>
        <w:p w14:paraId="3C033BB6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IČO:</w:t>
          </w:r>
        </w:p>
        <w:p w14:paraId="631677CD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 xml:space="preserve">00209805 </w:t>
          </w:r>
        </w:p>
        <w:p w14:paraId="6FFEE6A3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</w:p>
      </w:tc>
      <w:tc>
        <w:tcPr>
          <w:tcW w:w="1043" w:type="pct"/>
        </w:tcPr>
        <w:p w14:paraId="20E2DC06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bankovní spojení:</w:t>
          </w:r>
        </w:p>
        <w:p w14:paraId="3A1F9FBB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ČNB Praha</w:t>
          </w:r>
        </w:p>
        <w:p w14:paraId="6A3FA2B2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87535621/0710</w:t>
          </w:r>
        </w:p>
      </w:tc>
      <w:tc>
        <w:tcPr>
          <w:tcW w:w="831" w:type="pct"/>
        </w:tcPr>
        <w:p w14:paraId="265177BC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telefon:</w:t>
          </w:r>
        </w:p>
        <w:p w14:paraId="1E6B1E72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543 131 111</w:t>
          </w:r>
        </w:p>
      </w:tc>
      <w:tc>
        <w:tcPr>
          <w:tcW w:w="823" w:type="pct"/>
        </w:tcPr>
        <w:p w14:paraId="0E7BC945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fax:</w:t>
          </w:r>
        </w:p>
        <w:p w14:paraId="3DE504FA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543 211 169</w:t>
          </w:r>
        </w:p>
        <w:p w14:paraId="15FCCB68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</w:p>
      </w:tc>
      <w:tc>
        <w:tcPr>
          <w:tcW w:w="920" w:type="pct"/>
        </w:tcPr>
        <w:p w14:paraId="1E140D6E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e-mail, web:</w:t>
          </w:r>
        </w:p>
        <w:p w14:paraId="0253F4BB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direct@mou.cz</w:t>
          </w:r>
        </w:p>
        <w:p w14:paraId="69E04D26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sz w:val="20"/>
            </w:rPr>
            <w:t>www.mou.cz</w:t>
          </w:r>
        </w:p>
      </w:tc>
      <w:tc>
        <w:tcPr>
          <w:tcW w:w="557" w:type="pct"/>
        </w:tcPr>
        <w:p w14:paraId="5CFC92E2" w14:textId="77777777" w:rsidR="00242659" w:rsidRPr="00242659" w:rsidRDefault="00242659" w:rsidP="000B3A1C">
          <w:pPr>
            <w:pStyle w:val="Zpat"/>
            <w:rPr>
              <w:rFonts w:asciiTheme="minorHAnsi" w:hAnsiTheme="minorHAnsi"/>
              <w:i w:val="0"/>
              <w:sz w:val="20"/>
            </w:rPr>
          </w:pPr>
          <w:r w:rsidRPr="00242659">
            <w:rPr>
              <w:rFonts w:asciiTheme="minorHAnsi" w:hAnsiTheme="minorHAnsi"/>
              <w:i w:val="0"/>
              <w:noProof/>
              <w:sz w:val="20"/>
            </w:rPr>
            <w:drawing>
              <wp:anchor distT="0" distB="0" distL="114300" distR="114300" simplePos="0" relativeHeight="251669504" behindDoc="0" locked="0" layoutInCell="1" allowOverlap="1" wp14:anchorId="3EDA3F75" wp14:editId="55C15155">
                <wp:simplePos x="0" y="0"/>
                <wp:positionH relativeFrom="column">
                  <wp:posOffset>48895</wp:posOffset>
                </wp:positionH>
                <wp:positionV relativeFrom="paragraph">
                  <wp:posOffset>3810</wp:posOffset>
                </wp:positionV>
                <wp:extent cx="540000" cy="538831"/>
                <wp:effectExtent l="0" t="0" r="0" b="0"/>
                <wp:wrapNone/>
                <wp:docPr id="96" name="Obráze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 MOÚ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3883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51D692F2" w14:textId="77777777" w:rsidR="00812499" w:rsidRPr="00242659" w:rsidRDefault="00892CC3" w:rsidP="00242659">
    <w:pPr>
      <w:pStyle w:val="Zpat"/>
      <w:jc w:val="center"/>
      <w:rPr>
        <w:rFonts w:asciiTheme="minorHAnsi" w:hAnsiTheme="minorHAnsi"/>
        <w:i w:val="0"/>
        <w:sz w:val="20"/>
      </w:rPr>
    </w:pPr>
    <w:r w:rsidRPr="00242659">
      <w:rPr>
        <w:rFonts w:asciiTheme="minorHAnsi" w:hAnsiTheme="minorHAnsi"/>
        <w:i w:val="0"/>
        <w:sz w:val="20"/>
      </w:rPr>
      <w:fldChar w:fldCharType="begin"/>
    </w:r>
    <w:r w:rsidR="00242659" w:rsidRPr="00242659">
      <w:rPr>
        <w:rFonts w:asciiTheme="minorHAnsi" w:hAnsiTheme="minorHAnsi"/>
        <w:i w:val="0"/>
        <w:sz w:val="20"/>
      </w:rPr>
      <w:instrText>PAGE  \* Arabic  \* MERGEFORMAT</w:instrText>
    </w:r>
    <w:r w:rsidRPr="00242659">
      <w:rPr>
        <w:rFonts w:asciiTheme="minorHAnsi" w:hAnsiTheme="minorHAnsi"/>
        <w:i w:val="0"/>
        <w:sz w:val="20"/>
      </w:rPr>
      <w:fldChar w:fldCharType="separate"/>
    </w:r>
    <w:r w:rsidR="00B0727B">
      <w:rPr>
        <w:rFonts w:asciiTheme="minorHAnsi" w:hAnsiTheme="minorHAnsi"/>
        <w:i w:val="0"/>
        <w:noProof/>
        <w:sz w:val="20"/>
      </w:rPr>
      <w:t>2</w:t>
    </w:r>
    <w:r w:rsidRPr="00242659">
      <w:rPr>
        <w:rFonts w:asciiTheme="minorHAnsi" w:hAnsiTheme="minorHAnsi"/>
        <w:i w:val="0"/>
        <w:sz w:val="20"/>
      </w:rPr>
      <w:fldChar w:fldCharType="end"/>
    </w:r>
    <w:r w:rsidR="00242659" w:rsidRPr="00242659">
      <w:rPr>
        <w:rFonts w:asciiTheme="minorHAnsi" w:hAnsiTheme="minorHAnsi"/>
        <w:i w:val="0"/>
        <w:sz w:val="20"/>
      </w:rPr>
      <w:t>/</w:t>
    </w:r>
    <w:r w:rsidR="00345E46">
      <w:rPr>
        <w:rFonts w:asciiTheme="minorHAnsi" w:hAnsiTheme="minorHAnsi"/>
        <w:i w:val="0"/>
        <w:noProof/>
        <w:sz w:val="20"/>
      </w:rPr>
      <w:fldChar w:fldCharType="begin"/>
    </w:r>
    <w:r w:rsidR="00345E46">
      <w:rPr>
        <w:rFonts w:asciiTheme="minorHAnsi" w:hAnsiTheme="minorHAnsi"/>
        <w:i w:val="0"/>
        <w:noProof/>
        <w:sz w:val="20"/>
      </w:rPr>
      <w:instrText>NUMPAGES  \* Arabic  \* MERGEFORMAT</w:instrText>
    </w:r>
    <w:r w:rsidR="00345E46">
      <w:rPr>
        <w:rFonts w:asciiTheme="minorHAnsi" w:hAnsiTheme="minorHAnsi"/>
        <w:i w:val="0"/>
        <w:noProof/>
        <w:sz w:val="20"/>
      </w:rPr>
      <w:fldChar w:fldCharType="separate"/>
    </w:r>
    <w:r w:rsidR="00B0727B">
      <w:rPr>
        <w:rFonts w:asciiTheme="minorHAnsi" w:hAnsiTheme="minorHAnsi"/>
        <w:i w:val="0"/>
        <w:noProof/>
        <w:sz w:val="20"/>
      </w:rPr>
      <w:t>5</w:t>
    </w:r>
    <w:r w:rsidR="00345E46">
      <w:rPr>
        <w:rFonts w:asciiTheme="minorHAnsi" w:hAnsiTheme="minorHAnsi"/>
        <w:i w:val="0"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4CABBB" w14:textId="77777777" w:rsidR="00CB028C" w:rsidRDefault="00CB028C"/>
  </w:footnote>
  <w:footnote w:type="continuationSeparator" w:id="0">
    <w:p w14:paraId="0D1BB445" w14:textId="77777777" w:rsidR="00CB028C" w:rsidRDefault="00CB028C"/>
  </w:footnote>
  <w:footnote w:id="1">
    <w:p w14:paraId="602DAFDD" w14:textId="7860243A" w:rsidR="00BA68B9" w:rsidRDefault="00BA68B9" w:rsidP="005D3D15">
      <w:r w:rsidRPr="005D3D15">
        <w:rPr>
          <w:rStyle w:val="Znakapoznpodarou"/>
          <w:color w:val="FFFFFF" w:themeColor="background1"/>
        </w:rPr>
        <w:footnoteRef/>
      </w:r>
      <w:r w:rsidRPr="00E45D1D">
        <w:rPr>
          <w:rFonts w:asciiTheme="majorHAnsi" w:hAnsiTheme="majorHAnsi"/>
          <w:i w:val="0"/>
          <w:iCs/>
          <w:sz w:val="20"/>
        </w:rPr>
        <w:t>Vy</w:t>
      </w:r>
      <w:r>
        <w:rPr>
          <w:rFonts w:asciiTheme="majorHAnsi" w:hAnsiTheme="majorHAnsi"/>
          <w:i w:val="0"/>
          <w:iCs/>
          <w:sz w:val="20"/>
        </w:rPr>
        <w:t>řizuje: PharmDr. Stanislav Synek, Ph.D.</w:t>
      </w:r>
      <w:r w:rsidRPr="00E45D1D">
        <w:rPr>
          <w:rFonts w:asciiTheme="majorHAnsi" w:hAnsiTheme="majorHAnsi"/>
          <w:i w:val="0"/>
          <w:iCs/>
          <w:sz w:val="20"/>
        </w:rPr>
        <w:t xml:space="preserve"> / tel.: 543 136 500, e-mail: </w:t>
      </w:r>
      <w:r>
        <w:rPr>
          <w:rFonts w:asciiTheme="majorHAnsi" w:hAnsiTheme="majorHAnsi"/>
          <w:i w:val="0"/>
          <w:iCs/>
          <w:sz w:val="20"/>
        </w:rPr>
        <w:t>stanislav.synek@mou.cz</w:t>
      </w:r>
    </w:p>
  </w:footnote>
  <w:footnote w:id="2">
    <w:p w14:paraId="7459FDF2" w14:textId="77777777" w:rsidR="00812499" w:rsidRPr="00383DE2" w:rsidRDefault="00812499" w:rsidP="00444E62">
      <w:pPr>
        <w:pStyle w:val="Textpoznpodarou"/>
        <w:jc w:val="both"/>
        <w:rPr>
          <w:rFonts w:asciiTheme="majorHAnsi" w:hAnsiTheme="majorHAnsi"/>
          <w:sz w:val="18"/>
          <w:szCs w:val="18"/>
        </w:rPr>
      </w:pPr>
      <w:r w:rsidRPr="00383DE2">
        <w:rPr>
          <w:rStyle w:val="Znakapoznpodarou"/>
          <w:rFonts w:asciiTheme="majorHAnsi" w:hAnsiTheme="majorHAnsi"/>
          <w:sz w:val="18"/>
          <w:szCs w:val="18"/>
        </w:rPr>
        <w:footnoteRef/>
      </w:r>
      <w:r w:rsidRPr="00383DE2">
        <w:rPr>
          <w:rFonts w:asciiTheme="majorHAnsi" w:hAnsiTheme="majorHAnsi"/>
          <w:sz w:val="18"/>
          <w:szCs w:val="18"/>
        </w:rPr>
        <w:t xml:space="preserve"> § 187 zákona č. 89/2012 Sb., občanský zákoník, ve znění pozdějších předpisů</w:t>
      </w:r>
      <w:r w:rsidR="00965DDD">
        <w:rPr>
          <w:rFonts w:asciiTheme="majorHAnsi" w:hAnsiTheme="majorHAnsi"/>
          <w:sz w:val="18"/>
          <w:szCs w:val="18"/>
        </w:rPr>
        <w:t>.</w:t>
      </w:r>
    </w:p>
  </w:footnote>
  <w:footnote w:id="3">
    <w:p w14:paraId="3B702579" w14:textId="77777777" w:rsidR="00812499" w:rsidRPr="00383DE2" w:rsidRDefault="00812499" w:rsidP="00444E62">
      <w:pPr>
        <w:pStyle w:val="Textpoznpodarou"/>
        <w:jc w:val="both"/>
        <w:rPr>
          <w:rFonts w:asciiTheme="majorHAnsi" w:hAnsiTheme="majorHAnsi"/>
          <w:sz w:val="18"/>
          <w:szCs w:val="18"/>
        </w:rPr>
      </w:pPr>
      <w:r w:rsidRPr="00383DE2">
        <w:rPr>
          <w:rStyle w:val="Znakapoznpodarou"/>
          <w:rFonts w:asciiTheme="majorHAnsi" w:hAnsiTheme="majorHAnsi"/>
          <w:sz w:val="18"/>
          <w:szCs w:val="18"/>
        </w:rPr>
        <w:footnoteRef/>
      </w:r>
      <w:r w:rsidRPr="00383DE2">
        <w:rPr>
          <w:rFonts w:asciiTheme="majorHAnsi" w:hAnsiTheme="majorHAnsi"/>
          <w:sz w:val="18"/>
          <w:szCs w:val="18"/>
        </w:rPr>
        <w:t xml:space="preserve"> § 136 zákona č. 182/2006 Sb., o úpadku a způsobech jeho řešení (insolvenční zákon), ve znění pozdějších předpisů</w:t>
      </w:r>
      <w:r w:rsidR="00965DDD">
        <w:rPr>
          <w:rFonts w:asciiTheme="majorHAnsi" w:hAnsiTheme="majorHAnsi"/>
          <w:sz w:val="18"/>
          <w:szCs w:val="18"/>
        </w:rPr>
        <w:t>.</w:t>
      </w:r>
    </w:p>
  </w:footnote>
  <w:footnote w:id="4">
    <w:p w14:paraId="585A76D6" w14:textId="77777777" w:rsidR="00812499" w:rsidRPr="00383DE2" w:rsidRDefault="00812499" w:rsidP="00C90664">
      <w:pPr>
        <w:pStyle w:val="Textpoznpodarou"/>
        <w:spacing w:after="60"/>
        <w:jc w:val="both"/>
        <w:rPr>
          <w:rFonts w:asciiTheme="majorHAnsi" w:hAnsiTheme="majorHAnsi"/>
          <w:sz w:val="18"/>
          <w:szCs w:val="18"/>
        </w:rPr>
      </w:pPr>
      <w:r w:rsidRPr="00383DE2">
        <w:rPr>
          <w:rStyle w:val="Znakapoznpodarou"/>
          <w:rFonts w:asciiTheme="majorHAnsi" w:hAnsiTheme="majorHAnsi"/>
          <w:sz w:val="18"/>
          <w:szCs w:val="18"/>
        </w:rPr>
        <w:footnoteRef/>
      </w:r>
      <w:r w:rsidRPr="00383DE2">
        <w:rPr>
          <w:rFonts w:asciiTheme="majorHAnsi" w:hAnsiTheme="majorHAnsi"/>
          <w:sz w:val="18"/>
          <w:szCs w:val="18"/>
        </w:rPr>
        <w:t xml:space="preserve"> Například zákon č. 21/1992 Sb., o bankách, ve znění pozdějších předpisů, zákon č. 87/1995 Sb., o spořitelních a úvěrních družstvech a některých opatřeních s tím souvisejících a o doplnění zákona České národní r</w:t>
      </w:r>
      <w:r w:rsidR="00834153">
        <w:rPr>
          <w:rFonts w:asciiTheme="majorHAnsi" w:hAnsiTheme="majorHAnsi"/>
          <w:sz w:val="18"/>
          <w:szCs w:val="18"/>
        </w:rPr>
        <w:t>ady č. 586/1992 Sb., o daních z </w:t>
      </w:r>
      <w:r w:rsidRPr="00383DE2">
        <w:rPr>
          <w:rFonts w:asciiTheme="majorHAnsi" w:hAnsiTheme="majorHAnsi"/>
          <w:sz w:val="18"/>
          <w:szCs w:val="18"/>
        </w:rPr>
        <w:t>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00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05"/>
      <w:gridCol w:w="5433"/>
      <w:gridCol w:w="1870"/>
      <w:gridCol w:w="992"/>
    </w:tblGrid>
    <w:tr w:rsidR="00242659" w:rsidRPr="00242659" w14:paraId="65674124" w14:textId="77777777" w:rsidTr="000B3A1C">
      <w:trPr>
        <w:trHeight w:val="907"/>
        <w:jc w:val="center"/>
      </w:trPr>
      <w:tc>
        <w:tcPr>
          <w:tcW w:w="1005" w:type="dxa"/>
        </w:tcPr>
        <w:p w14:paraId="79B6212C" w14:textId="77777777" w:rsidR="00242659" w:rsidRPr="00242659" w:rsidRDefault="00242659" w:rsidP="00242659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hAnsi="Calibri"/>
              <w:b/>
              <w:i w:val="0"/>
              <w:iCs/>
              <w:smallCaps/>
              <w:spacing w:val="40"/>
              <w:sz w:val="20"/>
              <w:szCs w:val="28"/>
            </w:rPr>
          </w:pPr>
          <w:r w:rsidRPr="00242659">
            <w:rPr>
              <w:rFonts w:ascii="Calibri" w:hAnsi="Calibri"/>
              <w:i w:val="0"/>
              <w:iCs/>
              <w:noProof/>
              <w:sz w:val="20"/>
              <w:szCs w:val="24"/>
            </w:rPr>
            <w:drawing>
              <wp:anchor distT="0" distB="0" distL="114300" distR="114300" simplePos="0" relativeHeight="251665408" behindDoc="0" locked="0" layoutInCell="1" allowOverlap="1" wp14:anchorId="2079DC44" wp14:editId="7E03E5FB">
                <wp:simplePos x="0" y="0"/>
                <wp:positionH relativeFrom="column">
                  <wp:posOffset>23495</wp:posOffset>
                </wp:positionH>
                <wp:positionV relativeFrom="paragraph">
                  <wp:posOffset>12065</wp:posOffset>
                </wp:positionV>
                <wp:extent cx="536575" cy="542290"/>
                <wp:effectExtent l="19050" t="0" r="0" b="0"/>
                <wp:wrapNone/>
                <wp:docPr id="93" name="Obráze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6575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433" w:type="dxa"/>
          <w:vAlign w:val="center"/>
        </w:tcPr>
        <w:p w14:paraId="5B2385D3" w14:textId="77777777" w:rsidR="00242659" w:rsidRPr="00242659" w:rsidRDefault="00242659" w:rsidP="00242659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hAnsi="Calibri"/>
              <w:b/>
              <w:i w:val="0"/>
              <w:iCs/>
              <w:smallCaps/>
              <w:spacing w:val="40"/>
              <w:sz w:val="32"/>
              <w:szCs w:val="32"/>
            </w:rPr>
          </w:pPr>
          <w:r w:rsidRPr="00242659">
            <w:rPr>
              <w:rFonts w:ascii="Calibri" w:hAnsi="Calibri"/>
              <w:b/>
              <w:i w:val="0"/>
              <w:iCs/>
              <w:smallCaps/>
              <w:spacing w:val="40"/>
              <w:sz w:val="32"/>
              <w:szCs w:val="32"/>
            </w:rPr>
            <w:t>Masarykův onkologický ústav</w:t>
          </w:r>
        </w:p>
        <w:p w14:paraId="7CD1DEC5" w14:textId="77777777" w:rsidR="00242659" w:rsidRPr="00242659" w:rsidRDefault="00242659" w:rsidP="00242659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hAnsi="Calibri"/>
              <w:iCs/>
              <w:sz w:val="20"/>
              <w:szCs w:val="24"/>
            </w:rPr>
          </w:pPr>
          <w:r w:rsidRPr="00242659">
            <w:rPr>
              <w:rFonts w:ascii="Calibri" w:hAnsi="Calibri"/>
              <w:i w:val="0"/>
              <w:iCs/>
              <w:sz w:val="20"/>
              <w:szCs w:val="24"/>
            </w:rPr>
            <w:t>Žlutý kopec 7, 656 53 Brno</w:t>
          </w:r>
        </w:p>
      </w:tc>
      <w:tc>
        <w:tcPr>
          <w:tcW w:w="1870" w:type="dxa"/>
          <w:vAlign w:val="bottom"/>
        </w:tcPr>
        <w:p w14:paraId="1A5C13B8" w14:textId="77777777" w:rsidR="00242659" w:rsidRPr="00242659" w:rsidRDefault="00242659" w:rsidP="00242659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hAnsi="Calibri" w:cs="Courier"/>
              <w:i w:val="0"/>
              <w:iCs/>
              <w:color w:val="000000"/>
              <w:sz w:val="20"/>
              <w:szCs w:val="24"/>
            </w:rPr>
          </w:pPr>
          <w:r w:rsidRPr="00242659">
            <w:rPr>
              <w:rFonts w:ascii="Calibri" w:hAnsi="Calibri"/>
              <w:b/>
              <w:i w:val="0"/>
              <w:iCs/>
              <w:smallCaps/>
              <w:noProof/>
              <w:spacing w:val="40"/>
              <w:sz w:val="32"/>
              <w:szCs w:val="32"/>
            </w:rPr>
            <w:drawing>
              <wp:anchor distT="0" distB="0" distL="114300" distR="114300" simplePos="0" relativeHeight="251666432" behindDoc="0" locked="0" layoutInCell="1" allowOverlap="1" wp14:anchorId="769AC0BF" wp14:editId="29E15540">
                <wp:simplePos x="0" y="0"/>
                <wp:positionH relativeFrom="column">
                  <wp:posOffset>27305</wp:posOffset>
                </wp:positionH>
                <wp:positionV relativeFrom="paragraph">
                  <wp:posOffset>-233045</wp:posOffset>
                </wp:positionV>
                <wp:extent cx="1082040" cy="361950"/>
                <wp:effectExtent l="19050" t="0" r="3810" b="0"/>
                <wp:wrapNone/>
                <wp:docPr id="9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ECI_Clinical_malé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2040" cy="361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596D3FE7" w14:textId="77777777" w:rsidR="00242659" w:rsidRPr="00242659" w:rsidRDefault="00242659" w:rsidP="00242659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hAnsi="Calibri"/>
              <w:b/>
              <w:i w:val="0"/>
              <w:iCs/>
              <w:smallCaps/>
              <w:spacing w:val="40"/>
              <w:sz w:val="16"/>
              <w:szCs w:val="16"/>
            </w:rPr>
          </w:pPr>
        </w:p>
      </w:tc>
      <w:tc>
        <w:tcPr>
          <w:tcW w:w="992" w:type="dxa"/>
        </w:tcPr>
        <w:p w14:paraId="4F395463" w14:textId="77777777" w:rsidR="00242659" w:rsidRPr="00242659" w:rsidRDefault="00242659" w:rsidP="00242659">
          <w:pPr>
            <w:tabs>
              <w:tab w:val="center" w:pos="4536"/>
              <w:tab w:val="right" w:pos="9072"/>
            </w:tabs>
            <w:suppressAutoHyphens/>
            <w:jc w:val="center"/>
            <w:rPr>
              <w:rFonts w:ascii="Calibri" w:hAnsi="Calibri"/>
              <w:b/>
              <w:i w:val="0"/>
              <w:iCs/>
              <w:smallCaps/>
              <w:spacing w:val="40"/>
              <w:sz w:val="20"/>
              <w:szCs w:val="28"/>
            </w:rPr>
          </w:pPr>
          <w:r w:rsidRPr="00242659">
            <w:rPr>
              <w:rFonts w:ascii="Calibri" w:hAnsi="Calibri"/>
              <w:i w:val="0"/>
              <w:iCs/>
              <w:noProof/>
              <w:sz w:val="20"/>
              <w:szCs w:val="24"/>
            </w:rPr>
            <w:drawing>
              <wp:anchor distT="0" distB="0" distL="114300" distR="114300" simplePos="0" relativeHeight="251667456" behindDoc="0" locked="0" layoutInCell="1" allowOverlap="1" wp14:anchorId="44904773" wp14:editId="6E11E064">
                <wp:simplePos x="0" y="0"/>
                <wp:positionH relativeFrom="column">
                  <wp:posOffset>2540</wp:posOffset>
                </wp:positionH>
                <wp:positionV relativeFrom="paragraph">
                  <wp:posOffset>11430</wp:posOffset>
                </wp:positionV>
                <wp:extent cx="628650" cy="495300"/>
                <wp:effectExtent l="19050" t="0" r="0" b="0"/>
                <wp:wrapNone/>
                <wp:docPr id="95" name="Obrázek 95" descr="G:\!!!rizena dokumentace!!!\GRAFIKA + TISK\LOGA\Česká společnost pro akreditaci ve zdravotnictví\certifikat kvality_logo_malé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G:\!!!rizena dokumentace!!!\GRAFIKA + TISK\LOGA\Česká společnost pro akreditaci ve zdravotnictví\certifikat kvality_logo_malé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453AE07D" w14:textId="77777777" w:rsidR="00242659" w:rsidRPr="00242659" w:rsidRDefault="00242659" w:rsidP="00242659">
    <w:pPr>
      <w:pBdr>
        <w:top w:val="single" w:sz="4" w:space="1" w:color="auto"/>
      </w:pBdr>
      <w:tabs>
        <w:tab w:val="center" w:pos="4536"/>
        <w:tab w:val="right" w:pos="9072"/>
      </w:tabs>
      <w:spacing w:after="240"/>
      <w:jc w:val="center"/>
      <w:rPr>
        <w:rFonts w:ascii="Calibri" w:hAnsi="Calibri"/>
        <w:i w:val="0"/>
        <w:iCs/>
        <w:sz w:val="20"/>
        <w:szCs w:val="24"/>
      </w:rPr>
    </w:pPr>
    <w:r w:rsidRPr="00242659">
      <w:rPr>
        <w:rFonts w:ascii="Calibri" w:hAnsi="Calibri"/>
        <w:i w:val="0"/>
        <w:iCs/>
        <w:sz w:val="20"/>
        <w:szCs w:val="24"/>
      </w:rPr>
      <w:t>Poskytovatel zdravotních služeb akreditovaný Organizací evropských onkologických ústavů (OECI)</w:t>
    </w:r>
    <w:r w:rsidRPr="00242659">
      <w:rPr>
        <w:rFonts w:ascii="Calibri" w:hAnsi="Calibri"/>
        <w:i w:val="0"/>
        <w:iCs/>
        <w:sz w:val="20"/>
        <w:szCs w:val="24"/>
      </w:rPr>
      <w:br/>
      <w:t>a Českou společností pro akreditaci ve zdravotnictví.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3pt;height:139.5pt" o:bullet="t">
        <v:imagedata r:id="rId1" o:title="odrazka"/>
      </v:shape>
    </w:pict>
  </w:numPicBullet>
  <w:abstractNum w:abstractNumId="0" w15:restartNumberingAfterBreak="0">
    <w:nsid w:val="059C6E65"/>
    <w:multiLevelType w:val="hybridMultilevel"/>
    <w:tmpl w:val="C152E0F4"/>
    <w:lvl w:ilvl="0" w:tplc="040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15CD1DFB"/>
    <w:multiLevelType w:val="hybridMultilevel"/>
    <w:tmpl w:val="9D1479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91AE1"/>
    <w:multiLevelType w:val="hybridMultilevel"/>
    <w:tmpl w:val="8E26F092"/>
    <w:lvl w:ilvl="0" w:tplc="97B0E3A4">
      <w:numFmt w:val="bullet"/>
      <w:lvlText w:val="-"/>
      <w:lvlJc w:val="left"/>
      <w:pPr>
        <w:ind w:left="90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AF856D9"/>
    <w:multiLevelType w:val="hybridMultilevel"/>
    <w:tmpl w:val="F1C0DCF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A04337"/>
    <w:multiLevelType w:val="hybridMultilevel"/>
    <w:tmpl w:val="A41673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EF1AA4"/>
    <w:multiLevelType w:val="hybridMultilevel"/>
    <w:tmpl w:val="2FAEB0F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FB1A64"/>
    <w:multiLevelType w:val="hybridMultilevel"/>
    <w:tmpl w:val="9F003D16"/>
    <w:lvl w:ilvl="0" w:tplc="D918F4D8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8" w15:restartNumberingAfterBreak="0">
    <w:nsid w:val="56C17B44"/>
    <w:multiLevelType w:val="hybridMultilevel"/>
    <w:tmpl w:val="63CE600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AC3263"/>
    <w:multiLevelType w:val="hybridMultilevel"/>
    <w:tmpl w:val="86A4C4D6"/>
    <w:lvl w:ilvl="0" w:tplc="B4C43084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7"/>
  </w:num>
  <w:num w:numId="9">
    <w:abstractNumId w:val="3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F3F"/>
    <w:rsid w:val="00024C1E"/>
    <w:rsid w:val="0003773D"/>
    <w:rsid w:val="00043045"/>
    <w:rsid w:val="0004664D"/>
    <w:rsid w:val="0005003B"/>
    <w:rsid w:val="0007065A"/>
    <w:rsid w:val="00071BA1"/>
    <w:rsid w:val="00095890"/>
    <w:rsid w:val="000A06B0"/>
    <w:rsid w:val="000A572D"/>
    <w:rsid w:val="000B4EEB"/>
    <w:rsid w:val="000B50F8"/>
    <w:rsid w:val="000C5DFF"/>
    <w:rsid w:val="000E063D"/>
    <w:rsid w:val="000E0DBE"/>
    <w:rsid w:val="000E719C"/>
    <w:rsid w:val="000F2C77"/>
    <w:rsid w:val="0010737D"/>
    <w:rsid w:val="001074EB"/>
    <w:rsid w:val="00110DCB"/>
    <w:rsid w:val="001214EC"/>
    <w:rsid w:val="00132079"/>
    <w:rsid w:val="00140C0B"/>
    <w:rsid w:val="00150920"/>
    <w:rsid w:val="00166222"/>
    <w:rsid w:val="00177859"/>
    <w:rsid w:val="00182FE3"/>
    <w:rsid w:val="00186442"/>
    <w:rsid w:val="00186D20"/>
    <w:rsid w:val="001A1462"/>
    <w:rsid w:val="001B6685"/>
    <w:rsid w:val="001C18B5"/>
    <w:rsid w:val="001C2194"/>
    <w:rsid w:val="001D10F4"/>
    <w:rsid w:val="001D2D92"/>
    <w:rsid w:val="001D2EE4"/>
    <w:rsid w:val="001E3008"/>
    <w:rsid w:val="001E46B3"/>
    <w:rsid w:val="001F0855"/>
    <w:rsid w:val="002010AD"/>
    <w:rsid w:val="002043E3"/>
    <w:rsid w:val="002140B9"/>
    <w:rsid w:val="00221B31"/>
    <w:rsid w:val="0022449E"/>
    <w:rsid w:val="002315BF"/>
    <w:rsid w:val="002345ED"/>
    <w:rsid w:val="00235455"/>
    <w:rsid w:val="00242659"/>
    <w:rsid w:val="00250BF4"/>
    <w:rsid w:val="002A6793"/>
    <w:rsid w:val="002B4793"/>
    <w:rsid w:val="002C65BA"/>
    <w:rsid w:val="002C7013"/>
    <w:rsid w:val="002D72C8"/>
    <w:rsid w:val="002E3618"/>
    <w:rsid w:val="002E7274"/>
    <w:rsid w:val="003100A4"/>
    <w:rsid w:val="00333780"/>
    <w:rsid w:val="00345E46"/>
    <w:rsid w:val="0036165D"/>
    <w:rsid w:val="003628B6"/>
    <w:rsid w:val="00382EA1"/>
    <w:rsid w:val="00383DE2"/>
    <w:rsid w:val="0038616D"/>
    <w:rsid w:val="00397E96"/>
    <w:rsid w:val="003A2245"/>
    <w:rsid w:val="003A34F1"/>
    <w:rsid w:val="003B514F"/>
    <w:rsid w:val="003B7FEB"/>
    <w:rsid w:val="003C2A7B"/>
    <w:rsid w:val="003D3C9F"/>
    <w:rsid w:val="003E27AF"/>
    <w:rsid w:val="003F29E2"/>
    <w:rsid w:val="00403AF0"/>
    <w:rsid w:val="00404392"/>
    <w:rsid w:val="00411C85"/>
    <w:rsid w:val="004230E2"/>
    <w:rsid w:val="004439F5"/>
    <w:rsid w:val="00444E62"/>
    <w:rsid w:val="004626EA"/>
    <w:rsid w:val="00462ECE"/>
    <w:rsid w:val="0046367A"/>
    <w:rsid w:val="0046772F"/>
    <w:rsid w:val="00472B1E"/>
    <w:rsid w:val="00475701"/>
    <w:rsid w:val="00477B3F"/>
    <w:rsid w:val="004801A7"/>
    <w:rsid w:val="00490924"/>
    <w:rsid w:val="00492319"/>
    <w:rsid w:val="004C3420"/>
    <w:rsid w:val="004C40AF"/>
    <w:rsid w:val="004C6CCC"/>
    <w:rsid w:val="004D0A38"/>
    <w:rsid w:val="004D10E6"/>
    <w:rsid w:val="004D200A"/>
    <w:rsid w:val="004D26BE"/>
    <w:rsid w:val="004D474C"/>
    <w:rsid w:val="004E4E9F"/>
    <w:rsid w:val="004F34D5"/>
    <w:rsid w:val="00504562"/>
    <w:rsid w:val="0050687B"/>
    <w:rsid w:val="00511350"/>
    <w:rsid w:val="00511A2D"/>
    <w:rsid w:val="0053060B"/>
    <w:rsid w:val="0053456D"/>
    <w:rsid w:val="00535A5F"/>
    <w:rsid w:val="00560F43"/>
    <w:rsid w:val="00563495"/>
    <w:rsid w:val="00575D40"/>
    <w:rsid w:val="005807F6"/>
    <w:rsid w:val="005814A3"/>
    <w:rsid w:val="00586437"/>
    <w:rsid w:val="00586C95"/>
    <w:rsid w:val="00587D7D"/>
    <w:rsid w:val="005A01D0"/>
    <w:rsid w:val="005B0D1C"/>
    <w:rsid w:val="005D2CF4"/>
    <w:rsid w:val="005D3D15"/>
    <w:rsid w:val="005D41FF"/>
    <w:rsid w:val="005D522F"/>
    <w:rsid w:val="005E0D2D"/>
    <w:rsid w:val="005F149E"/>
    <w:rsid w:val="005F346D"/>
    <w:rsid w:val="005F58B1"/>
    <w:rsid w:val="0060197E"/>
    <w:rsid w:val="00610866"/>
    <w:rsid w:val="006177B0"/>
    <w:rsid w:val="0062682D"/>
    <w:rsid w:val="00635842"/>
    <w:rsid w:val="006363D9"/>
    <w:rsid w:val="00641252"/>
    <w:rsid w:val="00642A2E"/>
    <w:rsid w:val="0065221B"/>
    <w:rsid w:val="00674C05"/>
    <w:rsid w:val="0068297F"/>
    <w:rsid w:val="006854FC"/>
    <w:rsid w:val="006866E2"/>
    <w:rsid w:val="00695FA4"/>
    <w:rsid w:val="006A097D"/>
    <w:rsid w:val="006A3996"/>
    <w:rsid w:val="006A4747"/>
    <w:rsid w:val="006C0B11"/>
    <w:rsid w:val="006C12A1"/>
    <w:rsid w:val="006D57B9"/>
    <w:rsid w:val="006E4E3E"/>
    <w:rsid w:val="006F1D96"/>
    <w:rsid w:val="00704D66"/>
    <w:rsid w:val="007073A0"/>
    <w:rsid w:val="00742CBF"/>
    <w:rsid w:val="00745C6E"/>
    <w:rsid w:val="00750354"/>
    <w:rsid w:val="00750FAA"/>
    <w:rsid w:val="00751DD4"/>
    <w:rsid w:val="0077047A"/>
    <w:rsid w:val="00773890"/>
    <w:rsid w:val="00775975"/>
    <w:rsid w:val="00775BFC"/>
    <w:rsid w:val="00796069"/>
    <w:rsid w:val="007A0C42"/>
    <w:rsid w:val="007B1F2C"/>
    <w:rsid w:val="007B617A"/>
    <w:rsid w:val="007C022D"/>
    <w:rsid w:val="007C2C13"/>
    <w:rsid w:val="007D6497"/>
    <w:rsid w:val="007F23FC"/>
    <w:rsid w:val="008013D4"/>
    <w:rsid w:val="00812499"/>
    <w:rsid w:val="00834153"/>
    <w:rsid w:val="008642FA"/>
    <w:rsid w:val="00870DBF"/>
    <w:rsid w:val="0087205A"/>
    <w:rsid w:val="00875263"/>
    <w:rsid w:val="00875D43"/>
    <w:rsid w:val="00883B41"/>
    <w:rsid w:val="00886C70"/>
    <w:rsid w:val="00892CC3"/>
    <w:rsid w:val="00897FE5"/>
    <w:rsid w:val="008A2661"/>
    <w:rsid w:val="008B255C"/>
    <w:rsid w:val="008B36EF"/>
    <w:rsid w:val="008B6223"/>
    <w:rsid w:val="008E50F6"/>
    <w:rsid w:val="008F2989"/>
    <w:rsid w:val="009053D0"/>
    <w:rsid w:val="00906700"/>
    <w:rsid w:val="00912808"/>
    <w:rsid w:val="009131CD"/>
    <w:rsid w:val="009235E9"/>
    <w:rsid w:val="0092548F"/>
    <w:rsid w:val="00931F8E"/>
    <w:rsid w:val="00934A5C"/>
    <w:rsid w:val="009355FB"/>
    <w:rsid w:val="009453AE"/>
    <w:rsid w:val="009455C7"/>
    <w:rsid w:val="009464D1"/>
    <w:rsid w:val="0095483A"/>
    <w:rsid w:val="00965DDD"/>
    <w:rsid w:val="0097083E"/>
    <w:rsid w:val="00975D5D"/>
    <w:rsid w:val="009A4F4B"/>
    <w:rsid w:val="009A5247"/>
    <w:rsid w:val="009A58B2"/>
    <w:rsid w:val="009C0C74"/>
    <w:rsid w:val="009C45BD"/>
    <w:rsid w:val="009C76F7"/>
    <w:rsid w:val="009E16AF"/>
    <w:rsid w:val="009E4336"/>
    <w:rsid w:val="009E471A"/>
    <w:rsid w:val="009F5CE8"/>
    <w:rsid w:val="00A01D88"/>
    <w:rsid w:val="00A04849"/>
    <w:rsid w:val="00A06B48"/>
    <w:rsid w:val="00A17CDF"/>
    <w:rsid w:val="00A446DD"/>
    <w:rsid w:val="00A63D19"/>
    <w:rsid w:val="00A63EB5"/>
    <w:rsid w:val="00A64D93"/>
    <w:rsid w:val="00A728F6"/>
    <w:rsid w:val="00A940AA"/>
    <w:rsid w:val="00A974E9"/>
    <w:rsid w:val="00AA6314"/>
    <w:rsid w:val="00AA6F58"/>
    <w:rsid w:val="00AB3593"/>
    <w:rsid w:val="00AB5755"/>
    <w:rsid w:val="00AB7B3D"/>
    <w:rsid w:val="00AC0E54"/>
    <w:rsid w:val="00AC184A"/>
    <w:rsid w:val="00AD3C2A"/>
    <w:rsid w:val="00AE3D49"/>
    <w:rsid w:val="00B06669"/>
    <w:rsid w:val="00B0727B"/>
    <w:rsid w:val="00B11F3F"/>
    <w:rsid w:val="00B33984"/>
    <w:rsid w:val="00B378D6"/>
    <w:rsid w:val="00B43D0B"/>
    <w:rsid w:val="00B441C2"/>
    <w:rsid w:val="00B50A78"/>
    <w:rsid w:val="00B50A98"/>
    <w:rsid w:val="00B5457D"/>
    <w:rsid w:val="00B64ECB"/>
    <w:rsid w:val="00B66A86"/>
    <w:rsid w:val="00B75452"/>
    <w:rsid w:val="00B76D1B"/>
    <w:rsid w:val="00B90C44"/>
    <w:rsid w:val="00B97356"/>
    <w:rsid w:val="00BA68B9"/>
    <w:rsid w:val="00BB0498"/>
    <w:rsid w:val="00BB0A8D"/>
    <w:rsid w:val="00BB306B"/>
    <w:rsid w:val="00BD256C"/>
    <w:rsid w:val="00BD49BB"/>
    <w:rsid w:val="00BD7B21"/>
    <w:rsid w:val="00BE3386"/>
    <w:rsid w:val="00BE3524"/>
    <w:rsid w:val="00C02E5A"/>
    <w:rsid w:val="00C326E5"/>
    <w:rsid w:val="00C363B7"/>
    <w:rsid w:val="00C375E9"/>
    <w:rsid w:val="00C40677"/>
    <w:rsid w:val="00C447EF"/>
    <w:rsid w:val="00C515BD"/>
    <w:rsid w:val="00C53658"/>
    <w:rsid w:val="00C57167"/>
    <w:rsid w:val="00C6376A"/>
    <w:rsid w:val="00C67CC0"/>
    <w:rsid w:val="00C8297A"/>
    <w:rsid w:val="00C851B0"/>
    <w:rsid w:val="00C90664"/>
    <w:rsid w:val="00C957FD"/>
    <w:rsid w:val="00C96B80"/>
    <w:rsid w:val="00CA416E"/>
    <w:rsid w:val="00CB028C"/>
    <w:rsid w:val="00CB04C2"/>
    <w:rsid w:val="00CB0F9C"/>
    <w:rsid w:val="00CB3198"/>
    <w:rsid w:val="00CC003F"/>
    <w:rsid w:val="00CE6108"/>
    <w:rsid w:val="00D00BA3"/>
    <w:rsid w:val="00D03825"/>
    <w:rsid w:val="00D11F37"/>
    <w:rsid w:val="00D14CCB"/>
    <w:rsid w:val="00D14ED3"/>
    <w:rsid w:val="00D407EA"/>
    <w:rsid w:val="00D50743"/>
    <w:rsid w:val="00D53CFA"/>
    <w:rsid w:val="00D57CC7"/>
    <w:rsid w:val="00D7726A"/>
    <w:rsid w:val="00D814DA"/>
    <w:rsid w:val="00D81ACD"/>
    <w:rsid w:val="00D850FF"/>
    <w:rsid w:val="00DA520D"/>
    <w:rsid w:val="00DB3DB2"/>
    <w:rsid w:val="00DD6488"/>
    <w:rsid w:val="00DD6EC7"/>
    <w:rsid w:val="00DE3672"/>
    <w:rsid w:val="00DE4088"/>
    <w:rsid w:val="00DF1D6D"/>
    <w:rsid w:val="00E04C3B"/>
    <w:rsid w:val="00E06735"/>
    <w:rsid w:val="00E128E1"/>
    <w:rsid w:val="00E220F5"/>
    <w:rsid w:val="00E317C1"/>
    <w:rsid w:val="00E32128"/>
    <w:rsid w:val="00E37DC5"/>
    <w:rsid w:val="00E4106B"/>
    <w:rsid w:val="00E411AC"/>
    <w:rsid w:val="00E45D1D"/>
    <w:rsid w:val="00E471EC"/>
    <w:rsid w:val="00E47E11"/>
    <w:rsid w:val="00E536EA"/>
    <w:rsid w:val="00E5671E"/>
    <w:rsid w:val="00E60211"/>
    <w:rsid w:val="00E61021"/>
    <w:rsid w:val="00E64FA7"/>
    <w:rsid w:val="00E65ADB"/>
    <w:rsid w:val="00E67F5C"/>
    <w:rsid w:val="00E71153"/>
    <w:rsid w:val="00E77783"/>
    <w:rsid w:val="00E80AFC"/>
    <w:rsid w:val="00E91177"/>
    <w:rsid w:val="00E9507A"/>
    <w:rsid w:val="00E968C2"/>
    <w:rsid w:val="00EA44A3"/>
    <w:rsid w:val="00EC77BA"/>
    <w:rsid w:val="00EF0460"/>
    <w:rsid w:val="00EF0808"/>
    <w:rsid w:val="00F01020"/>
    <w:rsid w:val="00F26544"/>
    <w:rsid w:val="00F34B18"/>
    <w:rsid w:val="00F46B6A"/>
    <w:rsid w:val="00F64E6D"/>
    <w:rsid w:val="00F71FA8"/>
    <w:rsid w:val="00FA5A72"/>
    <w:rsid w:val="00FB42B8"/>
    <w:rsid w:val="00FD594C"/>
    <w:rsid w:val="00FE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5278354"/>
  <w15:docId w15:val="{D1D8371E-379E-4629-9439-02B60A298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E50F6"/>
    <w:rPr>
      <w:rFonts w:ascii="Garamond" w:hAnsi="Garamond"/>
      <w:i/>
      <w:sz w:val="28"/>
    </w:rPr>
  </w:style>
  <w:style w:type="paragraph" w:styleId="Nadpis1">
    <w:name w:val="heading 1"/>
    <w:basedOn w:val="Normln"/>
    <w:next w:val="Normln"/>
    <w:link w:val="Nadpis1Char"/>
    <w:qFormat/>
    <w:rsid w:val="006C12A1"/>
    <w:pPr>
      <w:keepNext/>
      <w:outlineLvl w:val="0"/>
    </w:pPr>
    <w:rPr>
      <w:rFonts w:ascii="Times New Roman" w:hAnsi="Times New Roman"/>
      <w:b/>
      <w:bCs/>
      <w:i w:val="0"/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975D5D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 w:val="0"/>
      <w:i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C12A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6C12A1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6C12A1"/>
    <w:pPr>
      <w:jc w:val="both"/>
    </w:pPr>
    <w:rPr>
      <w:rFonts w:ascii="Times New Roman" w:hAnsi="Times New Roman"/>
      <w:i w:val="0"/>
      <w:iCs/>
      <w:sz w:val="24"/>
    </w:rPr>
  </w:style>
  <w:style w:type="paragraph" w:styleId="Textbubliny">
    <w:name w:val="Balloon Text"/>
    <w:basedOn w:val="Normln"/>
    <w:semiHidden/>
    <w:rsid w:val="00C515B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03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E471A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rsid w:val="002043E3"/>
    <w:rPr>
      <w:b/>
      <w:bCs/>
      <w:sz w:val="24"/>
    </w:rPr>
  </w:style>
  <w:style w:type="character" w:customStyle="1" w:styleId="ZkladntextChar">
    <w:name w:val="Základní text Char"/>
    <w:basedOn w:val="Standardnpsmoodstavce"/>
    <w:link w:val="Zkladntext"/>
    <w:rsid w:val="002043E3"/>
    <w:rPr>
      <w:iCs/>
      <w:sz w:val="24"/>
    </w:rPr>
  </w:style>
  <w:style w:type="character" w:customStyle="1" w:styleId="Nadpis2Char">
    <w:name w:val="Nadpis 2 Char"/>
    <w:basedOn w:val="Standardnpsmoodstavce"/>
    <w:link w:val="Nadpis2"/>
    <w:semiHidden/>
    <w:rsid w:val="00975D5D"/>
    <w:rPr>
      <w:rFonts w:asciiTheme="majorHAnsi" w:eastAsiaTheme="majorEastAsia" w:hAnsiTheme="majorHAnsi" w:cstheme="majorBidi"/>
      <w:b/>
      <w:bCs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AC184A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rsid w:val="009A58B2"/>
    <w:rPr>
      <w:rFonts w:ascii="Garamond" w:hAnsi="Garamond"/>
      <w:i/>
      <w:sz w:val="28"/>
    </w:rPr>
  </w:style>
  <w:style w:type="character" w:customStyle="1" w:styleId="ZpatChar">
    <w:name w:val="Zápatí Char"/>
    <w:basedOn w:val="Standardnpsmoodstavce"/>
    <w:link w:val="Zpat"/>
    <w:uiPriority w:val="99"/>
    <w:rsid w:val="009A58B2"/>
    <w:rPr>
      <w:rFonts w:ascii="Garamond" w:hAnsi="Garamond"/>
      <w:i/>
      <w:sz w:val="28"/>
    </w:rPr>
  </w:style>
  <w:style w:type="character" w:styleId="Znakapoznpodarou">
    <w:name w:val="footnote reference"/>
    <w:basedOn w:val="Standardnpsmoodstavce"/>
    <w:qFormat/>
    <w:rsid w:val="00444E62"/>
    <w:rPr>
      <w:vertAlign w:val="superscript"/>
    </w:rPr>
  </w:style>
  <w:style w:type="paragraph" w:customStyle="1" w:styleId="RLOdrky">
    <w:name w:val="RL Odrážky"/>
    <w:basedOn w:val="Normln"/>
    <w:qFormat/>
    <w:rsid w:val="00444E62"/>
    <w:pPr>
      <w:numPr>
        <w:ilvl w:val="1"/>
        <w:numId w:val="8"/>
      </w:numPr>
      <w:spacing w:after="100" w:line="340" w:lineRule="exact"/>
      <w:jc w:val="both"/>
    </w:pPr>
    <w:rPr>
      <w:rFonts w:ascii="Calibri" w:eastAsia="Calibri" w:hAnsi="Calibri"/>
      <w:i w:val="0"/>
      <w:color w:val="394A58"/>
      <w:spacing w:val="3"/>
      <w:sz w:val="22"/>
    </w:rPr>
  </w:style>
  <w:style w:type="character" w:customStyle="1" w:styleId="Ukotvenpoznmkypodarou">
    <w:name w:val="Ukotvení poznámky pod čarou"/>
    <w:rsid w:val="00444E62"/>
    <w:rPr>
      <w:vertAlign w:val="superscript"/>
    </w:rPr>
  </w:style>
  <w:style w:type="paragraph" w:customStyle="1" w:styleId="Poznmkapodarou">
    <w:name w:val="Poznámka pod čarou"/>
    <w:basedOn w:val="Normln"/>
    <w:rsid w:val="00444E62"/>
    <w:pPr>
      <w:suppressAutoHyphens/>
    </w:pPr>
    <w:rPr>
      <w:rFonts w:ascii="Times New Roman" w:hAnsi="Times New Roman"/>
      <w:i w:val="0"/>
      <w:color w:val="00000A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444E62"/>
    <w:rPr>
      <w:rFonts w:ascii="Times New Roman" w:hAnsi="Times New Roman"/>
      <w:i w:val="0"/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44E62"/>
  </w:style>
  <w:style w:type="character" w:styleId="Odkaznakoment">
    <w:name w:val="annotation reference"/>
    <w:basedOn w:val="Standardnpsmoodstavce"/>
    <w:rsid w:val="00095890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589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5890"/>
    <w:rPr>
      <w:rFonts w:ascii="Garamond" w:hAnsi="Garamond"/>
      <w:i/>
    </w:rPr>
  </w:style>
  <w:style w:type="paragraph" w:styleId="Pedmtkomente">
    <w:name w:val="annotation subject"/>
    <w:basedOn w:val="Textkomente"/>
    <w:next w:val="Textkomente"/>
    <w:link w:val="PedmtkomenteChar"/>
    <w:rsid w:val="0009589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5890"/>
    <w:rPr>
      <w:rFonts w:ascii="Garamond" w:hAnsi="Garamond"/>
      <w:b/>
      <w:bCs/>
      <w:i/>
    </w:rPr>
  </w:style>
  <w:style w:type="paragraph" w:customStyle="1" w:styleId="l4">
    <w:name w:val="l4"/>
    <w:basedOn w:val="Normln"/>
    <w:rsid w:val="00E45D1D"/>
    <w:pPr>
      <w:spacing w:before="100" w:beforeAutospacing="1" w:after="100" w:afterAutospacing="1"/>
    </w:pPr>
    <w:rPr>
      <w:rFonts w:ascii="Times New Roman" w:hAnsi="Times New Roman"/>
      <w:i w:val="0"/>
      <w:sz w:val="24"/>
      <w:szCs w:val="24"/>
    </w:rPr>
  </w:style>
  <w:style w:type="paragraph" w:styleId="Revize">
    <w:name w:val="Revision"/>
    <w:hidden/>
    <w:uiPriority w:val="99"/>
    <w:semiHidden/>
    <w:rsid w:val="005D3D15"/>
    <w:rPr>
      <w:rFonts w:ascii="Garamond" w:hAnsi="Garamond"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16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market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o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auerova@mou.cz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hajicek\AppData\Local\Temp\notes0E98F4\stanislav.synek@mou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62366-DD80-4F96-82DD-0AAEEEE36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AFF45718</Template>
  <TotalTime>9</TotalTime>
  <Pages>5</Pages>
  <Words>1134</Words>
  <Characters>7083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Hlavičkový papír MOÚ A4</vt:lpstr>
    </vt:vector>
  </TitlesOfParts>
  <Company>Masarykův onkologický ústav</Company>
  <LinksUpToDate>false</LinksUpToDate>
  <CharactersWithSpaces>8201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papír MOÚ A4</dc:title>
  <dc:creator>Policar</dc:creator>
  <cp:lastModifiedBy>PharmDr. Vojtěch Ondra</cp:lastModifiedBy>
  <cp:revision>17</cp:revision>
  <cp:lastPrinted>2015-02-05T08:06:00Z</cp:lastPrinted>
  <dcterms:created xsi:type="dcterms:W3CDTF">2021-02-02T10:00:00Z</dcterms:created>
  <dcterms:modified xsi:type="dcterms:W3CDTF">2021-02-22T15:09:00Z</dcterms:modified>
</cp:coreProperties>
</file>