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D4" w:rsidRPr="00ED3F1F" w:rsidRDefault="00727CD4" w:rsidP="00727CD4">
      <w:pPr>
        <w:jc w:val="center"/>
        <w:rPr>
          <w:rFonts w:cs="Times New Roman"/>
          <w:b/>
          <w:sz w:val="28"/>
          <w:szCs w:val="28"/>
        </w:rPr>
      </w:pPr>
      <w:r w:rsidRPr="00ED3F1F">
        <w:rPr>
          <w:rFonts w:cs="Times New Roman"/>
          <w:b/>
          <w:sz w:val="28"/>
          <w:szCs w:val="28"/>
        </w:rPr>
        <w:t>Kontrolní list</w:t>
      </w:r>
    </w:p>
    <w:p w:rsidR="003703DC" w:rsidRPr="00ED3F1F" w:rsidRDefault="003703DC" w:rsidP="00727CD4">
      <w:pPr>
        <w:jc w:val="center"/>
        <w:rPr>
          <w:rFonts w:cs="Times New Roman"/>
          <w:b/>
          <w:sz w:val="28"/>
          <w:szCs w:val="28"/>
        </w:rPr>
      </w:pPr>
    </w:p>
    <w:p w:rsidR="00727CD4" w:rsidRPr="00ED3F1F" w:rsidRDefault="00727CD4" w:rsidP="00727CD4">
      <w:pPr>
        <w:jc w:val="center"/>
        <w:rPr>
          <w:rFonts w:cs="Times New Roman"/>
          <w:b/>
          <w:sz w:val="22"/>
        </w:rPr>
      </w:pPr>
      <w:r w:rsidRPr="00ED3F1F">
        <w:rPr>
          <w:rFonts w:cs="Times New Roman"/>
          <w:b/>
          <w:sz w:val="22"/>
        </w:rPr>
        <w:t>pro vyhodnocení sociálního a environmentálního odpovědného zadávání a inovací</w:t>
      </w:r>
    </w:p>
    <w:p w:rsidR="00926B9D" w:rsidRPr="00ED3F1F" w:rsidRDefault="00727CD4" w:rsidP="00727CD4">
      <w:pPr>
        <w:jc w:val="center"/>
        <w:rPr>
          <w:rFonts w:cs="Times New Roman"/>
          <w:b/>
          <w:sz w:val="22"/>
        </w:rPr>
      </w:pPr>
      <w:r w:rsidRPr="00ED3F1F">
        <w:rPr>
          <w:rFonts w:cs="Times New Roman"/>
          <w:b/>
          <w:sz w:val="22"/>
        </w:rPr>
        <w:t xml:space="preserve">ve veřejné zakázce Masarykova onkologického ústavu s názvem: </w:t>
      </w:r>
      <w:r w:rsidR="002F4080">
        <w:rPr>
          <w:rFonts w:cs="Times New Roman"/>
          <w:b/>
          <w:sz w:val="22"/>
        </w:rPr>
        <w:t xml:space="preserve">Léčiva 2021 </w:t>
      </w:r>
      <w:r w:rsidR="009555DB">
        <w:rPr>
          <w:rFonts w:cs="Times New Roman"/>
          <w:b/>
          <w:sz w:val="22"/>
        </w:rPr>
        <w:t>–</w:t>
      </w:r>
      <w:r w:rsidR="002F4080">
        <w:rPr>
          <w:rFonts w:cs="Times New Roman"/>
          <w:b/>
          <w:sz w:val="22"/>
        </w:rPr>
        <w:t xml:space="preserve"> </w:t>
      </w:r>
      <w:r w:rsidR="00AD7784">
        <w:rPr>
          <w:rFonts w:cs="Times New Roman"/>
          <w:b/>
          <w:sz w:val="22"/>
        </w:rPr>
        <w:t>Nimesulid</w:t>
      </w:r>
      <w:bookmarkStart w:id="0" w:name="_GoBack"/>
      <w:bookmarkEnd w:id="0"/>
    </w:p>
    <w:p w:rsidR="00727CD4" w:rsidRPr="00ED3F1F" w:rsidRDefault="00727CD4" w:rsidP="00727CD4">
      <w:pPr>
        <w:jc w:val="center"/>
        <w:rPr>
          <w:rFonts w:cs="Times New Roman"/>
          <w:b/>
          <w:sz w:val="22"/>
        </w:rPr>
      </w:pPr>
    </w:p>
    <w:tbl>
      <w:tblPr>
        <w:tblW w:w="100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2136"/>
        <w:gridCol w:w="3701"/>
      </w:tblGrid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en-US"/>
              </w:rPr>
              <w:t xml:space="preserve">Aspekty </w:t>
            </w:r>
            <w:r w:rsidRPr="00F44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cs-CZ" w:bidi="cs-CZ"/>
              </w:rPr>
              <w:t>odpovědného veřejného zadávání či inova</w:t>
            </w:r>
            <w:r w:rsidR="00F44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cs-CZ" w:bidi="cs-CZ"/>
              </w:rPr>
              <w:t>cí, které je možné zohlednit ve </w:t>
            </w:r>
            <w:r w:rsidRPr="00F44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cs-CZ" w:bidi="cs-CZ"/>
              </w:rPr>
              <w:t>veřejné zakázce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cs-CZ" w:bidi="cs-CZ"/>
              </w:rPr>
              <w:t>Vyhodnocení možnosti zohlednění OVZ a inovací (ano/ne/nerelevantní)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cs-CZ" w:bidi="cs-CZ"/>
              </w:rPr>
              <w:t>Jaká opatření budou přijata? / Případně proč aspekt OVZ či inovace zadavatel nevyužil?</w:t>
            </w: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Mohou při plnění veřejné zakázky získat práci osoby znevýhodněné na trhu práce?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Existuje zvýšené riziko, že při plnění veřejné zakázky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bude docházet k porušování zákonného standardu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pracovních podmínek dle zákoníku práce, právních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předpisů v oblasti zaměstnanosti a BOZP? Případně je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relevantní v rámci veřejné zakázky hodnotit lepší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pracovní podmínky osob podílejících se na plnění, nad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rámec zákonného standardu pracovních podmínek?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Existuje zvýšené riziko, že při plnění veřejné zakázky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může docházet k porušování mezinárodních úmluv o lidských právech, sociálních či pracovních právech,</w:t>
            </w:r>
            <w:r w:rsidR="004116EB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zejména úmluv Mezinárodní organizace práce (ILO) uvedených v příloze X směrnice č.</w:t>
            </w:r>
            <w:r w:rsid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 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2014/24/EU?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Mohou plnění veřejné zakázky (nebo její části)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poskytnout s</w:t>
            </w:r>
            <w:r w:rsidR="009045DC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ociální podniky, případně se na 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plnění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podílet jako poddodavatelé?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Mohou veřejnou zakázku nebo její část plnit malé a střední podniky (případně se na plnění podílet jako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poddodavatelé)? Je vhodné přijmout taková opatření,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aby se zlepšil jejich přístup k účasti ve veřejné zakázce?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lastRenderedPageBreak/>
              <w:t>Existuje zvýšené riziko problémových vztahů v dodavatels</w:t>
            </w:r>
            <w:r w:rsid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kém řetězci, zejména pro malé a 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střední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podniky, jako např. opožděná splatnost faktur, nelegální zaměstnávání osob, porušování BOZP,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nedodržování právních předpisů o ochraně životního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prostředí apod.?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Existuje ekonomicky přijatelné řešení, které umožní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získat plnění šetrnější k životnímu prostředí, zejména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které povede k omezení spotřeby energií, vody, surovin,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produkce znečišťujících látek uvolňovaných do ovzduší,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vody, půdy, omezení uhlíkové stopy apod.?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Existuje ekonomicky přijatelné řešení, které umožní využití obnovitelných zdrojů, recyklovaných surovin, snížení množství odpadu, zohlednění nákladů životního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cyklu či zapojení jiných aspektů cirkulární ekonomiky?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Existuje ekonomicky přijatelné řešení pro inovaci, tedy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pro implementaci nového nebo značně zlepšeného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produktu, služby nebo postupu souvisejícího</w:t>
            </w:r>
            <w:r w:rsid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s</w:t>
            </w:r>
            <w:r w:rsid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 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předmětem veřejné zakázky?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cs-CZ" w:bidi="cs-CZ"/>
              </w:rPr>
            </w:pPr>
            <w:r w:rsidRPr="00F44E4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cs-CZ" w:bidi="cs-CZ"/>
              </w:rPr>
              <w:t>Dále ke zvážení: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Je vhodné o užití OVZ ve veřejné zakázce informovat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dodavatele, například formou předběžných tržních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konzultací, představení plánu veřejných zakázek,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setkání typu Meet the</w:t>
            </w:r>
            <w:r w:rsidR="00F44E4A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 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buyer neboli Poznej svého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zadavatele, technických školení dodavatelů apod.?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  <w:tr w:rsidR="00727CD4" w:rsidRPr="00F44E4A" w:rsidTr="00F44E4A">
        <w:trPr>
          <w:cantSplit/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pStyle w:val="Jin0"/>
              <w:shd w:val="clear" w:color="auto" w:fill="auto"/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</w:pP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Existují jiná významná rizika nebo příležitosti z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 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pohledu</w:t>
            </w:r>
            <w:r w:rsidR="003703DC"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44E4A">
              <w:rPr>
                <w:rFonts w:ascii="Times New Roman" w:hAnsi="Times New Roman" w:cs="Times New Roman"/>
                <w:color w:val="000000"/>
                <w:sz w:val="22"/>
                <w:szCs w:val="22"/>
                <w:lang w:eastAsia="cs-CZ" w:bidi="cs-CZ"/>
              </w:rPr>
              <w:t>společenské odpovědnosti či udržitelnosti?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CD4" w:rsidRPr="00F44E4A" w:rsidRDefault="00E73A0C" w:rsidP="00F44E4A">
            <w:pPr>
              <w:spacing w:before="40" w:after="40"/>
              <w:ind w:left="40" w:right="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CD4" w:rsidRPr="00F44E4A" w:rsidRDefault="00727CD4" w:rsidP="00F44E4A">
            <w:pPr>
              <w:spacing w:before="40" w:after="40"/>
              <w:ind w:left="40" w:right="40"/>
              <w:jc w:val="left"/>
              <w:rPr>
                <w:rFonts w:cs="Times New Roman"/>
              </w:rPr>
            </w:pPr>
          </w:p>
        </w:tc>
      </w:tr>
    </w:tbl>
    <w:p w:rsidR="00727CD4" w:rsidRPr="00ED3F1F" w:rsidRDefault="00727CD4" w:rsidP="003703DC">
      <w:pPr>
        <w:rPr>
          <w:rFonts w:cs="Times New Roman"/>
          <w:sz w:val="22"/>
        </w:rPr>
      </w:pPr>
    </w:p>
    <w:p w:rsidR="003703DC" w:rsidRPr="00ED3F1F" w:rsidRDefault="003703DC" w:rsidP="003703DC">
      <w:pPr>
        <w:rPr>
          <w:rFonts w:cs="Times New Roman"/>
          <w:i/>
          <w:sz w:val="22"/>
        </w:rPr>
      </w:pPr>
      <w:r w:rsidRPr="00ED3F1F">
        <w:rPr>
          <w:rFonts w:cs="Times New Roman"/>
          <w:sz w:val="22"/>
        </w:rPr>
        <w:t xml:space="preserve">V Brně dne </w:t>
      </w:r>
      <w:r w:rsidRPr="00ED3F1F">
        <w:rPr>
          <w:rFonts w:cs="Times New Roman"/>
          <w:sz w:val="22"/>
          <w:highlight w:val="lightGray"/>
        </w:rPr>
        <w:t>……………</w:t>
      </w:r>
    </w:p>
    <w:p w:rsidR="003703DC" w:rsidRPr="00ED3F1F" w:rsidRDefault="003703DC" w:rsidP="003703DC">
      <w:pPr>
        <w:rPr>
          <w:rFonts w:cs="Times New Roman"/>
          <w:i/>
          <w:color w:val="000000"/>
          <w:sz w:val="22"/>
        </w:rPr>
      </w:pPr>
    </w:p>
    <w:p w:rsidR="003703DC" w:rsidRPr="00ED3F1F" w:rsidRDefault="003703DC" w:rsidP="003703DC">
      <w:pPr>
        <w:rPr>
          <w:rFonts w:cs="Times New Roman"/>
          <w:i/>
          <w:color w:val="000000"/>
          <w:sz w:val="22"/>
        </w:rPr>
      </w:pPr>
    </w:p>
    <w:p w:rsidR="003703DC" w:rsidRPr="00ED3F1F" w:rsidRDefault="003703DC" w:rsidP="003703DC">
      <w:pPr>
        <w:rPr>
          <w:rFonts w:cs="Times New Roman"/>
          <w:i/>
          <w:color w:val="000000"/>
          <w:sz w:val="22"/>
        </w:rPr>
      </w:pPr>
    </w:p>
    <w:p w:rsidR="003703DC" w:rsidRPr="00ED3F1F" w:rsidRDefault="003703DC" w:rsidP="003703DC">
      <w:pPr>
        <w:rPr>
          <w:rFonts w:cs="Times New Roman"/>
          <w:i/>
          <w:color w:val="000000"/>
          <w:sz w:val="22"/>
        </w:rPr>
      </w:pPr>
    </w:p>
    <w:p w:rsidR="003703DC" w:rsidRPr="00ED3F1F" w:rsidRDefault="003703DC" w:rsidP="003703DC">
      <w:pPr>
        <w:rPr>
          <w:rFonts w:cs="Times New Roman"/>
          <w:i/>
          <w:color w:val="000000"/>
          <w:sz w:val="22"/>
        </w:rPr>
      </w:pPr>
    </w:p>
    <w:p w:rsidR="003703DC" w:rsidRPr="00ED3F1F" w:rsidRDefault="003703DC" w:rsidP="003703DC">
      <w:pPr>
        <w:rPr>
          <w:rFonts w:cs="Times New Roman"/>
          <w:i/>
          <w:color w:val="000000"/>
          <w:sz w:val="22"/>
        </w:rPr>
      </w:pPr>
      <w:r w:rsidRPr="00ED3F1F">
        <w:rPr>
          <w:rFonts w:cs="Times New Roman"/>
          <w:color w:val="000000"/>
          <w:sz w:val="22"/>
        </w:rPr>
        <w:t>…………………………………………</w:t>
      </w:r>
    </w:p>
    <w:p w:rsidR="003703DC" w:rsidRPr="00ED3F1F" w:rsidRDefault="0091564E" w:rsidP="003703DC">
      <w:pPr>
        <w:rPr>
          <w:rFonts w:cs="Times New Roman"/>
          <w:b/>
          <w:sz w:val="22"/>
        </w:rPr>
      </w:pPr>
      <w:r w:rsidRPr="00ED3F1F">
        <w:rPr>
          <w:rFonts w:cs="Times New Roman"/>
          <w:b/>
          <w:sz w:val="22"/>
          <w:highlight w:val="lightGray"/>
        </w:rPr>
        <w:t>[tit.,</w:t>
      </w:r>
      <w:r w:rsidR="00D57303">
        <w:rPr>
          <w:rFonts w:cs="Times New Roman"/>
          <w:b/>
          <w:sz w:val="22"/>
          <w:highlight w:val="lightGray"/>
        </w:rPr>
        <w:t xml:space="preserve"> </w:t>
      </w:r>
      <w:r w:rsidRPr="00ED3F1F">
        <w:rPr>
          <w:rFonts w:cs="Times New Roman"/>
          <w:b/>
          <w:sz w:val="22"/>
          <w:highlight w:val="lightGray"/>
        </w:rPr>
        <w:t>jméno, příjmení, tit.]</w:t>
      </w:r>
    </w:p>
    <w:p w:rsidR="003703DC" w:rsidRPr="00ED3F1F" w:rsidRDefault="0091564E" w:rsidP="003703DC">
      <w:pPr>
        <w:rPr>
          <w:rFonts w:cs="Times New Roman"/>
          <w:sz w:val="22"/>
        </w:rPr>
      </w:pPr>
      <w:r w:rsidRPr="00ED3F1F">
        <w:rPr>
          <w:rFonts w:cs="Times New Roman"/>
          <w:sz w:val="22"/>
          <w:highlight w:val="lightGray"/>
        </w:rPr>
        <w:t>[funkce / pozice]</w:t>
      </w:r>
    </w:p>
    <w:sectPr w:rsidR="003703DC" w:rsidRPr="00ED3F1F" w:rsidSect="00F44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47" w:bottom="226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F2" w:rsidRDefault="009F38F2" w:rsidP="00BF4805">
      <w:r>
        <w:separator/>
      </w:r>
    </w:p>
  </w:endnote>
  <w:endnote w:type="continuationSeparator" w:id="0">
    <w:p w:rsidR="009F38F2" w:rsidRDefault="009F38F2" w:rsidP="00BF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6B" w:rsidRDefault="00F037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05" w:rsidRPr="00782482" w:rsidRDefault="00BF4805" w:rsidP="00BF4805">
    <w:pPr>
      <w:pStyle w:val="Zhlav"/>
      <w:tabs>
        <w:tab w:val="clear" w:pos="4536"/>
        <w:tab w:val="clear" w:pos="9072"/>
      </w:tabs>
      <w:rPr>
        <w:rFonts w:ascii="Calibri" w:hAnsi="Calibri"/>
        <w:color w:val="948A54"/>
        <w:sz w:val="2"/>
      </w:rPr>
    </w:pPr>
  </w:p>
  <w:p w:rsidR="00BF4805" w:rsidRPr="00782482" w:rsidRDefault="00BF4805" w:rsidP="00BF4805">
    <w:pPr>
      <w:pStyle w:val="Zhlav"/>
      <w:tabs>
        <w:tab w:val="clear" w:pos="4536"/>
        <w:tab w:val="clear" w:pos="9072"/>
        <w:tab w:val="left" w:leader="underscore" w:pos="6999"/>
      </w:tabs>
      <w:rPr>
        <w:rFonts w:ascii="Calibri" w:hAnsi="Calibri"/>
        <w:color w:val="948A54"/>
      </w:rPr>
    </w:pPr>
    <w:r>
      <w:rPr>
        <w:rFonts w:ascii="Calibri" w:hAnsi="Calibri"/>
        <w:noProof/>
        <w:color w:val="404040"/>
        <w:sz w:val="20"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5385118</wp:posOffset>
          </wp:positionH>
          <wp:positionV relativeFrom="paragraph">
            <wp:posOffset>73660</wp:posOffset>
          </wp:positionV>
          <wp:extent cx="552450" cy="428625"/>
          <wp:effectExtent l="19050" t="0" r="0" b="0"/>
          <wp:wrapNone/>
          <wp:docPr id="17" name="Obrázek 4" descr="G:\!!!rizena dokumentace!!!\GRAFIKA + TISK\LOGA\Česká společnost pro akreditaci ve zdravotnictví\certifikat kvality_logo_mal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!rizena dokumentace!!!\GRAFIKA + TISK\LOGA\Česká společnost pro akreditaci ve zdravotnictví\certifikat kvality_logo_malé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2482">
      <w:rPr>
        <w:rFonts w:ascii="Calibri" w:hAnsi="Calibri"/>
        <w:noProof/>
        <w:color w:val="404040"/>
        <w:sz w:val="20"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4185285</wp:posOffset>
          </wp:positionH>
          <wp:positionV relativeFrom="paragraph">
            <wp:posOffset>109220</wp:posOffset>
          </wp:positionV>
          <wp:extent cx="1076325" cy="361950"/>
          <wp:effectExtent l="19050" t="0" r="9525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22A8">
      <w:rPr>
        <w:rFonts w:ascii="Calibri" w:hAnsi="Calibri"/>
        <w:noProof/>
        <w:color w:val="808080"/>
        <w:sz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6985</wp:posOffset>
              </wp:positionV>
              <wp:extent cx="5935345" cy="0"/>
              <wp:effectExtent l="10160" t="6985" r="762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717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pt;margin-top:.55pt;width:467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" strokecolor="#a5a5a5"/>
          </w:pict>
        </mc:Fallback>
      </mc:AlternateContent>
    </w:r>
  </w:p>
  <w:p w:rsidR="00BF4805" w:rsidRPr="00782482" w:rsidRDefault="00BF4805" w:rsidP="00BF4805">
    <w:pPr>
      <w:pStyle w:val="Zhlav"/>
      <w:tabs>
        <w:tab w:val="clear" w:pos="9072"/>
        <w:tab w:val="left" w:pos="2127"/>
        <w:tab w:val="left" w:pos="4536"/>
      </w:tabs>
      <w:rPr>
        <w:rFonts w:ascii="Calibri" w:hAnsi="Calibri"/>
        <w:color w:val="404040"/>
        <w:sz w:val="20"/>
      </w:rPr>
    </w:pPr>
    <w:r w:rsidRPr="00782482">
      <w:rPr>
        <w:rFonts w:ascii="Calibri" w:hAnsi="Calibri"/>
        <w:color w:val="404040"/>
        <w:sz w:val="20"/>
      </w:rPr>
      <w:t>tel.: +420 543 131 111</w:t>
    </w:r>
    <w:r w:rsidRPr="00782482">
      <w:rPr>
        <w:rFonts w:ascii="Calibri" w:hAnsi="Calibri"/>
        <w:color w:val="404040"/>
        <w:sz w:val="20"/>
      </w:rPr>
      <w:tab/>
      <w:t xml:space="preserve">web: </w:t>
    </w:r>
    <w:hyperlink r:id="rId3" w:history="1">
      <w:r w:rsidRPr="00782482">
        <w:rPr>
          <w:rFonts w:ascii="Calibri" w:hAnsi="Calibri"/>
          <w:color w:val="404040"/>
          <w:sz w:val="20"/>
        </w:rPr>
        <w:t>www.mou.cz</w:t>
      </w:r>
    </w:hyperlink>
    <w:r w:rsidRPr="00782482">
      <w:rPr>
        <w:rFonts w:ascii="Calibri" w:hAnsi="Calibri"/>
        <w:color w:val="404040"/>
        <w:sz w:val="20"/>
      </w:rPr>
      <w:tab/>
      <w:t>IČ</w:t>
    </w:r>
    <w:r>
      <w:rPr>
        <w:rFonts w:ascii="Calibri" w:hAnsi="Calibri"/>
        <w:color w:val="404040"/>
        <w:sz w:val="20"/>
      </w:rPr>
      <w:t>O</w:t>
    </w:r>
    <w:r w:rsidRPr="00782482">
      <w:rPr>
        <w:rFonts w:ascii="Calibri" w:hAnsi="Calibri"/>
        <w:color w:val="404040"/>
        <w:sz w:val="20"/>
      </w:rPr>
      <w:t>: 00209805</w:t>
    </w:r>
  </w:p>
  <w:p w:rsidR="00BF4805" w:rsidRPr="00BF4805" w:rsidRDefault="00BF4805" w:rsidP="00BF4805">
    <w:pPr>
      <w:pStyle w:val="Zhlav"/>
      <w:tabs>
        <w:tab w:val="clear" w:pos="9072"/>
        <w:tab w:val="left" w:pos="2127"/>
        <w:tab w:val="left" w:pos="4536"/>
      </w:tabs>
      <w:rPr>
        <w:rFonts w:ascii="Calibri" w:hAnsi="Calibri"/>
        <w:color w:val="404040"/>
        <w:sz w:val="20"/>
      </w:rPr>
    </w:pPr>
    <w:r w:rsidRPr="00782482">
      <w:rPr>
        <w:rFonts w:ascii="Calibri" w:hAnsi="Calibri"/>
        <w:color w:val="404040"/>
        <w:sz w:val="20"/>
      </w:rPr>
      <w:t>fax: +420 543 211 169</w:t>
    </w:r>
    <w:r w:rsidRPr="00782482">
      <w:rPr>
        <w:rFonts w:ascii="Calibri" w:hAnsi="Calibri"/>
        <w:color w:val="404040"/>
        <w:sz w:val="20"/>
      </w:rPr>
      <w:tab/>
      <w:t>datová schránka: 7vqnyc6</w:t>
    </w:r>
    <w:r w:rsidRPr="00782482">
      <w:rPr>
        <w:rFonts w:ascii="Calibri" w:hAnsi="Calibri"/>
        <w:color w:val="404040"/>
        <w:sz w:val="20"/>
      </w:rPr>
      <w:tab/>
      <w:t>č. účtu: 87535621/0710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6B" w:rsidRDefault="00F037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F2" w:rsidRDefault="009F38F2" w:rsidP="00BF4805">
      <w:r>
        <w:separator/>
      </w:r>
    </w:p>
  </w:footnote>
  <w:footnote w:type="continuationSeparator" w:id="0">
    <w:p w:rsidR="009F38F2" w:rsidRDefault="009F38F2" w:rsidP="00BF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6B" w:rsidRDefault="00F037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805" w:rsidRPr="001314C3" w:rsidRDefault="00BF4805" w:rsidP="00BF4805">
    <w:pPr>
      <w:pStyle w:val="Zhlav"/>
      <w:tabs>
        <w:tab w:val="clear" w:pos="4536"/>
        <w:tab w:val="clear" w:pos="9072"/>
      </w:tabs>
      <w:ind w:right="1757"/>
      <w:rPr>
        <w:rFonts w:ascii="Calibri" w:hAnsi="Calibri" w:cs="Arial"/>
        <w:b/>
        <w:smallCaps/>
        <w:color w:val="000000"/>
        <w:spacing w:val="40"/>
        <w:sz w:val="32"/>
        <w:szCs w:val="28"/>
      </w:rPr>
    </w:pPr>
    <w:r w:rsidRPr="001314C3">
      <w:rPr>
        <w:noProof/>
        <w:color w:val="000000"/>
        <w:sz w:val="18"/>
        <w:szCs w:val="16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5184775</wp:posOffset>
          </wp:positionH>
          <wp:positionV relativeFrom="paragraph">
            <wp:posOffset>-118745</wp:posOffset>
          </wp:positionV>
          <wp:extent cx="793115" cy="793115"/>
          <wp:effectExtent l="19050" t="0" r="6985" b="0"/>
          <wp:wrapTight wrapText="bothSides">
            <wp:wrapPolygon edited="0">
              <wp:start x="-519" y="0"/>
              <wp:lineTo x="-519" y="21271"/>
              <wp:lineTo x="21790" y="21271"/>
              <wp:lineTo x="21790" y="0"/>
              <wp:lineTo x="-519" y="0"/>
            </wp:wrapPolygon>
          </wp:wrapTight>
          <wp:docPr id="16" name="obrázek 9" descr="MOU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MOU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314C3">
      <w:rPr>
        <w:rFonts w:ascii="Calibri" w:hAnsi="Calibri" w:cs="Arial"/>
        <w:b/>
        <w:smallCaps/>
        <w:color w:val="000000"/>
        <w:spacing w:val="40"/>
        <w:sz w:val="32"/>
        <w:szCs w:val="28"/>
      </w:rPr>
      <w:t>Masarykův onkologický ústav</w:t>
    </w:r>
  </w:p>
  <w:p w:rsidR="00BF4805" w:rsidRPr="001314C3" w:rsidRDefault="00BF4805" w:rsidP="00BF4805">
    <w:pPr>
      <w:pStyle w:val="Zhlav"/>
      <w:tabs>
        <w:tab w:val="clear" w:pos="4536"/>
        <w:tab w:val="clear" w:pos="9072"/>
      </w:tabs>
      <w:ind w:right="-28"/>
      <w:rPr>
        <w:rFonts w:ascii="Calibri" w:hAnsi="Calibri"/>
        <w:color w:val="404040"/>
        <w:sz w:val="20"/>
      </w:rPr>
    </w:pPr>
    <w:r w:rsidRPr="001314C3">
      <w:rPr>
        <w:rFonts w:ascii="Calibri" w:hAnsi="Calibri"/>
        <w:color w:val="404040"/>
        <w:sz w:val="20"/>
      </w:rPr>
      <w:t>Žlutý kopec 7, 656 53 Brno</w:t>
    </w:r>
  </w:p>
  <w:p w:rsidR="00BF4805" w:rsidRPr="00CA33AD" w:rsidRDefault="00BD22A8" w:rsidP="00F0376B">
    <w:pPr>
      <w:pStyle w:val="Zhlav"/>
      <w:tabs>
        <w:tab w:val="clear" w:pos="4536"/>
        <w:tab w:val="clear" w:pos="9072"/>
        <w:tab w:val="center" w:pos="4706"/>
      </w:tabs>
      <w:rPr>
        <w:rFonts w:ascii="Calibri" w:hAnsi="Calibri"/>
        <w:b/>
        <w:i/>
        <w:color w:val="404040"/>
        <w:sz w:val="16"/>
        <w:szCs w:val="16"/>
      </w:rPr>
    </w:pPr>
    <w:r>
      <w:rPr>
        <w:rFonts w:ascii="Calibri" w:hAnsi="Calibri"/>
        <w:b/>
        <w:i/>
        <w:noProof/>
        <w:color w:val="404040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115570</wp:posOffset>
              </wp:positionV>
              <wp:extent cx="4883150" cy="0"/>
              <wp:effectExtent l="12700" t="10795" r="9525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2F9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25pt;margin-top:9.1pt;width:38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" strokecolor="#7f7f7f"/>
          </w:pict>
        </mc:Fallback>
      </mc:AlternateContent>
    </w:r>
    <w:r w:rsidR="00F0376B">
      <w:rPr>
        <w:rFonts w:ascii="Calibri" w:hAnsi="Calibri"/>
        <w:b/>
        <w:i/>
        <w:color w:val="404040"/>
        <w:sz w:val="16"/>
        <w:szCs w:val="16"/>
      </w:rPr>
      <w:tab/>
    </w:r>
  </w:p>
  <w:p w:rsidR="00BF4805" w:rsidRPr="00BF4805" w:rsidRDefault="001F2A0D" w:rsidP="00BF4805">
    <w:pPr>
      <w:pStyle w:val="Zhlav"/>
      <w:tabs>
        <w:tab w:val="clear" w:pos="4536"/>
        <w:tab w:val="clear" w:pos="9072"/>
      </w:tabs>
      <w:ind w:right="1474"/>
      <w:rPr>
        <w:rFonts w:ascii="Calibri" w:hAnsi="Calibri"/>
        <w:i/>
        <w:color w:val="404040"/>
        <w:sz w:val="20"/>
        <w:szCs w:val="17"/>
      </w:rPr>
    </w:pPr>
    <w:r w:rsidRPr="00397B2C">
      <w:rPr>
        <w:rFonts w:ascii="Calibri" w:hAnsi="Calibri"/>
        <w:i/>
        <w:color w:val="404040"/>
        <w:sz w:val="20"/>
        <w:szCs w:val="17"/>
      </w:rPr>
      <w:t xml:space="preserve">Poskytovatel zdravotních služeb akreditovaný Organizací evropských onkologických ústavů (OECI) a </w:t>
    </w:r>
    <w:r w:rsidRPr="009D2E48">
      <w:rPr>
        <w:rFonts w:ascii="Calibri" w:hAnsi="Calibri"/>
        <w:i/>
        <w:color w:val="404040"/>
        <w:sz w:val="20"/>
        <w:szCs w:val="17"/>
      </w:rPr>
      <w:t>Česk</w:t>
    </w:r>
    <w:r>
      <w:rPr>
        <w:rFonts w:ascii="Calibri" w:hAnsi="Calibri"/>
        <w:i/>
        <w:color w:val="404040"/>
        <w:sz w:val="20"/>
        <w:szCs w:val="17"/>
      </w:rPr>
      <w:t>ou</w:t>
    </w:r>
    <w:r w:rsidRPr="009D2E48">
      <w:rPr>
        <w:rFonts w:ascii="Calibri" w:hAnsi="Calibri"/>
        <w:i/>
        <w:color w:val="404040"/>
        <w:sz w:val="20"/>
        <w:szCs w:val="17"/>
      </w:rPr>
      <w:t xml:space="preserve"> společnost</w:t>
    </w:r>
    <w:r>
      <w:rPr>
        <w:rFonts w:ascii="Calibri" w:hAnsi="Calibri"/>
        <w:i/>
        <w:color w:val="404040"/>
        <w:sz w:val="20"/>
        <w:szCs w:val="17"/>
      </w:rPr>
      <w:t>í</w:t>
    </w:r>
    <w:r w:rsidRPr="009D2E48">
      <w:rPr>
        <w:rFonts w:ascii="Calibri" w:hAnsi="Calibri"/>
        <w:i/>
        <w:color w:val="404040"/>
        <w:sz w:val="20"/>
        <w:szCs w:val="17"/>
      </w:rPr>
      <w:t xml:space="preserve"> pro akreditaci ve</w:t>
    </w:r>
    <w:r>
      <w:rPr>
        <w:rFonts w:ascii="Calibri" w:hAnsi="Calibri"/>
        <w:i/>
        <w:color w:val="404040"/>
        <w:sz w:val="20"/>
        <w:szCs w:val="17"/>
      </w:rPr>
      <w:t> </w:t>
    </w:r>
    <w:r w:rsidRPr="009D2E48">
      <w:rPr>
        <w:rFonts w:ascii="Calibri" w:hAnsi="Calibri"/>
        <w:i/>
        <w:color w:val="404040"/>
        <w:sz w:val="20"/>
        <w:szCs w:val="17"/>
      </w:rPr>
      <w:t>zdravotnictví</w:t>
    </w:r>
    <w:r w:rsidR="00BF4805">
      <w:rPr>
        <w:rFonts w:ascii="Calibri" w:hAnsi="Calibri"/>
        <w:i/>
        <w:color w:val="404040"/>
        <w:sz w:val="20"/>
        <w:szCs w:val="17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6B" w:rsidRDefault="00F037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6pt;height:139.8pt" o:bullet="t">
        <v:imagedata r:id="rId1" o:title="odrazka"/>
      </v:shape>
    </w:pict>
  </w:numPicBullet>
  <w:abstractNum w:abstractNumId="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05"/>
    <w:rsid w:val="00006E6B"/>
    <w:rsid w:val="0007277A"/>
    <w:rsid w:val="00083EE6"/>
    <w:rsid w:val="00180B07"/>
    <w:rsid w:val="001F2A0D"/>
    <w:rsid w:val="002F4080"/>
    <w:rsid w:val="00305B6E"/>
    <w:rsid w:val="00351C70"/>
    <w:rsid w:val="003703DC"/>
    <w:rsid w:val="004116EB"/>
    <w:rsid w:val="00646634"/>
    <w:rsid w:val="00727CD4"/>
    <w:rsid w:val="0077337D"/>
    <w:rsid w:val="00773F35"/>
    <w:rsid w:val="007836AC"/>
    <w:rsid w:val="007C75BC"/>
    <w:rsid w:val="008417A1"/>
    <w:rsid w:val="008666E7"/>
    <w:rsid w:val="008A26AE"/>
    <w:rsid w:val="008B6861"/>
    <w:rsid w:val="008F661F"/>
    <w:rsid w:val="009045DC"/>
    <w:rsid w:val="0091564E"/>
    <w:rsid w:val="00926B9D"/>
    <w:rsid w:val="009555DB"/>
    <w:rsid w:val="009679E8"/>
    <w:rsid w:val="009F38F2"/>
    <w:rsid w:val="00AD7784"/>
    <w:rsid w:val="00BC2A32"/>
    <w:rsid w:val="00BD22A8"/>
    <w:rsid w:val="00BF4805"/>
    <w:rsid w:val="00C8317D"/>
    <w:rsid w:val="00CF0BA0"/>
    <w:rsid w:val="00D33C23"/>
    <w:rsid w:val="00D57303"/>
    <w:rsid w:val="00D90B60"/>
    <w:rsid w:val="00DD65D9"/>
    <w:rsid w:val="00E73A0C"/>
    <w:rsid w:val="00E84101"/>
    <w:rsid w:val="00ED3F1F"/>
    <w:rsid w:val="00F0376B"/>
    <w:rsid w:val="00F356E3"/>
    <w:rsid w:val="00F4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66F52-EC92-4529-BA12-EE2432B7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77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926B9D"/>
    <w:pPr>
      <w:keepNext/>
      <w:jc w:val="left"/>
      <w:outlineLvl w:val="0"/>
    </w:pPr>
    <w:rPr>
      <w:rFonts w:eastAsia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F4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F4805"/>
  </w:style>
  <w:style w:type="paragraph" w:styleId="Zpat">
    <w:name w:val="footer"/>
    <w:basedOn w:val="Normln"/>
    <w:link w:val="ZpatChar"/>
    <w:uiPriority w:val="99"/>
    <w:semiHidden/>
    <w:unhideWhenUsed/>
    <w:rsid w:val="00BF48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4805"/>
  </w:style>
  <w:style w:type="character" w:customStyle="1" w:styleId="Nadpis1Char">
    <w:name w:val="Nadpis 1 Char"/>
    <w:basedOn w:val="Standardnpsmoodstavce"/>
    <w:link w:val="Nadpis1"/>
    <w:rsid w:val="00926B9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Jin">
    <w:name w:val="Jiné_"/>
    <w:basedOn w:val="Standardnpsmoodstavce"/>
    <w:link w:val="Jin0"/>
    <w:rsid w:val="00727CD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Jin0">
    <w:name w:val="Jiné"/>
    <w:basedOn w:val="Normln"/>
    <w:link w:val="Jin"/>
    <w:rsid w:val="00727CD4"/>
    <w:pPr>
      <w:widowControl w:val="0"/>
      <w:shd w:val="clear" w:color="auto" w:fill="FFFFFF"/>
      <w:jc w:val="left"/>
    </w:pPr>
    <w:rPr>
      <w:rFonts w:ascii="Calibri" w:eastAsia="Calibri" w:hAnsi="Calibri" w:cs="Calibri"/>
      <w:sz w:val="18"/>
      <w:szCs w:val="18"/>
    </w:rPr>
  </w:style>
  <w:style w:type="paragraph" w:customStyle="1" w:styleId="RLOdrky">
    <w:name w:val="RL Odrážky"/>
    <w:basedOn w:val="Normln"/>
    <w:qFormat/>
    <w:rsid w:val="003703DC"/>
    <w:pPr>
      <w:numPr>
        <w:ilvl w:val="1"/>
        <w:numId w:val="1"/>
      </w:numPr>
      <w:spacing w:after="100" w:line="340" w:lineRule="exact"/>
    </w:pPr>
    <w:rPr>
      <w:rFonts w:ascii="Calibri" w:eastAsia="Calibri" w:hAnsi="Calibri" w:cs="Times New Roman"/>
      <w:color w:val="394A58"/>
      <w:spacing w:val="3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u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FF37FE8F</Template>
  <TotalTime>4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Hájíček</dc:creator>
  <cp:lastModifiedBy>Kateřina Bauerová, MBA</cp:lastModifiedBy>
  <cp:revision>12</cp:revision>
  <dcterms:created xsi:type="dcterms:W3CDTF">2021-02-08T07:39:00Z</dcterms:created>
  <dcterms:modified xsi:type="dcterms:W3CDTF">2021-02-16T07:34:00Z</dcterms:modified>
</cp:coreProperties>
</file>