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AA70E1" w:rsidP="00CE765E">
      <w:pPr>
        <w:rPr>
          <w:rFonts w:ascii="Arial" w:hAnsi="Arial" w:cs="Arial"/>
          <w:sz w:val="72"/>
          <w:szCs w:val="72"/>
        </w:rPr>
      </w:pPr>
      <w:bookmarkStart w:id="0" w:name="_GoBack"/>
      <w:bookmarkEnd w:id="0"/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107055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7842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705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AA70E1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3279/H/2021-HSPH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1B62E1" w:rsidRPr="001B62E1" w:rsidRDefault="00AA70E1" w:rsidP="001B62E1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7A662F" w:rsidRPr="008E2E34">
        <w:rPr>
          <w:rFonts w:ascii="Arial" w:hAnsi="Arial" w:cs="Arial"/>
          <w:sz w:val="18"/>
          <w:szCs w:val="18"/>
        </w:rPr>
        <w:t>UZSVM/H/2653/2021-HSPH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1A20F4" w:rsidRPr="00F5169B" w:rsidRDefault="00AA70E1" w:rsidP="001A20F4">
      <w:pPr>
        <w:pStyle w:val="Default"/>
        <w:spacing w:after="120"/>
        <w:jc w:val="center"/>
        <w:rPr>
          <w:sz w:val="22"/>
          <w:szCs w:val="22"/>
        </w:rPr>
      </w:pPr>
      <w:r w:rsidRPr="00F5169B">
        <w:rPr>
          <w:b/>
          <w:bCs/>
          <w:sz w:val="22"/>
          <w:szCs w:val="22"/>
        </w:rPr>
        <w:t>Návrh - SMLOUVA O DÍLO</w:t>
      </w:r>
    </w:p>
    <w:p w:rsidR="001A20F4" w:rsidRPr="00F5169B" w:rsidRDefault="00AA70E1" w:rsidP="001A20F4">
      <w:pPr>
        <w:pStyle w:val="Default"/>
        <w:jc w:val="center"/>
        <w:rPr>
          <w:sz w:val="22"/>
          <w:szCs w:val="22"/>
        </w:rPr>
      </w:pPr>
      <w:r w:rsidRPr="00F5169B">
        <w:rPr>
          <w:b/>
          <w:bCs/>
          <w:sz w:val="22"/>
          <w:szCs w:val="22"/>
        </w:rPr>
        <w:t xml:space="preserve">ÚZSVM č. </w:t>
      </w:r>
      <w:r w:rsidRPr="00F5169B">
        <w:rPr>
          <w:b/>
          <w:bCs/>
          <w:sz w:val="22"/>
          <w:szCs w:val="22"/>
          <w:highlight w:val="yellow"/>
        </w:rPr>
        <w:t>…….</w:t>
      </w:r>
      <w:r w:rsidRPr="00F5169B">
        <w:rPr>
          <w:b/>
          <w:bCs/>
          <w:sz w:val="22"/>
          <w:szCs w:val="22"/>
        </w:rPr>
        <w:t>/2021</w:t>
      </w:r>
    </w:p>
    <w:p w:rsidR="001A20F4" w:rsidRPr="00E84AEA" w:rsidRDefault="001A20F4" w:rsidP="001A20F4">
      <w:pPr>
        <w:rPr>
          <w:rFonts w:ascii="Arial" w:hAnsi="Arial" w:cs="Arial"/>
          <w:sz w:val="22"/>
          <w:szCs w:val="22"/>
        </w:rPr>
      </w:pPr>
    </w:p>
    <w:p w:rsidR="001A20F4" w:rsidRPr="00F5169B" w:rsidRDefault="00AA70E1" w:rsidP="001A20F4">
      <w:pPr>
        <w:pStyle w:val="Default"/>
        <w:jc w:val="both"/>
        <w:rPr>
          <w:b/>
          <w:sz w:val="22"/>
          <w:szCs w:val="22"/>
        </w:rPr>
      </w:pPr>
      <w:r w:rsidRPr="00F5169B">
        <w:rPr>
          <w:b/>
          <w:sz w:val="22"/>
          <w:szCs w:val="22"/>
        </w:rPr>
        <w:t>Smluvní strany: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ind w:left="2832" w:hanging="2832"/>
        <w:jc w:val="both"/>
        <w:rPr>
          <w:sz w:val="22"/>
          <w:szCs w:val="22"/>
        </w:rPr>
      </w:pPr>
      <w:r w:rsidRPr="00F5169B">
        <w:rPr>
          <w:b/>
          <w:sz w:val="22"/>
          <w:szCs w:val="22"/>
        </w:rPr>
        <w:t>Objednatel:</w:t>
      </w:r>
      <w:r w:rsidRPr="00F5169B">
        <w:rPr>
          <w:sz w:val="22"/>
          <w:szCs w:val="22"/>
        </w:rPr>
        <w:tab/>
      </w:r>
      <w:r w:rsidRPr="00F5169B">
        <w:rPr>
          <w:b/>
          <w:bCs/>
          <w:sz w:val="22"/>
          <w:szCs w:val="22"/>
        </w:rPr>
        <w:t>Česká republika - Úřad</w:t>
      </w:r>
      <w:r w:rsidRPr="00F5169B">
        <w:rPr>
          <w:b/>
          <w:bCs/>
          <w:sz w:val="22"/>
          <w:szCs w:val="22"/>
        </w:rPr>
        <w:t xml:space="preserve"> pro zastupování státu ve věcech majetkových </w:t>
      </w:r>
    </w:p>
    <w:p w:rsidR="001A20F4" w:rsidRPr="00F5169B" w:rsidRDefault="00AA70E1" w:rsidP="001A20F4">
      <w:pPr>
        <w:pStyle w:val="Default"/>
        <w:ind w:left="283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 xml:space="preserve">organizační složka státu zřízená zákonem č. 201/2002 Sb., o Úřadu pro zastupování státu ve věcech majetkových, ve znění pozdějších předpisů </w:t>
      </w:r>
    </w:p>
    <w:p w:rsidR="001A20F4" w:rsidRPr="00F5169B" w:rsidRDefault="00AA70E1" w:rsidP="001A20F4">
      <w:pPr>
        <w:pStyle w:val="Default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se sídlem: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5169B">
        <w:rPr>
          <w:sz w:val="22"/>
          <w:szCs w:val="22"/>
        </w:rPr>
        <w:t xml:space="preserve">Rašínovo nábřeží 390/42, Nové Město, 128 00 Praha 2 </w:t>
      </w:r>
    </w:p>
    <w:p w:rsidR="001A20F4" w:rsidRPr="00F5169B" w:rsidRDefault="00AA70E1" w:rsidP="001A20F4">
      <w:pPr>
        <w:pStyle w:val="Default"/>
        <w:ind w:left="2832" w:hanging="2832"/>
        <w:jc w:val="both"/>
        <w:rPr>
          <w:sz w:val="22"/>
          <w:szCs w:val="22"/>
        </w:rPr>
      </w:pPr>
      <w:r w:rsidRPr="00F5169B">
        <w:rPr>
          <w:sz w:val="22"/>
          <w:szCs w:val="22"/>
        </w:rPr>
        <w:t xml:space="preserve">za </w:t>
      </w:r>
      <w:r w:rsidRPr="00F5169B">
        <w:rPr>
          <w:sz w:val="22"/>
          <w:szCs w:val="22"/>
        </w:rPr>
        <w:t>kterou právně jedná:</w:t>
      </w:r>
      <w:r w:rsidRPr="00F5169B">
        <w:rPr>
          <w:sz w:val="22"/>
          <w:szCs w:val="22"/>
        </w:rPr>
        <w:tab/>
        <w:t>JUDr. Michal Votřel, MPA, ředitel Územního pracoviště Hradec Králové, na základě Příkazu generálního ředitele č. 6/2019,</w:t>
      </w:r>
      <w:r w:rsidRPr="00F5169B">
        <w:rPr>
          <w:sz w:val="22"/>
          <w:szCs w:val="22"/>
        </w:rPr>
        <w:br/>
        <w:t xml:space="preserve">v účinném znění </w:t>
      </w:r>
    </w:p>
    <w:p w:rsidR="001A20F4" w:rsidRPr="00F5169B" w:rsidRDefault="00AA70E1" w:rsidP="001A20F4">
      <w:pPr>
        <w:pStyle w:val="Default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IČO:</w:t>
      </w:r>
      <w:r w:rsidRPr="00F5169B">
        <w:rPr>
          <w:sz w:val="22"/>
          <w:szCs w:val="22"/>
        </w:rPr>
        <w:tab/>
      </w:r>
      <w:r w:rsidRPr="00F5169B">
        <w:rPr>
          <w:sz w:val="22"/>
          <w:szCs w:val="22"/>
        </w:rPr>
        <w:tab/>
      </w:r>
      <w:r w:rsidRPr="00F5169B">
        <w:rPr>
          <w:sz w:val="22"/>
          <w:szCs w:val="22"/>
        </w:rPr>
        <w:tab/>
      </w:r>
      <w:r w:rsidRPr="00F5169B">
        <w:rPr>
          <w:sz w:val="22"/>
          <w:szCs w:val="22"/>
        </w:rPr>
        <w:tab/>
        <w:t xml:space="preserve">69797111 </w:t>
      </w:r>
    </w:p>
    <w:p w:rsidR="001A20F4" w:rsidRPr="00F5169B" w:rsidRDefault="00AA70E1" w:rsidP="001A20F4">
      <w:pPr>
        <w:pStyle w:val="Default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bankovní spojení:</w:t>
      </w:r>
      <w:r w:rsidRPr="00F5169B">
        <w:rPr>
          <w:sz w:val="22"/>
          <w:szCs w:val="22"/>
        </w:rPr>
        <w:tab/>
      </w:r>
      <w:r w:rsidRPr="00F5169B">
        <w:rPr>
          <w:sz w:val="22"/>
          <w:szCs w:val="22"/>
        </w:rPr>
        <w:tab/>
        <w:t xml:space="preserve">Česká národní banka Hradec Králové číslo účtu: 7126511/0710 </w:t>
      </w:r>
    </w:p>
    <w:p w:rsidR="001A20F4" w:rsidRPr="00F5169B" w:rsidRDefault="001A20F4" w:rsidP="001A20F4">
      <w:pPr>
        <w:pStyle w:val="Default"/>
        <w:ind w:left="2832" w:hanging="2832"/>
        <w:jc w:val="both"/>
        <w:rPr>
          <w:sz w:val="22"/>
          <w:szCs w:val="22"/>
        </w:rPr>
      </w:pPr>
    </w:p>
    <w:p w:rsidR="001A20F4" w:rsidRPr="00F5169B" w:rsidRDefault="00AA70E1" w:rsidP="001A20F4">
      <w:pPr>
        <w:rPr>
          <w:rFonts w:ascii="Arial" w:hAnsi="Arial" w:cs="Arial"/>
          <w:sz w:val="22"/>
          <w:szCs w:val="22"/>
        </w:rPr>
      </w:pPr>
      <w:r w:rsidRPr="00F5169B">
        <w:rPr>
          <w:rFonts w:ascii="Arial" w:hAnsi="Arial" w:cs="Arial"/>
          <w:sz w:val="22"/>
          <w:szCs w:val="22"/>
        </w:rPr>
        <w:t>Kontaktní osoby objednatele:</w:t>
      </w:r>
    </w:p>
    <w:p w:rsidR="001A20F4" w:rsidRPr="00F5169B" w:rsidRDefault="00AA70E1" w:rsidP="001A20F4">
      <w:pPr>
        <w:pStyle w:val="Odstavecseseznamem"/>
        <w:numPr>
          <w:ilvl w:val="0"/>
          <w:numId w:val="1"/>
        </w:numPr>
        <w:ind w:left="568" w:hanging="284"/>
        <w:contextualSpacing w:val="0"/>
        <w:jc w:val="both"/>
        <w:rPr>
          <w:rFonts w:cs="Arial"/>
          <w:szCs w:val="22"/>
        </w:rPr>
      </w:pPr>
      <w:r w:rsidRPr="00F5169B">
        <w:rPr>
          <w:rFonts w:cs="Arial"/>
          <w:szCs w:val="22"/>
        </w:rPr>
        <w:t>ve věcech smluvních:</w:t>
      </w:r>
      <w:r>
        <w:rPr>
          <w:rFonts w:cs="Arial"/>
          <w:szCs w:val="22"/>
        </w:rPr>
        <w:tab/>
      </w:r>
      <w:r w:rsidRPr="00F5169B">
        <w:rPr>
          <w:rFonts w:cs="Arial"/>
          <w:szCs w:val="22"/>
        </w:rPr>
        <w:t>Ing. Jan Soudek, ředitel odboru Hospodářsko správního ÚP HK,</w:t>
      </w:r>
    </w:p>
    <w:p w:rsidR="001A20F4" w:rsidRPr="00F5169B" w:rsidRDefault="00AA70E1" w:rsidP="001A20F4">
      <w:pPr>
        <w:pStyle w:val="Odstavecseseznamem"/>
        <w:numPr>
          <w:ilvl w:val="0"/>
          <w:numId w:val="1"/>
        </w:numPr>
        <w:ind w:left="568" w:hanging="284"/>
        <w:contextualSpacing w:val="0"/>
        <w:jc w:val="both"/>
        <w:rPr>
          <w:rFonts w:cs="Arial"/>
          <w:szCs w:val="22"/>
        </w:rPr>
      </w:pPr>
      <w:r w:rsidRPr="00F5169B">
        <w:rPr>
          <w:rFonts w:cs="Arial"/>
          <w:szCs w:val="22"/>
        </w:rPr>
        <w:t>ve věcech technických:</w:t>
      </w:r>
      <w:r>
        <w:rPr>
          <w:rFonts w:cs="Arial"/>
          <w:szCs w:val="22"/>
        </w:rPr>
        <w:tab/>
      </w:r>
      <w:r w:rsidRPr="00F5169B">
        <w:rPr>
          <w:rFonts w:cs="Arial"/>
          <w:szCs w:val="22"/>
        </w:rPr>
        <w:t>Bc. Luděk Kolinke, vedoucí odd. Hospodářské správy OP Náchod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jc w:val="both"/>
        <w:rPr>
          <w:sz w:val="22"/>
          <w:szCs w:val="22"/>
        </w:rPr>
      </w:pPr>
      <w:r w:rsidRPr="00F5169B">
        <w:rPr>
          <w:sz w:val="22"/>
          <w:szCs w:val="22"/>
        </w:rPr>
        <w:t xml:space="preserve">(dále jen jako </w:t>
      </w:r>
      <w:r w:rsidRPr="00F5169B">
        <w:rPr>
          <w:b/>
          <w:bCs/>
          <w:sz w:val="22"/>
          <w:szCs w:val="22"/>
        </w:rPr>
        <w:t>„objednatel“),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jc w:val="both"/>
        <w:rPr>
          <w:sz w:val="22"/>
          <w:szCs w:val="22"/>
        </w:rPr>
      </w:pPr>
      <w:r w:rsidRPr="00F5169B">
        <w:rPr>
          <w:sz w:val="22"/>
          <w:szCs w:val="22"/>
        </w:rPr>
        <w:t xml:space="preserve">a 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jc w:val="both"/>
        <w:rPr>
          <w:sz w:val="22"/>
          <w:szCs w:val="22"/>
        </w:rPr>
      </w:pPr>
      <w:r w:rsidRPr="00F5169B">
        <w:rPr>
          <w:b/>
          <w:sz w:val="22"/>
          <w:szCs w:val="22"/>
        </w:rPr>
        <w:t>Zhotovitel:</w:t>
      </w:r>
      <w:r w:rsidRPr="00F5169B">
        <w:rPr>
          <w:sz w:val="22"/>
          <w:szCs w:val="22"/>
        </w:rPr>
        <w:tab/>
      </w:r>
      <w:r w:rsidRPr="00F5169B">
        <w:rPr>
          <w:sz w:val="22"/>
          <w:szCs w:val="22"/>
        </w:rPr>
        <w:tab/>
      </w:r>
      <w:r w:rsidRPr="00F5169B">
        <w:rPr>
          <w:sz w:val="22"/>
          <w:szCs w:val="22"/>
        </w:rPr>
        <w:tab/>
      </w:r>
      <w:r w:rsidRPr="00F5169B">
        <w:rPr>
          <w:bCs/>
          <w:sz w:val="22"/>
          <w:szCs w:val="22"/>
          <w:highlight w:val="yellow"/>
        </w:rPr>
        <w:t>…………………………………………………………</w:t>
      </w:r>
      <w:r w:rsidRPr="00F5169B">
        <w:rPr>
          <w:b/>
          <w:bCs/>
          <w:sz w:val="22"/>
          <w:szCs w:val="22"/>
        </w:rPr>
        <w:t xml:space="preserve"> </w:t>
      </w:r>
    </w:p>
    <w:p w:rsidR="001A20F4" w:rsidRPr="00F5169B" w:rsidRDefault="00AA70E1" w:rsidP="001A20F4">
      <w:pPr>
        <w:pStyle w:val="Default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se sídlem:</w:t>
      </w:r>
      <w:r w:rsidRPr="00F5169B">
        <w:rPr>
          <w:sz w:val="22"/>
          <w:szCs w:val="22"/>
        </w:rPr>
        <w:tab/>
      </w:r>
      <w:r w:rsidRPr="00F5169B">
        <w:rPr>
          <w:sz w:val="22"/>
          <w:szCs w:val="22"/>
        </w:rPr>
        <w:tab/>
      </w:r>
      <w:r w:rsidRPr="00F5169B">
        <w:rPr>
          <w:sz w:val="22"/>
          <w:szCs w:val="22"/>
        </w:rPr>
        <w:tab/>
      </w:r>
      <w:r w:rsidRPr="00F5169B">
        <w:rPr>
          <w:sz w:val="22"/>
          <w:szCs w:val="22"/>
          <w:highlight w:val="yellow"/>
        </w:rPr>
        <w:t>…………………………………………………………</w:t>
      </w:r>
    </w:p>
    <w:p w:rsidR="001A20F4" w:rsidRPr="00F5169B" w:rsidRDefault="00AA70E1" w:rsidP="001A20F4">
      <w:pPr>
        <w:pStyle w:val="Default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za který/ou jedná:</w:t>
      </w:r>
      <w:r w:rsidRPr="00F5169B">
        <w:rPr>
          <w:sz w:val="22"/>
          <w:szCs w:val="22"/>
        </w:rPr>
        <w:tab/>
      </w:r>
      <w:r w:rsidRPr="00F5169B">
        <w:rPr>
          <w:sz w:val="22"/>
          <w:szCs w:val="22"/>
        </w:rPr>
        <w:tab/>
      </w:r>
      <w:r w:rsidRPr="00F5169B">
        <w:rPr>
          <w:sz w:val="22"/>
          <w:szCs w:val="22"/>
          <w:highlight w:val="yellow"/>
        </w:rPr>
        <w:t>…………………………………………………………</w:t>
      </w:r>
    </w:p>
    <w:p w:rsidR="001A20F4" w:rsidRPr="00F5169B" w:rsidRDefault="00AA70E1" w:rsidP="001A20F4">
      <w:pPr>
        <w:pStyle w:val="Default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IČO:</w:t>
      </w:r>
      <w:r w:rsidRPr="00F5169B">
        <w:rPr>
          <w:sz w:val="22"/>
          <w:szCs w:val="22"/>
        </w:rPr>
        <w:tab/>
      </w:r>
      <w:r w:rsidRPr="00F5169B">
        <w:rPr>
          <w:sz w:val="22"/>
          <w:szCs w:val="22"/>
        </w:rPr>
        <w:tab/>
      </w:r>
      <w:r w:rsidRPr="00F5169B">
        <w:rPr>
          <w:sz w:val="22"/>
          <w:szCs w:val="22"/>
        </w:rPr>
        <w:tab/>
      </w:r>
      <w:r w:rsidRPr="00F5169B">
        <w:rPr>
          <w:sz w:val="22"/>
          <w:szCs w:val="22"/>
        </w:rPr>
        <w:tab/>
      </w:r>
      <w:r w:rsidRPr="00F5169B">
        <w:rPr>
          <w:sz w:val="22"/>
          <w:szCs w:val="22"/>
          <w:highlight w:val="yellow"/>
        </w:rPr>
        <w:t>…………………</w:t>
      </w:r>
    </w:p>
    <w:p w:rsidR="001A20F4" w:rsidRPr="00F5169B" w:rsidRDefault="00AA70E1" w:rsidP="001A20F4">
      <w:pPr>
        <w:pStyle w:val="Default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DIČ:</w:t>
      </w:r>
      <w:r w:rsidRPr="00F5169B">
        <w:rPr>
          <w:sz w:val="22"/>
          <w:szCs w:val="22"/>
        </w:rPr>
        <w:tab/>
      </w:r>
      <w:r w:rsidRPr="00F5169B">
        <w:rPr>
          <w:sz w:val="22"/>
          <w:szCs w:val="22"/>
        </w:rPr>
        <w:tab/>
      </w:r>
      <w:r w:rsidRPr="00F5169B">
        <w:rPr>
          <w:sz w:val="22"/>
          <w:szCs w:val="22"/>
        </w:rPr>
        <w:tab/>
      </w:r>
      <w:r w:rsidRPr="00F5169B">
        <w:rPr>
          <w:sz w:val="22"/>
          <w:szCs w:val="22"/>
        </w:rPr>
        <w:tab/>
        <w:t>CZ</w:t>
      </w:r>
      <w:r w:rsidRPr="00F5169B">
        <w:rPr>
          <w:sz w:val="22"/>
          <w:szCs w:val="22"/>
          <w:highlight w:val="yellow"/>
        </w:rPr>
        <w:t>………………</w:t>
      </w:r>
      <w:r w:rsidRPr="00F5169B">
        <w:rPr>
          <w:sz w:val="22"/>
          <w:szCs w:val="22"/>
        </w:rPr>
        <w:t xml:space="preserve"> </w:t>
      </w:r>
    </w:p>
    <w:p w:rsidR="001A20F4" w:rsidRPr="00F5169B" w:rsidRDefault="00AA70E1" w:rsidP="001A20F4">
      <w:pPr>
        <w:pStyle w:val="Default"/>
        <w:jc w:val="both"/>
        <w:rPr>
          <w:sz w:val="22"/>
          <w:szCs w:val="22"/>
        </w:rPr>
      </w:pPr>
      <w:r w:rsidRPr="00F5169B">
        <w:rPr>
          <w:sz w:val="22"/>
          <w:szCs w:val="22"/>
        </w:rPr>
        <w:t xml:space="preserve">zapsaný/á v </w:t>
      </w:r>
      <w:r w:rsidRPr="00F5169B">
        <w:rPr>
          <w:sz w:val="22"/>
          <w:szCs w:val="22"/>
          <w:highlight w:val="yellow"/>
        </w:rPr>
        <w:t>……………</w:t>
      </w:r>
      <w:r w:rsidRPr="00F5169B">
        <w:rPr>
          <w:sz w:val="22"/>
          <w:szCs w:val="22"/>
        </w:rPr>
        <w:t xml:space="preserve"> rejstříku, vedeném </w:t>
      </w:r>
      <w:r w:rsidRPr="00F5169B">
        <w:rPr>
          <w:sz w:val="22"/>
          <w:szCs w:val="22"/>
          <w:highlight w:val="yellow"/>
        </w:rPr>
        <w:t>……………</w:t>
      </w:r>
      <w:r w:rsidRPr="00F5169B">
        <w:rPr>
          <w:sz w:val="22"/>
          <w:szCs w:val="22"/>
        </w:rPr>
        <w:t xml:space="preserve">, oddíl </w:t>
      </w:r>
      <w:r w:rsidRPr="00F5169B">
        <w:rPr>
          <w:sz w:val="22"/>
          <w:szCs w:val="22"/>
          <w:highlight w:val="yellow"/>
        </w:rPr>
        <w:t>……………</w:t>
      </w:r>
      <w:r w:rsidRPr="00F5169B">
        <w:rPr>
          <w:sz w:val="22"/>
          <w:szCs w:val="22"/>
        </w:rPr>
        <w:t xml:space="preserve">, vložka </w:t>
      </w:r>
      <w:r w:rsidRPr="00F5169B">
        <w:rPr>
          <w:sz w:val="22"/>
          <w:szCs w:val="22"/>
          <w:highlight w:val="yellow"/>
        </w:rPr>
        <w:t>……………</w:t>
      </w:r>
      <w:r w:rsidRPr="00F5169B">
        <w:rPr>
          <w:sz w:val="22"/>
          <w:szCs w:val="22"/>
        </w:rPr>
        <w:t xml:space="preserve"> </w:t>
      </w:r>
    </w:p>
    <w:p w:rsidR="001A20F4" w:rsidRPr="00F5169B" w:rsidRDefault="00AA70E1" w:rsidP="001A20F4">
      <w:pPr>
        <w:pStyle w:val="Default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bankovní spojení:</w:t>
      </w:r>
      <w:r w:rsidRPr="00F5169B">
        <w:rPr>
          <w:sz w:val="22"/>
          <w:szCs w:val="22"/>
        </w:rPr>
        <w:tab/>
      </w:r>
      <w:r w:rsidRPr="00F5169B">
        <w:rPr>
          <w:sz w:val="22"/>
          <w:szCs w:val="22"/>
        </w:rPr>
        <w:tab/>
      </w:r>
      <w:r w:rsidRPr="00F5169B">
        <w:rPr>
          <w:sz w:val="22"/>
          <w:szCs w:val="22"/>
          <w:highlight w:val="yellow"/>
        </w:rPr>
        <w:t>……………………</w:t>
      </w:r>
      <w:r w:rsidRPr="00F5169B">
        <w:rPr>
          <w:sz w:val="22"/>
          <w:szCs w:val="22"/>
        </w:rPr>
        <w:t xml:space="preserve"> </w:t>
      </w:r>
    </w:p>
    <w:p w:rsidR="001A20F4" w:rsidRPr="00F5169B" w:rsidRDefault="00AA70E1" w:rsidP="001A20F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5169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email:</w:t>
      </w:r>
      <w:r w:rsidRPr="00F5169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</w:r>
      <w:r w:rsidRPr="00F5169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</w:r>
      <w:r w:rsidRPr="00F5169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</w:r>
      <w:r w:rsidRPr="00F5169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</w:r>
      <w:r w:rsidRPr="00F5169B">
        <w:rPr>
          <w:rFonts w:ascii="Arial" w:hAnsi="Arial" w:cs="Arial"/>
          <w:sz w:val="22"/>
          <w:szCs w:val="22"/>
          <w:highlight w:val="yellow"/>
        </w:rPr>
        <w:t>……………………</w:t>
      </w:r>
    </w:p>
    <w:p w:rsidR="001A20F4" w:rsidRPr="00F5169B" w:rsidRDefault="00AA70E1" w:rsidP="001A20F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5169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tel.:</w:t>
      </w:r>
      <w:r w:rsidRPr="00F5169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</w:r>
      <w:r w:rsidRPr="00F5169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</w:r>
      <w:r w:rsidRPr="00F5169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</w:r>
      <w:r w:rsidRPr="00F5169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</w:r>
      <w:r w:rsidRPr="00F5169B">
        <w:rPr>
          <w:rFonts w:ascii="Arial" w:hAnsi="Arial" w:cs="Arial"/>
          <w:sz w:val="22"/>
          <w:szCs w:val="22"/>
          <w:highlight w:val="yellow"/>
        </w:rPr>
        <w:t>……………………</w:t>
      </w:r>
    </w:p>
    <w:p w:rsidR="001A20F4" w:rsidRPr="00F5169B" w:rsidRDefault="001A20F4" w:rsidP="001A20F4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1A20F4" w:rsidRPr="00F5169B" w:rsidRDefault="00AA70E1" w:rsidP="001A20F4">
      <w:pPr>
        <w:jc w:val="both"/>
        <w:rPr>
          <w:rFonts w:ascii="Arial" w:hAnsi="Arial" w:cs="Arial"/>
          <w:sz w:val="22"/>
          <w:szCs w:val="22"/>
        </w:rPr>
      </w:pPr>
      <w:r w:rsidRPr="00F5169B">
        <w:rPr>
          <w:rFonts w:ascii="Arial" w:hAnsi="Arial" w:cs="Arial"/>
          <w:sz w:val="22"/>
          <w:szCs w:val="22"/>
        </w:rPr>
        <w:t>Kontaktní osoby zhotovitele:</w:t>
      </w:r>
    </w:p>
    <w:p w:rsidR="001A20F4" w:rsidRPr="00F5169B" w:rsidRDefault="00AA70E1" w:rsidP="001A20F4">
      <w:pPr>
        <w:pStyle w:val="Odstavecseseznamem"/>
        <w:numPr>
          <w:ilvl w:val="0"/>
          <w:numId w:val="2"/>
        </w:numPr>
        <w:ind w:left="568" w:hanging="284"/>
        <w:contextualSpacing w:val="0"/>
        <w:jc w:val="both"/>
        <w:rPr>
          <w:rFonts w:cs="Arial"/>
          <w:szCs w:val="22"/>
        </w:rPr>
      </w:pPr>
      <w:r w:rsidRPr="00F5169B">
        <w:rPr>
          <w:rFonts w:cs="Arial"/>
          <w:szCs w:val="22"/>
        </w:rPr>
        <w:t>ve věcech smluvních:</w:t>
      </w:r>
      <w:r>
        <w:rPr>
          <w:rFonts w:cs="Arial"/>
          <w:szCs w:val="22"/>
        </w:rPr>
        <w:tab/>
      </w:r>
      <w:r w:rsidRPr="00F5169B">
        <w:rPr>
          <w:rFonts w:cs="Arial"/>
          <w:szCs w:val="22"/>
          <w:highlight w:val="yellow"/>
        </w:rPr>
        <w:t>……………………</w:t>
      </w:r>
    </w:p>
    <w:p w:rsidR="001A20F4" w:rsidRPr="00F5169B" w:rsidRDefault="00AA70E1" w:rsidP="001A20F4">
      <w:pPr>
        <w:pStyle w:val="Odstavecseseznamem"/>
        <w:numPr>
          <w:ilvl w:val="0"/>
          <w:numId w:val="2"/>
        </w:numPr>
        <w:ind w:left="568" w:hanging="284"/>
        <w:contextualSpacing w:val="0"/>
        <w:jc w:val="both"/>
        <w:rPr>
          <w:rFonts w:cs="Arial"/>
          <w:szCs w:val="22"/>
        </w:rPr>
      </w:pPr>
      <w:r w:rsidRPr="00F5169B">
        <w:rPr>
          <w:rFonts w:cs="Arial"/>
          <w:szCs w:val="22"/>
        </w:rPr>
        <w:t>ve věcech technických:</w:t>
      </w:r>
      <w:r w:rsidRPr="00F5169B">
        <w:rPr>
          <w:rFonts w:cs="Arial"/>
          <w:szCs w:val="22"/>
        </w:rPr>
        <w:tab/>
      </w:r>
      <w:r w:rsidRPr="00F5169B">
        <w:rPr>
          <w:rFonts w:cs="Arial"/>
          <w:szCs w:val="22"/>
          <w:highlight w:val="yellow"/>
        </w:rPr>
        <w:t>……………………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jc w:val="both"/>
        <w:rPr>
          <w:sz w:val="22"/>
          <w:szCs w:val="22"/>
        </w:rPr>
      </w:pPr>
      <w:r w:rsidRPr="00F5169B">
        <w:rPr>
          <w:sz w:val="22"/>
          <w:szCs w:val="22"/>
        </w:rPr>
        <w:t xml:space="preserve">(dále jen jako </w:t>
      </w:r>
      <w:r w:rsidRPr="00F5169B">
        <w:rPr>
          <w:b/>
          <w:bCs/>
          <w:sz w:val="22"/>
          <w:szCs w:val="22"/>
        </w:rPr>
        <w:t>„zhotovitel“</w:t>
      </w:r>
      <w:r w:rsidRPr="00F5169B">
        <w:rPr>
          <w:sz w:val="22"/>
          <w:szCs w:val="22"/>
        </w:rPr>
        <w:t>),</w:t>
      </w:r>
    </w:p>
    <w:p w:rsidR="001A20F4" w:rsidRPr="00E84AEA" w:rsidRDefault="001A20F4" w:rsidP="001A20F4">
      <w:pPr>
        <w:rPr>
          <w:rFonts w:ascii="Arial" w:eastAsiaTheme="minorHAnsi" w:hAnsi="Arial" w:cs="Arial"/>
          <w:sz w:val="22"/>
          <w:szCs w:val="22"/>
        </w:rPr>
      </w:pPr>
    </w:p>
    <w:p w:rsidR="001A20F4" w:rsidRPr="00F5169B" w:rsidRDefault="00AA70E1" w:rsidP="001A20F4">
      <w:pPr>
        <w:pStyle w:val="Default"/>
        <w:jc w:val="both"/>
        <w:rPr>
          <w:snapToGrid w:val="0"/>
          <w:sz w:val="22"/>
          <w:szCs w:val="22"/>
        </w:rPr>
      </w:pPr>
      <w:r w:rsidRPr="00F5169B">
        <w:rPr>
          <w:sz w:val="22"/>
          <w:szCs w:val="22"/>
        </w:rPr>
        <w:t>(objednatel a zhotovitel společně dále jen jako „</w:t>
      </w:r>
      <w:r w:rsidRPr="00F5169B">
        <w:rPr>
          <w:b/>
          <w:sz w:val="22"/>
          <w:szCs w:val="22"/>
        </w:rPr>
        <w:t>smluvní strany</w:t>
      </w:r>
      <w:r w:rsidRPr="00F5169B">
        <w:rPr>
          <w:sz w:val="22"/>
          <w:szCs w:val="22"/>
        </w:rPr>
        <w:t>“),</w:t>
      </w:r>
    </w:p>
    <w:p w:rsidR="001A20F4" w:rsidRPr="00F5169B" w:rsidRDefault="001A20F4" w:rsidP="001A20F4">
      <w:pPr>
        <w:pStyle w:val="Default"/>
        <w:jc w:val="both"/>
        <w:rPr>
          <w:snapToGrid w:val="0"/>
          <w:sz w:val="22"/>
          <w:szCs w:val="22"/>
        </w:rPr>
      </w:pPr>
    </w:p>
    <w:p w:rsidR="001A20F4" w:rsidRPr="00F5169B" w:rsidRDefault="00AA70E1" w:rsidP="001A20F4">
      <w:pPr>
        <w:pStyle w:val="Default"/>
        <w:jc w:val="both"/>
        <w:rPr>
          <w:bCs/>
          <w:sz w:val="22"/>
          <w:szCs w:val="22"/>
        </w:rPr>
      </w:pPr>
      <w:r w:rsidRPr="00F5169B">
        <w:rPr>
          <w:bCs/>
          <w:sz w:val="22"/>
          <w:szCs w:val="22"/>
        </w:rPr>
        <w:t xml:space="preserve">uzavřeli níže uvedeného dne, měsíce a roku </w:t>
      </w:r>
      <w:r w:rsidRPr="00F5169B">
        <w:rPr>
          <w:bCs/>
          <w:sz w:val="22"/>
          <w:szCs w:val="22"/>
        </w:rPr>
        <w:t>podle ustanovení § 2586 a násl. zákona č. 89/2012 Sb., občanský zákoník, ve znění pozdějších předpisů (dále jen „</w:t>
      </w:r>
      <w:r w:rsidRPr="00F5169B">
        <w:rPr>
          <w:b/>
          <w:bCs/>
          <w:sz w:val="22"/>
          <w:szCs w:val="22"/>
        </w:rPr>
        <w:t>občanský zákoník</w:t>
      </w:r>
      <w:r w:rsidRPr="00F5169B">
        <w:rPr>
          <w:bCs/>
          <w:sz w:val="22"/>
          <w:szCs w:val="22"/>
        </w:rPr>
        <w:t xml:space="preserve">“) </w:t>
      </w:r>
      <w:r w:rsidRPr="00F5169B">
        <w:rPr>
          <w:bCs/>
          <w:sz w:val="22"/>
          <w:szCs w:val="22"/>
        </w:rPr>
        <w:br/>
        <w:t>a zákona č. 134/2016 Sb., o zadávání veřejných zakázek, ve znění pozdějších předpisů na</w:t>
      </w:r>
      <w:r>
        <w:rPr>
          <w:bCs/>
          <w:sz w:val="22"/>
          <w:szCs w:val="22"/>
        </w:rPr>
        <w:t> </w:t>
      </w:r>
      <w:r w:rsidRPr="00F5169B">
        <w:rPr>
          <w:bCs/>
          <w:sz w:val="22"/>
          <w:szCs w:val="22"/>
        </w:rPr>
        <w:t>realizaci veřejné zakázky vedené po</w:t>
      </w:r>
      <w:r w:rsidRPr="00F5169B">
        <w:rPr>
          <w:bCs/>
          <w:sz w:val="22"/>
          <w:szCs w:val="22"/>
        </w:rPr>
        <w:t>d názvem:</w:t>
      </w:r>
    </w:p>
    <w:p w:rsidR="001A20F4" w:rsidRPr="00F5169B" w:rsidRDefault="001A20F4" w:rsidP="001A20F4">
      <w:pPr>
        <w:pStyle w:val="Default"/>
        <w:jc w:val="both"/>
        <w:rPr>
          <w:bCs/>
          <w:sz w:val="22"/>
          <w:szCs w:val="22"/>
        </w:rPr>
      </w:pPr>
    </w:p>
    <w:p w:rsidR="001A20F4" w:rsidRPr="00F5169B" w:rsidRDefault="00AA70E1" w:rsidP="001A20F4">
      <w:pPr>
        <w:pStyle w:val="Default"/>
        <w:jc w:val="center"/>
        <w:rPr>
          <w:bCs/>
          <w:sz w:val="22"/>
          <w:szCs w:val="22"/>
        </w:rPr>
      </w:pPr>
      <w:r w:rsidRPr="004A14FF">
        <w:rPr>
          <w:b/>
          <w:bCs/>
          <w:sz w:val="22"/>
          <w:szCs w:val="22"/>
        </w:rPr>
        <w:t>„OP Náchod – rekonstrukce“ - „Stavebně technické hodnocení“</w:t>
      </w:r>
    </w:p>
    <w:p w:rsidR="001A20F4" w:rsidRDefault="001A20F4" w:rsidP="001A20F4">
      <w:pPr>
        <w:pStyle w:val="Default"/>
        <w:jc w:val="both"/>
        <w:rPr>
          <w:bCs/>
          <w:sz w:val="22"/>
          <w:szCs w:val="22"/>
        </w:rPr>
      </w:pPr>
    </w:p>
    <w:p w:rsidR="001A20F4" w:rsidRPr="00F5169B" w:rsidRDefault="00AA70E1" w:rsidP="001A20F4">
      <w:pPr>
        <w:pStyle w:val="Default"/>
        <w:jc w:val="both"/>
        <w:rPr>
          <w:bCs/>
          <w:sz w:val="22"/>
          <w:szCs w:val="22"/>
        </w:rPr>
      </w:pPr>
      <w:r w:rsidRPr="00F5169B">
        <w:rPr>
          <w:bCs/>
          <w:sz w:val="22"/>
          <w:szCs w:val="22"/>
        </w:rPr>
        <w:t>tuto smlouvu o dílo (dále jen „</w:t>
      </w:r>
      <w:r w:rsidRPr="00F5169B">
        <w:rPr>
          <w:b/>
          <w:bCs/>
          <w:sz w:val="22"/>
          <w:szCs w:val="22"/>
        </w:rPr>
        <w:t>smlouva</w:t>
      </w:r>
      <w:r w:rsidRPr="00F5169B">
        <w:rPr>
          <w:bCs/>
          <w:sz w:val="22"/>
          <w:szCs w:val="22"/>
        </w:rPr>
        <w:t>“) v následujícím znění:</w:t>
      </w:r>
    </w:p>
    <w:p w:rsidR="001A20F4" w:rsidRPr="00F5169B" w:rsidRDefault="001A20F4" w:rsidP="001A20F4">
      <w:pPr>
        <w:pStyle w:val="Default"/>
        <w:numPr>
          <w:ilvl w:val="0"/>
          <w:numId w:val="3"/>
        </w:numPr>
        <w:ind w:firstLine="0"/>
        <w:jc w:val="center"/>
        <w:rPr>
          <w:b/>
          <w:bCs/>
          <w:sz w:val="22"/>
          <w:szCs w:val="22"/>
        </w:rPr>
      </w:pPr>
    </w:p>
    <w:p w:rsidR="001A20F4" w:rsidRPr="00F5169B" w:rsidRDefault="00AA70E1" w:rsidP="001A20F4">
      <w:pPr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F5169B">
        <w:rPr>
          <w:rFonts w:ascii="Arial" w:hAnsi="Arial" w:cs="Arial"/>
          <w:b/>
          <w:sz w:val="22"/>
          <w:szCs w:val="22"/>
        </w:rPr>
        <w:t>Preambule</w:t>
      </w:r>
    </w:p>
    <w:p w:rsidR="001A20F4" w:rsidRPr="00F5169B" w:rsidRDefault="001A20F4" w:rsidP="001A20F4">
      <w:pPr>
        <w:ind w:left="567" w:hanging="567"/>
        <w:rPr>
          <w:rFonts w:ascii="Arial" w:hAnsi="Arial" w:cs="Arial"/>
          <w:sz w:val="22"/>
          <w:szCs w:val="22"/>
        </w:rPr>
      </w:pPr>
    </w:p>
    <w:p w:rsidR="001A20F4" w:rsidRPr="00F5169B" w:rsidRDefault="00AA70E1" w:rsidP="001A20F4">
      <w:pPr>
        <w:jc w:val="both"/>
        <w:rPr>
          <w:rFonts w:ascii="Arial" w:hAnsi="Arial" w:cs="Arial"/>
          <w:sz w:val="22"/>
          <w:szCs w:val="22"/>
        </w:rPr>
      </w:pPr>
      <w:r w:rsidRPr="00F5169B">
        <w:rPr>
          <w:rFonts w:ascii="Arial" w:hAnsi="Arial" w:cs="Arial"/>
          <w:sz w:val="22"/>
          <w:szCs w:val="22"/>
        </w:rPr>
        <w:t>Smluvní strany prohlašují, že pokud tato smlouva nestanoví jinak, bude postupováno v souladu s příslušnými us</w:t>
      </w:r>
      <w:r w:rsidRPr="00F5169B">
        <w:rPr>
          <w:rFonts w:ascii="Arial" w:hAnsi="Arial" w:cs="Arial"/>
          <w:sz w:val="22"/>
          <w:szCs w:val="22"/>
        </w:rPr>
        <w:t>tanoveními občanského zákoníku a v souladu s dalšími právními předpisy, které se vztahují na provádění předmětu této smlouvy.</w:t>
      </w:r>
    </w:p>
    <w:p w:rsidR="001A20F4" w:rsidRDefault="001A20F4" w:rsidP="001A20F4">
      <w:pPr>
        <w:jc w:val="both"/>
        <w:rPr>
          <w:rFonts w:ascii="Arial" w:hAnsi="Arial" w:cs="Arial"/>
          <w:sz w:val="22"/>
          <w:szCs w:val="22"/>
        </w:rPr>
      </w:pPr>
    </w:p>
    <w:p w:rsidR="001A20F4" w:rsidRPr="00F5169B" w:rsidRDefault="001A20F4" w:rsidP="001A20F4">
      <w:pPr>
        <w:jc w:val="both"/>
        <w:rPr>
          <w:rFonts w:ascii="Arial" w:hAnsi="Arial" w:cs="Arial"/>
          <w:sz w:val="22"/>
          <w:szCs w:val="22"/>
        </w:rPr>
      </w:pPr>
    </w:p>
    <w:p w:rsidR="001A20F4" w:rsidRPr="00F5169B" w:rsidRDefault="001A20F4" w:rsidP="001A20F4">
      <w:pPr>
        <w:pStyle w:val="Default"/>
        <w:numPr>
          <w:ilvl w:val="0"/>
          <w:numId w:val="3"/>
        </w:numPr>
        <w:ind w:firstLine="0"/>
        <w:jc w:val="center"/>
        <w:rPr>
          <w:b/>
          <w:bCs/>
          <w:sz w:val="22"/>
          <w:szCs w:val="22"/>
        </w:rPr>
      </w:pPr>
    </w:p>
    <w:p w:rsidR="001A20F4" w:rsidRPr="00F5169B" w:rsidRDefault="00AA70E1" w:rsidP="001A20F4">
      <w:pPr>
        <w:pStyle w:val="Default"/>
        <w:jc w:val="center"/>
        <w:rPr>
          <w:sz w:val="22"/>
          <w:szCs w:val="22"/>
        </w:rPr>
      </w:pPr>
      <w:r w:rsidRPr="00F5169B">
        <w:rPr>
          <w:b/>
          <w:bCs/>
          <w:sz w:val="22"/>
          <w:szCs w:val="22"/>
        </w:rPr>
        <w:t>Předmět smlouvy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4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 xml:space="preserve">Zhotovitel se zavazuje, že na své nebezpečí, svou odpovědnost a na svůj náklad provede svým jménem pro </w:t>
      </w:r>
      <w:r w:rsidRPr="00F5169B">
        <w:rPr>
          <w:sz w:val="22"/>
          <w:szCs w:val="22"/>
        </w:rPr>
        <w:t>objednatele za podmínek sjednaných touto smlouvou dílo, kterým je:</w:t>
      </w:r>
    </w:p>
    <w:p w:rsidR="001A20F4" w:rsidRPr="00F5169B" w:rsidRDefault="001A20F4" w:rsidP="001A20F4">
      <w:pPr>
        <w:pStyle w:val="Default"/>
        <w:jc w:val="both"/>
        <w:rPr>
          <w:b/>
          <w:bCs/>
          <w:sz w:val="22"/>
          <w:szCs w:val="22"/>
        </w:rPr>
      </w:pPr>
    </w:p>
    <w:p w:rsidR="001A20F4" w:rsidRPr="00F27590" w:rsidRDefault="00AA70E1" w:rsidP="001A20F4">
      <w:pPr>
        <w:pStyle w:val="Default"/>
        <w:ind w:left="567"/>
        <w:jc w:val="both"/>
        <w:rPr>
          <w:bCs/>
          <w:sz w:val="22"/>
          <w:szCs w:val="22"/>
        </w:rPr>
      </w:pPr>
      <w:r w:rsidRPr="00F27590">
        <w:rPr>
          <w:bCs/>
          <w:sz w:val="22"/>
          <w:szCs w:val="22"/>
        </w:rPr>
        <w:t xml:space="preserve">„Stavebně technické hodnocení, identifikace závad jednotlivých stavebních konstrukcí </w:t>
      </w:r>
      <w:r>
        <w:rPr>
          <w:bCs/>
          <w:sz w:val="22"/>
          <w:szCs w:val="22"/>
        </w:rPr>
        <w:br/>
      </w:r>
      <w:r w:rsidRPr="00F27590">
        <w:rPr>
          <w:bCs/>
          <w:sz w:val="22"/>
          <w:szCs w:val="22"/>
        </w:rPr>
        <w:t>a technického vybavení a návrh řešení zjištěného stavu včetně zapracování požadavků úprav budoucích už</w:t>
      </w:r>
      <w:r w:rsidRPr="00F27590">
        <w:rPr>
          <w:bCs/>
          <w:sz w:val="22"/>
          <w:szCs w:val="22"/>
        </w:rPr>
        <w:t>ivatelů administrativní budovy Palachova 1303, Náchod,“</w:t>
      </w:r>
    </w:p>
    <w:p w:rsidR="001A20F4" w:rsidRDefault="001A20F4" w:rsidP="001A20F4">
      <w:pPr>
        <w:pStyle w:val="Default"/>
        <w:jc w:val="both"/>
        <w:rPr>
          <w:bCs/>
          <w:sz w:val="22"/>
          <w:szCs w:val="22"/>
        </w:rPr>
      </w:pPr>
    </w:p>
    <w:p w:rsidR="001A20F4" w:rsidRPr="00F5169B" w:rsidRDefault="00AA70E1" w:rsidP="001A20F4">
      <w:pPr>
        <w:pStyle w:val="Default"/>
        <w:ind w:left="567"/>
        <w:jc w:val="both"/>
        <w:rPr>
          <w:sz w:val="22"/>
          <w:szCs w:val="22"/>
        </w:rPr>
      </w:pPr>
      <w:r w:rsidRPr="00F5169B">
        <w:rPr>
          <w:bCs/>
          <w:sz w:val="22"/>
          <w:szCs w:val="22"/>
        </w:rPr>
        <w:t>v rozsahu, jak je uvedeno dále v této smlouvě</w:t>
      </w:r>
      <w:r w:rsidRPr="00F5169B">
        <w:rPr>
          <w:b/>
          <w:bCs/>
          <w:sz w:val="22"/>
          <w:szCs w:val="22"/>
        </w:rPr>
        <w:t>.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ind w:left="567"/>
        <w:jc w:val="both"/>
        <w:rPr>
          <w:color w:val="auto"/>
          <w:sz w:val="22"/>
          <w:szCs w:val="22"/>
        </w:rPr>
      </w:pPr>
      <w:r w:rsidRPr="00F5169B">
        <w:rPr>
          <w:color w:val="auto"/>
          <w:sz w:val="22"/>
          <w:szCs w:val="22"/>
        </w:rPr>
        <w:t xml:space="preserve">Budova Palachova č. p. 1303 se nachází ve městě Náchod, je umístěna na pozemku p. č. st. 1409, jehož je součástí, jak je zapsáno na listu vlastnictví </w:t>
      </w:r>
      <w:r w:rsidRPr="00F5169B">
        <w:rPr>
          <w:color w:val="auto"/>
          <w:sz w:val="22"/>
          <w:szCs w:val="22"/>
        </w:rPr>
        <w:t>č. 60000 pro katastrální území a obec Náchod, v katastru nemovitostí vedeném Katastrálním úřadem pro Královéhradecký kraj, Katastrálním pracovištěm Náchod (dále jen „</w:t>
      </w:r>
      <w:r w:rsidRPr="00DB42E6">
        <w:rPr>
          <w:b/>
          <w:color w:val="auto"/>
          <w:sz w:val="22"/>
          <w:szCs w:val="22"/>
        </w:rPr>
        <w:t>budova</w:t>
      </w:r>
      <w:r w:rsidRPr="00F5169B">
        <w:rPr>
          <w:color w:val="auto"/>
          <w:sz w:val="22"/>
          <w:szCs w:val="22"/>
        </w:rPr>
        <w:t>“). Vlastníkem výše uvedené budovy je Česká republika, příslušný hospodařit s majetk</w:t>
      </w:r>
      <w:r w:rsidRPr="00F5169B">
        <w:rPr>
          <w:color w:val="auto"/>
          <w:sz w:val="22"/>
          <w:szCs w:val="22"/>
        </w:rPr>
        <w:t>em státu je jako organizační složka státu Úřad pro zastupování státu ve věcech majetkových.</w:t>
      </w:r>
    </w:p>
    <w:p w:rsidR="001A20F4" w:rsidRPr="00F5169B" w:rsidRDefault="001A20F4" w:rsidP="001A20F4">
      <w:pPr>
        <w:pStyle w:val="Default"/>
        <w:jc w:val="both"/>
        <w:rPr>
          <w:color w:val="auto"/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4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Předmětem této smlouvy je vyhotovení stavebně technického hodnocení, identifikace závad jednotlivých stavebních konstrukcí a technického vybavení, návrh řešení zji</w:t>
      </w:r>
      <w:r w:rsidRPr="00F5169B">
        <w:rPr>
          <w:sz w:val="22"/>
          <w:szCs w:val="22"/>
        </w:rPr>
        <w:t>štěného stavu včetně zapracování požadavků úprav budoucích uživatelů a kvalifikovan</w:t>
      </w:r>
      <w:r>
        <w:rPr>
          <w:sz w:val="22"/>
          <w:szCs w:val="22"/>
        </w:rPr>
        <w:t>ého</w:t>
      </w:r>
      <w:r w:rsidRPr="00F5169B">
        <w:rPr>
          <w:sz w:val="22"/>
          <w:szCs w:val="22"/>
        </w:rPr>
        <w:t xml:space="preserve"> odhad</w:t>
      </w:r>
      <w:r>
        <w:rPr>
          <w:sz w:val="22"/>
          <w:szCs w:val="22"/>
        </w:rPr>
        <w:t>u</w:t>
      </w:r>
      <w:r w:rsidRPr="00F5169B">
        <w:rPr>
          <w:sz w:val="22"/>
          <w:szCs w:val="22"/>
        </w:rPr>
        <w:t xml:space="preserve"> celkových nákladů</w:t>
      </w:r>
      <w:r>
        <w:rPr>
          <w:sz w:val="22"/>
          <w:szCs w:val="22"/>
        </w:rPr>
        <w:t xml:space="preserve"> na řešení zjištěného stavu</w:t>
      </w:r>
      <w:r w:rsidRPr="00F516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zapracování požadavků úprav budoucích uživatelů </w:t>
      </w:r>
      <w:r w:rsidRPr="00F5169B">
        <w:rPr>
          <w:sz w:val="22"/>
          <w:szCs w:val="22"/>
        </w:rPr>
        <w:t>(dále také „</w:t>
      </w:r>
      <w:r w:rsidRPr="00DB42E6">
        <w:rPr>
          <w:b/>
          <w:sz w:val="22"/>
          <w:szCs w:val="22"/>
        </w:rPr>
        <w:t>STH</w:t>
      </w:r>
      <w:r w:rsidRPr="00F5169B">
        <w:rPr>
          <w:sz w:val="22"/>
          <w:szCs w:val="22"/>
        </w:rPr>
        <w:t>“), přičemž výstupem bude písemně</w:t>
      </w:r>
      <w:r w:rsidRPr="00F5169B">
        <w:rPr>
          <w:sz w:val="22"/>
          <w:szCs w:val="22"/>
        </w:rPr>
        <w:t xml:space="preserve"> zpracovaná výsledná zpráva STH budovy nejméně v rozsahu uvedeném v Čl. II. odst. 2.</w:t>
      </w:r>
      <w:r>
        <w:rPr>
          <w:sz w:val="22"/>
          <w:szCs w:val="22"/>
        </w:rPr>
        <w:t>3</w:t>
      </w:r>
      <w:r w:rsidRPr="00F5169B">
        <w:rPr>
          <w:sz w:val="22"/>
          <w:szCs w:val="22"/>
        </w:rPr>
        <w:t xml:space="preserve">. této smlouvy. 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ind w:left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Cílem díla je získat soubor vyčerpávajících informací o aktuálním stavu jednotlivých stavebních konstrukcí a technického vybavení stávající budovy vč. op</w:t>
      </w:r>
      <w:r w:rsidRPr="00F5169B">
        <w:rPr>
          <w:sz w:val="22"/>
          <w:szCs w:val="22"/>
        </w:rPr>
        <w:t xml:space="preserve">locení, venkovních ploch, přípojek a inženýrských sítí k budově náležejících, hodnocení bezpečnosti </w:t>
      </w:r>
      <w:r w:rsidRPr="00F5169B">
        <w:rPr>
          <w:sz w:val="22"/>
          <w:szCs w:val="22"/>
        </w:rPr>
        <w:br/>
        <w:t xml:space="preserve">a použitelnosti hodnocených prvků, a to pomocí postupů a speciálních diagnostických průzkumů podle odborného a odůvodněného zvážení zhotovitele, především </w:t>
      </w:r>
      <w:r w:rsidRPr="00F5169B">
        <w:rPr>
          <w:sz w:val="22"/>
          <w:szCs w:val="22"/>
        </w:rPr>
        <w:t>dle ČSN ISO</w:t>
      </w:r>
      <w:r>
        <w:rPr>
          <w:sz w:val="22"/>
          <w:szCs w:val="22"/>
        </w:rPr>
        <w:t> </w:t>
      </w:r>
      <w:r w:rsidRPr="00F5169B">
        <w:rPr>
          <w:sz w:val="22"/>
          <w:szCs w:val="22"/>
        </w:rPr>
        <w:t xml:space="preserve">13822–730038. 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ind w:left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Dílo bude provedeno v souladu s platnými právními a technickými předpisy, které se na</w:t>
      </w:r>
      <w:r>
        <w:rPr>
          <w:sz w:val="22"/>
          <w:szCs w:val="22"/>
        </w:rPr>
        <w:t> </w:t>
      </w:r>
      <w:r w:rsidRPr="00F5169B">
        <w:rPr>
          <w:sz w:val="22"/>
          <w:szCs w:val="22"/>
        </w:rPr>
        <w:t>danou oblast vztahují a odbornou péčí tak, aby bylo dosaženo výsledku, ujednaného v</w:t>
      </w:r>
      <w:r>
        <w:rPr>
          <w:sz w:val="22"/>
          <w:szCs w:val="22"/>
        </w:rPr>
        <w:t> </w:t>
      </w:r>
      <w:r w:rsidRPr="00F5169B">
        <w:rPr>
          <w:sz w:val="22"/>
          <w:szCs w:val="22"/>
        </w:rPr>
        <w:t>této smlouvě.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ind w:left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Vyhotovený materiál, tj. písemně zpracovaná</w:t>
      </w:r>
      <w:r w:rsidRPr="00F5169B">
        <w:rPr>
          <w:sz w:val="22"/>
          <w:szCs w:val="22"/>
        </w:rPr>
        <w:t xml:space="preserve"> výsledná zpráva STH bude sloužit jako podklad pro zadání a zpracování dalších stupňů dokumentace souvisejících s plánovanou celkovou rekonstrukcí budovy.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Default="00AA70E1" w:rsidP="001A20F4">
      <w:pPr>
        <w:pStyle w:val="Default"/>
        <w:ind w:left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Objednatel předpokládá využití nedestruktivních a semidestruktivních zkušebních metod. V případě nez</w:t>
      </w:r>
      <w:r w:rsidRPr="00F5169B">
        <w:rPr>
          <w:sz w:val="22"/>
          <w:szCs w:val="22"/>
        </w:rPr>
        <w:t xml:space="preserve">bytné potřeby je možné využít i destruktivních metod, a to na základě žádosti zhotovitele a předchozí písemné dohody s objednatelem, přičemž zhotovitel je povinen </w:t>
      </w:r>
      <w:r w:rsidRPr="006872B5">
        <w:rPr>
          <w:sz w:val="22"/>
          <w:szCs w:val="22"/>
        </w:rPr>
        <w:t>v rámci žádosti takový postup řádně odůvodnit.</w:t>
      </w:r>
    </w:p>
    <w:p w:rsidR="001B62E1" w:rsidRDefault="001B62E1" w:rsidP="001A20F4">
      <w:pPr>
        <w:pStyle w:val="Default"/>
        <w:ind w:left="567"/>
        <w:jc w:val="both"/>
        <w:rPr>
          <w:sz w:val="22"/>
          <w:szCs w:val="22"/>
        </w:rPr>
      </w:pPr>
    </w:p>
    <w:p w:rsidR="001B62E1" w:rsidRDefault="001B62E1" w:rsidP="001A20F4">
      <w:pPr>
        <w:pStyle w:val="Default"/>
        <w:ind w:left="567"/>
        <w:jc w:val="both"/>
        <w:rPr>
          <w:sz w:val="22"/>
          <w:szCs w:val="22"/>
        </w:rPr>
      </w:pPr>
    </w:p>
    <w:p w:rsidR="001B62E1" w:rsidRPr="006872B5" w:rsidRDefault="001B62E1" w:rsidP="001A20F4">
      <w:pPr>
        <w:pStyle w:val="Default"/>
        <w:ind w:left="567"/>
        <w:jc w:val="both"/>
        <w:rPr>
          <w:sz w:val="22"/>
          <w:szCs w:val="22"/>
        </w:rPr>
      </w:pP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4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lastRenderedPageBreak/>
        <w:t>Písemně zpracovaná výsledná zpráva STH bud</w:t>
      </w:r>
      <w:r w:rsidRPr="00F5169B">
        <w:rPr>
          <w:sz w:val="22"/>
          <w:szCs w:val="22"/>
        </w:rPr>
        <w:t>ovy musí obsahovat zejména následující:</w:t>
      </w:r>
    </w:p>
    <w:p w:rsidR="001A20F4" w:rsidRPr="00F5169B" w:rsidRDefault="00AA70E1" w:rsidP="001A20F4">
      <w:pPr>
        <w:pStyle w:val="Default"/>
        <w:numPr>
          <w:ilvl w:val="3"/>
          <w:numId w:val="5"/>
        </w:numPr>
        <w:spacing w:before="120" w:after="120"/>
        <w:ind w:left="851" w:hanging="284"/>
        <w:jc w:val="both"/>
        <w:rPr>
          <w:b/>
          <w:sz w:val="22"/>
          <w:szCs w:val="22"/>
        </w:rPr>
      </w:pPr>
      <w:r w:rsidRPr="00F5169B">
        <w:rPr>
          <w:b/>
          <w:sz w:val="22"/>
          <w:szCs w:val="22"/>
        </w:rPr>
        <w:t>Lokalizaci a základní popis areálu a budovy.</w:t>
      </w:r>
    </w:p>
    <w:p w:rsidR="001A20F4" w:rsidRPr="00F5169B" w:rsidRDefault="00AA70E1" w:rsidP="001A20F4">
      <w:pPr>
        <w:pStyle w:val="Default"/>
        <w:numPr>
          <w:ilvl w:val="3"/>
          <w:numId w:val="5"/>
        </w:numPr>
        <w:spacing w:before="120" w:after="120"/>
        <w:ind w:left="851" w:hanging="284"/>
        <w:jc w:val="both"/>
        <w:rPr>
          <w:b/>
          <w:sz w:val="22"/>
          <w:szCs w:val="22"/>
        </w:rPr>
      </w:pPr>
      <w:r w:rsidRPr="00F5169B">
        <w:rPr>
          <w:b/>
          <w:sz w:val="22"/>
          <w:szCs w:val="22"/>
        </w:rPr>
        <w:t>Stavebně technické hodnocení, identifikaci závad jednotlivých stavebních konstrukcí a technického vybavení, návrh řešení zjištěného stavu včetně zapracování požadavků úpra</w:t>
      </w:r>
      <w:r w:rsidRPr="00F5169B">
        <w:rPr>
          <w:b/>
          <w:sz w:val="22"/>
          <w:szCs w:val="22"/>
        </w:rPr>
        <w:t>v budoucích uživatelů a kvalifikovan</w:t>
      </w:r>
      <w:r>
        <w:rPr>
          <w:b/>
          <w:sz w:val="22"/>
          <w:szCs w:val="22"/>
        </w:rPr>
        <w:t>ého</w:t>
      </w:r>
      <w:r w:rsidRPr="00F5169B">
        <w:rPr>
          <w:b/>
          <w:sz w:val="22"/>
          <w:szCs w:val="22"/>
        </w:rPr>
        <w:t xml:space="preserve"> odhad</w:t>
      </w:r>
      <w:r>
        <w:rPr>
          <w:b/>
          <w:sz w:val="22"/>
          <w:szCs w:val="22"/>
        </w:rPr>
        <w:t>u</w:t>
      </w:r>
      <w:r w:rsidRPr="00F5169B">
        <w:rPr>
          <w:b/>
          <w:sz w:val="22"/>
          <w:szCs w:val="22"/>
        </w:rPr>
        <w:t xml:space="preserve"> celkových nákladů</w:t>
      </w:r>
      <w:r>
        <w:rPr>
          <w:b/>
          <w:sz w:val="22"/>
          <w:szCs w:val="22"/>
        </w:rPr>
        <w:t xml:space="preserve"> na řešení zjištěného stavu a zapracování požadavků úprav budoucích uživatelů</w:t>
      </w:r>
      <w:r w:rsidRPr="00F5169B">
        <w:rPr>
          <w:b/>
          <w:sz w:val="22"/>
          <w:szCs w:val="22"/>
        </w:rPr>
        <w:t>:</w:t>
      </w:r>
    </w:p>
    <w:p w:rsidR="001A20F4" w:rsidRPr="00F5169B" w:rsidRDefault="00AA70E1" w:rsidP="001A20F4">
      <w:pPr>
        <w:pStyle w:val="Default"/>
        <w:numPr>
          <w:ilvl w:val="0"/>
          <w:numId w:val="6"/>
        </w:numPr>
        <w:spacing w:before="120" w:after="120"/>
        <w:ind w:left="1135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Hlavní budova (základní popis);</w:t>
      </w:r>
    </w:p>
    <w:p w:rsidR="001A20F4" w:rsidRPr="00F5169B" w:rsidRDefault="00AA70E1" w:rsidP="001A20F4">
      <w:pPr>
        <w:pStyle w:val="Default"/>
        <w:numPr>
          <w:ilvl w:val="0"/>
          <w:numId w:val="6"/>
        </w:numPr>
        <w:spacing w:before="120" w:after="120"/>
        <w:ind w:left="1135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Svislé nosné a nenosné konstrukce: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základové konstrukce,</w:t>
      </w:r>
    </w:p>
    <w:p w:rsidR="001A20F4" w:rsidRPr="002F564A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2F564A">
        <w:rPr>
          <w:sz w:val="22"/>
          <w:szCs w:val="22"/>
        </w:rPr>
        <w:t>konstrukční systém a</w:t>
      </w:r>
      <w:r>
        <w:rPr>
          <w:sz w:val="22"/>
          <w:szCs w:val="22"/>
        </w:rPr>
        <w:t xml:space="preserve"> </w:t>
      </w:r>
      <w:r w:rsidRPr="002F564A">
        <w:rPr>
          <w:sz w:val="22"/>
          <w:szCs w:val="22"/>
        </w:rPr>
        <w:t>příčky,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omítky,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fasáda,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technický stav, závady, požadavky úprav, odhad nákladů, fotodokumentace;</w:t>
      </w:r>
    </w:p>
    <w:p w:rsidR="001A20F4" w:rsidRPr="00F5169B" w:rsidRDefault="00AA70E1" w:rsidP="001A20F4">
      <w:pPr>
        <w:pStyle w:val="Default"/>
        <w:numPr>
          <w:ilvl w:val="0"/>
          <w:numId w:val="6"/>
        </w:numPr>
        <w:spacing w:before="120" w:after="120"/>
        <w:ind w:left="1135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Vodorovné konstrukce: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stropy,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podlahy, nášlapné vrstvy,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technický stav, závady, požadavky úprav, odhad nákladů, fotodokumentace;</w:t>
      </w:r>
    </w:p>
    <w:p w:rsidR="001A20F4" w:rsidRPr="00F5169B" w:rsidRDefault="00AA70E1" w:rsidP="001A20F4">
      <w:pPr>
        <w:pStyle w:val="Default"/>
        <w:numPr>
          <w:ilvl w:val="0"/>
          <w:numId w:val="6"/>
        </w:numPr>
        <w:spacing w:before="120" w:after="120"/>
        <w:ind w:left="1135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Střecha: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tvar,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nosná konstrukc</w:t>
      </w:r>
      <w:r w:rsidRPr="00F5169B">
        <w:rPr>
          <w:sz w:val="22"/>
          <w:szCs w:val="22"/>
        </w:rPr>
        <w:t>e,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krytina,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technický stav, závady, požadavky úprav, odhad nákladů, fotodokumentace;</w:t>
      </w:r>
    </w:p>
    <w:p w:rsidR="001A20F4" w:rsidRPr="00F5169B" w:rsidRDefault="00AA70E1" w:rsidP="001A20F4">
      <w:pPr>
        <w:pStyle w:val="Default"/>
        <w:numPr>
          <w:ilvl w:val="0"/>
          <w:numId w:val="6"/>
        </w:numPr>
        <w:spacing w:before="120" w:after="120"/>
        <w:ind w:left="1135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Konstrukce překonávající různou úroveň: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schodiště,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výtah,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technický stav, závady, požadavky úprav, odhad nákladů, fotodokumentace;</w:t>
      </w:r>
    </w:p>
    <w:p w:rsidR="001A20F4" w:rsidRPr="00F5169B" w:rsidRDefault="00AA70E1" w:rsidP="001A20F4">
      <w:pPr>
        <w:pStyle w:val="Default"/>
        <w:numPr>
          <w:ilvl w:val="0"/>
          <w:numId w:val="6"/>
        </w:numPr>
        <w:spacing w:before="120" w:after="120"/>
        <w:ind w:left="1135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Výplně otvorů: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okna,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dveře,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vstupy do ob</w:t>
      </w:r>
      <w:r w:rsidRPr="00F5169B">
        <w:rPr>
          <w:sz w:val="22"/>
          <w:szCs w:val="22"/>
        </w:rPr>
        <w:t>jektu (areálu),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technický stav, závady, požadavky úprav, odhad nákladů, fotodokumentace;</w:t>
      </w:r>
    </w:p>
    <w:p w:rsidR="001A20F4" w:rsidRPr="00F5169B" w:rsidRDefault="00AA70E1" w:rsidP="001A20F4">
      <w:pPr>
        <w:pStyle w:val="Default"/>
        <w:numPr>
          <w:ilvl w:val="0"/>
          <w:numId w:val="6"/>
        </w:numPr>
        <w:spacing w:before="120" w:after="120"/>
        <w:ind w:left="1135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Technická zařízení budovy: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systém </w:t>
      </w:r>
      <w:r w:rsidRPr="00F5169B">
        <w:rPr>
          <w:sz w:val="22"/>
          <w:szCs w:val="22"/>
        </w:rPr>
        <w:t>vytápění</w:t>
      </w:r>
      <w:r>
        <w:rPr>
          <w:sz w:val="22"/>
          <w:szCs w:val="22"/>
        </w:rPr>
        <w:t xml:space="preserve"> vč. výměníkové stanice,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kanalizace,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vodovod,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elektroinstalace (silnoproud, slaboproud, …),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zabezpečení + ICT technologie,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vzduchotechnika a klimatizace,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technický stav, závady, požadavky úprav, odhad nákladů, fotodokumentace;</w:t>
      </w:r>
    </w:p>
    <w:p w:rsidR="001A20F4" w:rsidRPr="00F5169B" w:rsidRDefault="00AA70E1" w:rsidP="001A20F4">
      <w:pPr>
        <w:pStyle w:val="Default"/>
        <w:numPr>
          <w:ilvl w:val="0"/>
          <w:numId w:val="6"/>
        </w:numPr>
        <w:spacing w:before="120" w:after="120"/>
        <w:ind w:left="1135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Připojení na technickou infrastrukturu: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kanalizace,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vodovodní přípojka,</w:t>
      </w:r>
    </w:p>
    <w:p w:rsidR="001A20F4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plynová přípojka,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>
        <w:rPr>
          <w:sz w:val="22"/>
          <w:szCs w:val="22"/>
        </w:rPr>
        <w:t>parovodní přípojka,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přípojka silnoproudé elektřiny,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lastRenderedPageBreak/>
        <w:t xml:space="preserve">připojení </w:t>
      </w:r>
      <w:r w:rsidRPr="00F5169B">
        <w:rPr>
          <w:sz w:val="22"/>
          <w:szCs w:val="22"/>
        </w:rPr>
        <w:t>ICT sítí,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technický stav, závady, požadavky úprav, odhad nákladů, fotodokumentace;</w:t>
      </w:r>
    </w:p>
    <w:p w:rsidR="001A20F4" w:rsidRPr="00F5169B" w:rsidRDefault="00AA70E1" w:rsidP="001A20F4">
      <w:pPr>
        <w:pStyle w:val="Default"/>
        <w:numPr>
          <w:ilvl w:val="0"/>
          <w:numId w:val="6"/>
        </w:numPr>
        <w:spacing w:before="120" w:after="120"/>
        <w:ind w:left="1135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Další zjištění, zejm.: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tepelně technický stav (tepelná ochrana atd.),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hygienické požadavky na stavby, požadavky na pracovní prostředí,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bezbariérové užívání stavby apod.,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tec</w:t>
      </w:r>
      <w:r w:rsidRPr="00F5169B">
        <w:rPr>
          <w:sz w:val="22"/>
          <w:szCs w:val="22"/>
        </w:rPr>
        <w:t>hnický stav, závady, požadavky úprav, odhad nákladů, fotodokumentace;</w:t>
      </w:r>
    </w:p>
    <w:p w:rsidR="001A20F4" w:rsidRPr="00F5169B" w:rsidRDefault="00AA70E1" w:rsidP="001A20F4">
      <w:pPr>
        <w:pStyle w:val="Default"/>
        <w:numPr>
          <w:ilvl w:val="0"/>
          <w:numId w:val="6"/>
        </w:numPr>
        <w:spacing w:before="120" w:after="120"/>
        <w:ind w:left="1135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Venkovní plochy, oplocení: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 xml:space="preserve">zpevněné </w:t>
      </w:r>
      <w:r>
        <w:rPr>
          <w:sz w:val="22"/>
          <w:szCs w:val="22"/>
        </w:rPr>
        <w:t xml:space="preserve">a ostatní </w:t>
      </w:r>
      <w:r w:rsidRPr="00F5169B">
        <w:rPr>
          <w:sz w:val="22"/>
          <w:szCs w:val="22"/>
        </w:rPr>
        <w:t>plochy,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oplocení,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technický stav, závady, požadavky úprav, odhad nákladů, fotodokumentace.</w:t>
      </w:r>
    </w:p>
    <w:p w:rsidR="001A20F4" w:rsidRPr="00F5169B" w:rsidRDefault="00AA70E1" w:rsidP="001A20F4">
      <w:pPr>
        <w:pStyle w:val="Default"/>
        <w:numPr>
          <w:ilvl w:val="3"/>
          <w:numId w:val="5"/>
        </w:numPr>
        <w:spacing w:before="120" w:after="120"/>
        <w:ind w:left="851" w:hanging="284"/>
        <w:jc w:val="both"/>
        <w:rPr>
          <w:b/>
          <w:sz w:val="22"/>
          <w:szCs w:val="22"/>
        </w:rPr>
      </w:pPr>
      <w:r w:rsidRPr="00F5169B">
        <w:rPr>
          <w:b/>
          <w:sz w:val="22"/>
          <w:szCs w:val="22"/>
        </w:rPr>
        <w:t>Limity užívání:</w:t>
      </w:r>
    </w:p>
    <w:p w:rsidR="001A20F4" w:rsidRPr="00F5169B" w:rsidRDefault="00AA70E1" w:rsidP="001A20F4">
      <w:pPr>
        <w:pStyle w:val="Default"/>
        <w:ind w:left="680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Užívání je limitováno technickými</w:t>
      </w:r>
      <w:r w:rsidRPr="00F5169B">
        <w:rPr>
          <w:sz w:val="22"/>
          <w:szCs w:val="22"/>
        </w:rPr>
        <w:t xml:space="preserve"> podmínkami: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vytápění,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pitná voda,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odkanalizování,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elektroinstalace,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zabezpečení,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kapacita budovy,</w:t>
      </w:r>
    </w:p>
    <w:p w:rsidR="001A20F4" w:rsidRPr="00F5169B" w:rsidRDefault="00AA70E1" w:rsidP="001A20F4">
      <w:pPr>
        <w:pStyle w:val="Default"/>
        <w:numPr>
          <w:ilvl w:val="0"/>
          <w:numId w:val="7"/>
        </w:numPr>
        <w:ind w:left="1418" w:hanging="284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jiné.</w:t>
      </w:r>
    </w:p>
    <w:p w:rsidR="001A20F4" w:rsidRPr="00F5169B" w:rsidRDefault="00AA70E1" w:rsidP="001A20F4">
      <w:pPr>
        <w:pStyle w:val="Default"/>
        <w:numPr>
          <w:ilvl w:val="3"/>
          <w:numId w:val="5"/>
        </w:numPr>
        <w:spacing w:before="120"/>
        <w:ind w:left="851" w:hanging="284"/>
        <w:jc w:val="both"/>
        <w:rPr>
          <w:sz w:val="22"/>
          <w:szCs w:val="22"/>
        </w:rPr>
      </w:pPr>
      <w:r w:rsidRPr="00F5169B">
        <w:rPr>
          <w:b/>
          <w:sz w:val="22"/>
          <w:szCs w:val="22"/>
        </w:rPr>
        <w:t>Závěrečné zhodnocení stavu budovy</w:t>
      </w:r>
      <w:r w:rsidRPr="00F5169B">
        <w:rPr>
          <w:sz w:val="22"/>
          <w:szCs w:val="22"/>
        </w:rPr>
        <w:t xml:space="preserve"> s doporučením k provádění stavebních úprav na</w:t>
      </w:r>
      <w:r>
        <w:rPr>
          <w:sz w:val="22"/>
          <w:szCs w:val="22"/>
        </w:rPr>
        <w:t> </w:t>
      </w:r>
      <w:r w:rsidRPr="00F5169B">
        <w:rPr>
          <w:sz w:val="22"/>
          <w:szCs w:val="22"/>
        </w:rPr>
        <w:t>základě STH budovy</w:t>
      </w:r>
      <w:r>
        <w:rPr>
          <w:sz w:val="22"/>
          <w:szCs w:val="22"/>
        </w:rPr>
        <w:t>, včetně zapracování požadavků úprav budoucích uživat</w:t>
      </w:r>
      <w:r>
        <w:rPr>
          <w:sz w:val="22"/>
          <w:szCs w:val="22"/>
        </w:rPr>
        <w:t>elů a kvalifikovaného odhadu celkových nákladů na řešení zjištěného stavu a zapracování požadavků úprav budoucích uživatelů v rozsahu uvedeném v Čl. II. odst. 2.3. této smlouvy</w:t>
      </w:r>
      <w:r w:rsidRPr="00F5169B">
        <w:rPr>
          <w:sz w:val="22"/>
          <w:szCs w:val="22"/>
        </w:rPr>
        <w:t xml:space="preserve">. 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4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Doplňující identifikační údaje o budově:</w:t>
      </w:r>
    </w:p>
    <w:p w:rsidR="001A20F4" w:rsidRPr="00F5169B" w:rsidRDefault="001A20F4" w:rsidP="001A20F4">
      <w:pPr>
        <w:pStyle w:val="Default"/>
        <w:jc w:val="both"/>
        <w:rPr>
          <w:b/>
          <w:sz w:val="22"/>
          <w:szCs w:val="22"/>
        </w:rPr>
      </w:pPr>
    </w:p>
    <w:p w:rsidR="001A20F4" w:rsidRPr="00F5169B" w:rsidRDefault="00AA70E1" w:rsidP="001A20F4">
      <w:pPr>
        <w:pStyle w:val="Default"/>
        <w:ind w:left="567"/>
        <w:jc w:val="both"/>
        <w:rPr>
          <w:sz w:val="22"/>
          <w:szCs w:val="22"/>
        </w:rPr>
      </w:pPr>
      <w:r w:rsidRPr="00F5169B">
        <w:rPr>
          <w:b/>
          <w:sz w:val="22"/>
          <w:szCs w:val="22"/>
        </w:rPr>
        <w:t xml:space="preserve">Charakteristika stavby: </w:t>
      </w:r>
      <w:r w:rsidRPr="00F5169B">
        <w:rPr>
          <w:sz w:val="22"/>
          <w:szCs w:val="22"/>
        </w:rPr>
        <w:t>administra</w:t>
      </w:r>
      <w:r w:rsidRPr="00F5169B">
        <w:rPr>
          <w:sz w:val="22"/>
          <w:szCs w:val="22"/>
        </w:rPr>
        <w:t>tivní se specifickými požadavky, vícepodlažní</w:t>
      </w:r>
    </w:p>
    <w:p w:rsidR="001A20F4" w:rsidRPr="00F5169B" w:rsidRDefault="00AA70E1" w:rsidP="001A20F4">
      <w:pPr>
        <w:pStyle w:val="Default"/>
        <w:tabs>
          <w:tab w:val="right" w:pos="3827"/>
        </w:tabs>
        <w:ind w:left="567"/>
        <w:jc w:val="both"/>
        <w:rPr>
          <w:sz w:val="22"/>
          <w:szCs w:val="22"/>
        </w:rPr>
      </w:pPr>
      <w:r w:rsidRPr="00F5169B">
        <w:rPr>
          <w:b/>
          <w:sz w:val="22"/>
          <w:szCs w:val="22"/>
        </w:rPr>
        <w:t>Číslo popisné:</w:t>
      </w:r>
      <w:r w:rsidRPr="00F5169B">
        <w:rPr>
          <w:b/>
          <w:sz w:val="22"/>
          <w:szCs w:val="22"/>
        </w:rPr>
        <w:tab/>
      </w:r>
      <w:r w:rsidRPr="00F5169B">
        <w:rPr>
          <w:sz w:val="22"/>
          <w:szCs w:val="22"/>
        </w:rPr>
        <w:t>1303</w:t>
      </w:r>
      <w:r>
        <w:rPr>
          <w:sz w:val="22"/>
          <w:szCs w:val="22"/>
        </w:rPr>
        <w:t xml:space="preserve"> </w:t>
      </w:r>
      <w:r w:rsidRPr="00DE6CAE">
        <w:rPr>
          <w:color w:val="FFFFFF" w:themeColor="background1"/>
          <w:sz w:val="22"/>
          <w:szCs w:val="22"/>
        </w:rPr>
        <w:t>m</w:t>
      </w:r>
      <w:r w:rsidRPr="00DE6CAE">
        <w:rPr>
          <w:color w:val="FFFFFF" w:themeColor="background1"/>
          <w:sz w:val="22"/>
          <w:szCs w:val="22"/>
          <w:vertAlign w:val="superscript"/>
        </w:rPr>
        <w:t>2</w:t>
      </w:r>
    </w:p>
    <w:p w:rsidR="001A20F4" w:rsidRPr="00F5169B" w:rsidRDefault="00AA70E1" w:rsidP="001A20F4">
      <w:pPr>
        <w:pStyle w:val="Default"/>
        <w:tabs>
          <w:tab w:val="right" w:pos="3828"/>
        </w:tabs>
        <w:ind w:left="567"/>
        <w:jc w:val="both"/>
        <w:rPr>
          <w:sz w:val="22"/>
          <w:szCs w:val="22"/>
        </w:rPr>
      </w:pPr>
      <w:r w:rsidRPr="00F5169B">
        <w:rPr>
          <w:b/>
          <w:sz w:val="22"/>
          <w:szCs w:val="22"/>
        </w:rPr>
        <w:t>Plocha parcely:</w:t>
      </w:r>
      <w:r w:rsidRPr="00F5169B">
        <w:rPr>
          <w:b/>
          <w:sz w:val="22"/>
          <w:szCs w:val="22"/>
        </w:rPr>
        <w:tab/>
      </w:r>
      <w:r w:rsidRPr="00F5169B">
        <w:rPr>
          <w:sz w:val="22"/>
          <w:szCs w:val="22"/>
        </w:rPr>
        <w:t>5 536 m</w:t>
      </w:r>
      <w:r w:rsidRPr="00F5169B">
        <w:rPr>
          <w:sz w:val="22"/>
          <w:szCs w:val="22"/>
          <w:vertAlign w:val="superscript"/>
        </w:rPr>
        <w:t>2</w:t>
      </w:r>
    </w:p>
    <w:p w:rsidR="001A20F4" w:rsidRPr="00F5169B" w:rsidRDefault="00AA70E1" w:rsidP="001A20F4">
      <w:pPr>
        <w:pStyle w:val="Default"/>
        <w:tabs>
          <w:tab w:val="right" w:pos="3828"/>
        </w:tabs>
        <w:ind w:left="567"/>
        <w:jc w:val="both"/>
        <w:rPr>
          <w:sz w:val="22"/>
          <w:szCs w:val="22"/>
        </w:rPr>
      </w:pPr>
      <w:r w:rsidRPr="00F5169B">
        <w:rPr>
          <w:b/>
          <w:sz w:val="22"/>
          <w:szCs w:val="22"/>
        </w:rPr>
        <w:t>Zastavěná plocha:</w:t>
      </w:r>
      <w:r w:rsidRPr="00F5169B">
        <w:rPr>
          <w:b/>
          <w:sz w:val="22"/>
          <w:szCs w:val="22"/>
        </w:rPr>
        <w:tab/>
      </w:r>
      <w:r w:rsidRPr="00F5169B">
        <w:rPr>
          <w:sz w:val="22"/>
          <w:szCs w:val="22"/>
        </w:rPr>
        <w:t>2 335 m</w:t>
      </w:r>
      <w:r w:rsidRPr="00F5169B">
        <w:rPr>
          <w:sz w:val="22"/>
          <w:szCs w:val="22"/>
          <w:vertAlign w:val="superscript"/>
        </w:rPr>
        <w:t>2</w:t>
      </w:r>
    </w:p>
    <w:p w:rsidR="001A20F4" w:rsidRPr="00F5169B" w:rsidRDefault="00AA70E1" w:rsidP="001A20F4">
      <w:pPr>
        <w:pStyle w:val="Default"/>
        <w:tabs>
          <w:tab w:val="right" w:pos="3828"/>
        </w:tabs>
        <w:ind w:left="567"/>
        <w:jc w:val="both"/>
        <w:rPr>
          <w:sz w:val="22"/>
          <w:szCs w:val="22"/>
        </w:rPr>
      </w:pPr>
      <w:r w:rsidRPr="00F5169B">
        <w:rPr>
          <w:b/>
          <w:sz w:val="22"/>
          <w:szCs w:val="22"/>
        </w:rPr>
        <w:t>Obestavěný prostor:</w:t>
      </w:r>
      <w:r w:rsidRPr="00F5169B">
        <w:rPr>
          <w:b/>
          <w:sz w:val="22"/>
          <w:szCs w:val="22"/>
        </w:rPr>
        <w:tab/>
      </w:r>
      <w:r w:rsidRPr="00F5169B">
        <w:rPr>
          <w:sz w:val="22"/>
          <w:szCs w:val="22"/>
        </w:rPr>
        <w:t>39 306 m</w:t>
      </w:r>
      <w:r w:rsidRPr="00F5169B">
        <w:rPr>
          <w:sz w:val="22"/>
          <w:szCs w:val="22"/>
          <w:vertAlign w:val="superscript"/>
        </w:rPr>
        <w:t>3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4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 xml:space="preserve">Dílo, tj. písemně zpracovaná výsledná zpráva STH budovy, bude předáno v počtu 5 pare tištěného </w:t>
      </w:r>
      <w:r w:rsidRPr="00F5169B">
        <w:rPr>
          <w:sz w:val="22"/>
          <w:szCs w:val="22"/>
        </w:rPr>
        <w:t>vyhotovení a zároveň v digitální podobě na 2 digitálních nosičích dat umožňujících volné kopírování pro další použití.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4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Objednatel se zavazuje, že řádně provedené dílo, tj. písemně zpracovanou výslednou zprávu STH budovy bez vad a nedodělků převezme v soul</w:t>
      </w:r>
      <w:r w:rsidRPr="00F5169B">
        <w:rPr>
          <w:sz w:val="22"/>
          <w:szCs w:val="22"/>
        </w:rPr>
        <w:t>adu s touto smlouvou a zaplatí zhotoviteli v souladu s Čl. III. a Čl. V. této smlouvy dohodnutou cenu za jeho provedení.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1A20F4" w:rsidP="001A20F4">
      <w:pPr>
        <w:pStyle w:val="Default"/>
        <w:numPr>
          <w:ilvl w:val="0"/>
          <w:numId w:val="3"/>
        </w:numPr>
        <w:ind w:firstLine="0"/>
        <w:jc w:val="center"/>
        <w:rPr>
          <w:sz w:val="22"/>
          <w:szCs w:val="22"/>
        </w:rPr>
      </w:pPr>
    </w:p>
    <w:p w:rsidR="001A20F4" w:rsidRPr="00F5169B" w:rsidRDefault="00AA70E1" w:rsidP="001A20F4">
      <w:pPr>
        <w:pStyle w:val="Default"/>
        <w:jc w:val="center"/>
        <w:rPr>
          <w:b/>
          <w:bCs/>
          <w:sz w:val="22"/>
          <w:szCs w:val="22"/>
        </w:rPr>
      </w:pPr>
      <w:r w:rsidRPr="00F5169B">
        <w:rPr>
          <w:b/>
          <w:bCs/>
          <w:sz w:val="22"/>
          <w:szCs w:val="22"/>
        </w:rPr>
        <w:t>Cena díla</w:t>
      </w:r>
    </w:p>
    <w:p w:rsidR="001A20F4" w:rsidRPr="00F5169B" w:rsidRDefault="001A20F4" w:rsidP="001A20F4">
      <w:pPr>
        <w:pStyle w:val="Default"/>
        <w:rPr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8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 xml:space="preserve">Cena díla je stanovena dohodou smluvních stran, odpovídá nabídce zhotovitele a činí:  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ind w:left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Cena díla bez DPH:</w:t>
      </w:r>
      <w:r w:rsidRPr="00F5169B">
        <w:rPr>
          <w:sz w:val="22"/>
          <w:szCs w:val="22"/>
        </w:rPr>
        <w:tab/>
      </w:r>
      <w:r w:rsidRPr="00F5169B">
        <w:rPr>
          <w:sz w:val="22"/>
          <w:szCs w:val="22"/>
        </w:rPr>
        <w:tab/>
      </w:r>
      <w:r w:rsidRPr="00F5169B">
        <w:rPr>
          <w:sz w:val="22"/>
          <w:szCs w:val="22"/>
        </w:rPr>
        <w:tab/>
      </w:r>
      <w:r w:rsidRPr="00F5169B">
        <w:rPr>
          <w:sz w:val="22"/>
          <w:szCs w:val="22"/>
          <w:highlight w:val="yellow"/>
        </w:rPr>
        <w:t>……………………</w:t>
      </w:r>
      <w:r w:rsidRPr="00F5169B">
        <w:rPr>
          <w:sz w:val="22"/>
          <w:szCs w:val="22"/>
        </w:rPr>
        <w:t xml:space="preserve"> Kč</w:t>
      </w:r>
    </w:p>
    <w:p w:rsidR="001A20F4" w:rsidRPr="00F5169B" w:rsidRDefault="00AA70E1" w:rsidP="001A20F4">
      <w:pPr>
        <w:pStyle w:val="Default"/>
        <w:ind w:left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DPH 21%:</w:t>
      </w:r>
      <w:r w:rsidRPr="00F5169B">
        <w:rPr>
          <w:sz w:val="22"/>
          <w:szCs w:val="22"/>
        </w:rPr>
        <w:tab/>
      </w:r>
      <w:r w:rsidRPr="00F5169B">
        <w:rPr>
          <w:sz w:val="22"/>
          <w:szCs w:val="22"/>
        </w:rPr>
        <w:tab/>
      </w:r>
      <w:r w:rsidRPr="00F5169B">
        <w:rPr>
          <w:sz w:val="22"/>
          <w:szCs w:val="22"/>
        </w:rPr>
        <w:tab/>
      </w:r>
      <w:r w:rsidRPr="00F5169B">
        <w:rPr>
          <w:sz w:val="22"/>
          <w:szCs w:val="22"/>
        </w:rPr>
        <w:tab/>
      </w:r>
      <w:r w:rsidRPr="00F5169B">
        <w:rPr>
          <w:sz w:val="22"/>
          <w:szCs w:val="22"/>
          <w:highlight w:val="yellow"/>
        </w:rPr>
        <w:t>……………………</w:t>
      </w:r>
      <w:r w:rsidRPr="00F5169B">
        <w:rPr>
          <w:sz w:val="22"/>
          <w:szCs w:val="22"/>
        </w:rPr>
        <w:t xml:space="preserve"> Kč</w:t>
      </w:r>
    </w:p>
    <w:p w:rsidR="001A20F4" w:rsidRPr="00F5169B" w:rsidRDefault="00AA70E1" w:rsidP="001A20F4">
      <w:pPr>
        <w:pStyle w:val="Default"/>
        <w:ind w:left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Celková cena včetně DPH:</w:t>
      </w:r>
      <w:r w:rsidRPr="00F5169B">
        <w:rPr>
          <w:sz w:val="22"/>
          <w:szCs w:val="22"/>
        </w:rPr>
        <w:tab/>
      </w:r>
      <w:r w:rsidRPr="00F5169B">
        <w:rPr>
          <w:sz w:val="22"/>
          <w:szCs w:val="22"/>
        </w:rPr>
        <w:tab/>
      </w:r>
      <w:r w:rsidRPr="00F5169B">
        <w:rPr>
          <w:sz w:val="22"/>
          <w:szCs w:val="22"/>
          <w:highlight w:val="yellow"/>
        </w:rPr>
        <w:t>……………………</w:t>
      </w:r>
      <w:r w:rsidRPr="00F5169B">
        <w:rPr>
          <w:sz w:val="22"/>
          <w:szCs w:val="22"/>
        </w:rPr>
        <w:t xml:space="preserve"> Kč</w:t>
      </w:r>
    </w:p>
    <w:p w:rsidR="001A20F4" w:rsidRPr="00F5169B" w:rsidRDefault="00AA70E1" w:rsidP="001A20F4">
      <w:pPr>
        <w:pStyle w:val="Default"/>
        <w:ind w:left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 xml:space="preserve">(slovy </w:t>
      </w:r>
      <w:r w:rsidRPr="00F5169B">
        <w:rPr>
          <w:sz w:val="22"/>
          <w:szCs w:val="22"/>
          <w:highlight w:val="yellow"/>
        </w:rPr>
        <w:t>…………………………………………………………………………</w:t>
      </w:r>
      <w:r w:rsidRPr="00F5169B">
        <w:rPr>
          <w:sz w:val="22"/>
          <w:szCs w:val="22"/>
        </w:rPr>
        <w:t xml:space="preserve"> korun českých)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ind w:left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 xml:space="preserve">Zhotovitel prohlašuje, že </w:t>
      </w:r>
      <w:r w:rsidRPr="00F5169B">
        <w:rPr>
          <w:sz w:val="22"/>
          <w:szCs w:val="22"/>
          <w:highlight w:val="yellow"/>
        </w:rPr>
        <w:t>je/není</w:t>
      </w:r>
      <w:r w:rsidRPr="00F5169B">
        <w:rPr>
          <w:sz w:val="22"/>
          <w:szCs w:val="22"/>
        </w:rPr>
        <w:t xml:space="preserve"> v době uzavření této smlouvy plátcem DPH.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numPr>
          <w:ilvl w:val="1"/>
          <w:numId w:val="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5169B">
        <w:rPr>
          <w:rFonts w:ascii="Arial" w:hAnsi="Arial" w:cs="Arial"/>
          <w:sz w:val="22"/>
          <w:szCs w:val="22"/>
        </w:rPr>
        <w:t xml:space="preserve">Smluvní cena je stanovena jako cena nejvýše přípustná a konečná. </w:t>
      </w:r>
      <w:r w:rsidRPr="00F5169B">
        <w:rPr>
          <w:rFonts w:ascii="Arial" w:hAnsi="Arial" w:cs="Arial"/>
          <w:sz w:val="22"/>
          <w:szCs w:val="22"/>
        </w:rPr>
        <w:t>Ve smluvní ceně jsou započítány veškeré náklady, výdaje, příp. použitý materiál, doprava, či další výdaje na práce, služby, dodávky a jiné aktivity nebo činnosti zhotovitele či jeho subdodavatelů, které budou v souvislosti s komplexním plněním předmětu sml</w:t>
      </w:r>
      <w:r w:rsidRPr="00F5169B">
        <w:rPr>
          <w:rFonts w:ascii="Arial" w:hAnsi="Arial" w:cs="Arial"/>
          <w:sz w:val="22"/>
          <w:szCs w:val="22"/>
        </w:rPr>
        <w:t>ouvy dle této smlouvy vynaloženy. Smluvní cenu bude možné upravit pouze v souvislosti se změnou daňových předpisů týkajících se DPH, a to ve výši, která bude odpovídat této legislativní změně.</w:t>
      </w:r>
    </w:p>
    <w:p w:rsidR="001A20F4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1A20F4" w:rsidP="001A20F4">
      <w:pPr>
        <w:pStyle w:val="Default"/>
        <w:numPr>
          <w:ilvl w:val="0"/>
          <w:numId w:val="3"/>
        </w:numPr>
        <w:ind w:firstLine="0"/>
        <w:jc w:val="center"/>
        <w:rPr>
          <w:b/>
          <w:sz w:val="22"/>
          <w:szCs w:val="22"/>
        </w:rPr>
      </w:pPr>
    </w:p>
    <w:p w:rsidR="001A20F4" w:rsidRPr="00F5169B" w:rsidRDefault="00AA70E1" w:rsidP="001A20F4">
      <w:pPr>
        <w:pStyle w:val="Default"/>
        <w:jc w:val="center"/>
        <w:rPr>
          <w:b/>
          <w:sz w:val="22"/>
          <w:szCs w:val="22"/>
        </w:rPr>
      </w:pPr>
      <w:r w:rsidRPr="00F5169B">
        <w:rPr>
          <w:b/>
          <w:sz w:val="22"/>
          <w:szCs w:val="22"/>
        </w:rPr>
        <w:t>Doba a místo plnění</w:t>
      </w:r>
    </w:p>
    <w:p w:rsidR="001A20F4" w:rsidRPr="00F5169B" w:rsidRDefault="001A20F4" w:rsidP="001A20F4">
      <w:pPr>
        <w:pStyle w:val="Default"/>
        <w:rPr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9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Zahájení prací:</w:t>
      </w:r>
      <w:r w:rsidRPr="00F5169B">
        <w:rPr>
          <w:sz w:val="22"/>
          <w:szCs w:val="22"/>
        </w:rPr>
        <w:tab/>
        <w:t>do 5 kalendářních dnů p</w:t>
      </w:r>
      <w:r w:rsidRPr="00F5169B">
        <w:rPr>
          <w:sz w:val="22"/>
          <w:szCs w:val="22"/>
        </w:rPr>
        <w:t>o dni nabytí účinnosti této smlouvy (Čl. X. odst. 10.</w:t>
      </w:r>
      <w:r>
        <w:rPr>
          <w:sz w:val="22"/>
          <w:szCs w:val="22"/>
        </w:rPr>
        <w:t>6</w:t>
      </w:r>
      <w:r w:rsidRPr="00F5169B">
        <w:rPr>
          <w:sz w:val="22"/>
          <w:szCs w:val="22"/>
        </w:rPr>
        <w:t>. této smlouvy)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tabs>
          <w:tab w:val="left" w:pos="3119"/>
        </w:tabs>
        <w:ind w:left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Termín provedení:</w:t>
      </w:r>
      <w:r w:rsidRPr="00F5169B">
        <w:rPr>
          <w:sz w:val="22"/>
          <w:szCs w:val="22"/>
        </w:rPr>
        <w:tab/>
        <w:t xml:space="preserve">do </w:t>
      </w:r>
      <w:r>
        <w:rPr>
          <w:sz w:val="22"/>
          <w:szCs w:val="22"/>
        </w:rPr>
        <w:t>90</w:t>
      </w:r>
      <w:r w:rsidRPr="00F5169B">
        <w:rPr>
          <w:sz w:val="22"/>
          <w:szCs w:val="22"/>
        </w:rPr>
        <w:t xml:space="preserve"> kalendářních dnů ode dne nabytí účinnosti této smlouvy </w:t>
      </w:r>
      <w:r w:rsidRPr="00F5169B">
        <w:rPr>
          <w:sz w:val="22"/>
          <w:szCs w:val="22"/>
        </w:rPr>
        <w:tab/>
        <w:t>(Čl. X. odst. 10.</w:t>
      </w:r>
      <w:r>
        <w:rPr>
          <w:sz w:val="22"/>
          <w:szCs w:val="22"/>
        </w:rPr>
        <w:t>6</w:t>
      </w:r>
      <w:r w:rsidRPr="00F5169B">
        <w:rPr>
          <w:sz w:val="22"/>
          <w:szCs w:val="22"/>
        </w:rPr>
        <w:t>. této smlouvy)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0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Místo plnění:</w:t>
      </w:r>
      <w:r w:rsidRPr="00F5169B">
        <w:rPr>
          <w:sz w:val="22"/>
          <w:szCs w:val="22"/>
        </w:rPr>
        <w:tab/>
        <w:t>pozemek p. č. st. 1409, jehož součástí je</w:t>
      </w:r>
      <w:r w:rsidRPr="00F5169B">
        <w:rPr>
          <w:sz w:val="22"/>
          <w:szCs w:val="22"/>
        </w:rPr>
        <w:t xml:space="preserve"> administrativní budova Palachova</w:t>
      </w:r>
    </w:p>
    <w:p w:rsidR="001A20F4" w:rsidRPr="00F5169B" w:rsidRDefault="00AA70E1" w:rsidP="001A20F4">
      <w:pPr>
        <w:pStyle w:val="Default"/>
        <w:ind w:left="212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1303, Náchod, vše v katastrálním území a obci Náchod, jak je zapsáno v katastru nemovitostí na listu vlastnictví č. 60000, vedeného Katastrálním úřadem pro Královéhradecký kraj, Katastrálním pracovištěm Náchod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1A20F4" w:rsidP="001A20F4">
      <w:pPr>
        <w:pStyle w:val="Default"/>
        <w:numPr>
          <w:ilvl w:val="0"/>
          <w:numId w:val="3"/>
        </w:numPr>
        <w:ind w:firstLine="0"/>
        <w:jc w:val="center"/>
        <w:rPr>
          <w:b/>
          <w:sz w:val="22"/>
          <w:szCs w:val="22"/>
        </w:rPr>
      </w:pPr>
    </w:p>
    <w:p w:rsidR="001A20F4" w:rsidRPr="00F5169B" w:rsidRDefault="00AA70E1" w:rsidP="001A20F4">
      <w:pPr>
        <w:pStyle w:val="Default"/>
        <w:jc w:val="center"/>
        <w:rPr>
          <w:b/>
          <w:sz w:val="22"/>
          <w:szCs w:val="22"/>
        </w:rPr>
      </w:pPr>
      <w:r w:rsidRPr="00F5169B">
        <w:rPr>
          <w:b/>
          <w:sz w:val="22"/>
          <w:szCs w:val="22"/>
        </w:rPr>
        <w:t xml:space="preserve">Platební </w:t>
      </w:r>
      <w:r w:rsidRPr="00F5169B">
        <w:rPr>
          <w:b/>
          <w:sz w:val="22"/>
          <w:szCs w:val="22"/>
        </w:rPr>
        <w:t>podmínky, fakturace</w:t>
      </w:r>
    </w:p>
    <w:p w:rsidR="001A20F4" w:rsidRPr="00F5169B" w:rsidRDefault="001A20F4" w:rsidP="001A20F4">
      <w:pPr>
        <w:pStyle w:val="Default"/>
        <w:rPr>
          <w:b/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1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Cena za dílo bude zaplacena objednatelem bezhotovostně převodem na účet zhotovitele na základě daňového dokladu</w:t>
      </w:r>
      <w:r>
        <w:rPr>
          <w:sz w:val="22"/>
          <w:szCs w:val="22"/>
        </w:rPr>
        <w:t> </w:t>
      </w:r>
      <w:r w:rsidRPr="00F5169B">
        <w:rPr>
          <w:sz w:val="22"/>
          <w:szCs w:val="22"/>
        </w:rPr>
        <w:t>-</w:t>
      </w:r>
      <w:r>
        <w:rPr>
          <w:sz w:val="22"/>
          <w:szCs w:val="22"/>
        </w:rPr>
        <w:t> </w:t>
      </w:r>
      <w:r w:rsidRPr="00F5169B">
        <w:rPr>
          <w:sz w:val="22"/>
          <w:szCs w:val="22"/>
        </w:rPr>
        <w:t>faktury s náležitostmi daňového dokladu dle zákona č. 563/1991 Sb., o účetnictví, ve znění pozdějších předpisů a zákona č</w:t>
      </w:r>
      <w:r w:rsidRPr="00F5169B">
        <w:rPr>
          <w:sz w:val="22"/>
          <w:szCs w:val="22"/>
        </w:rPr>
        <w:t xml:space="preserve">. 235/2004 Sb., </w:t>
      </w:r>
      <w:r>
        <w:rPr>
          <w:sz w:val="22"/>
          <w:szCs w:val="22"/>
        </w:rPr>
        <w:br/>
      </w:r>
      <w:r w:rsidRPr="00F5169B">
        <w:rPr>
          <w:sz w:val="22"/>
          <w:szCs w:val="22"/>
        </w:rPr>
        <w:t>o dani z přidané hodnoty, ve znění pozdějších předpisů, vystavené a předané zhotovitelem po řádném provedení díla. Přílohou daňového dokladu</w:t>
      </w:r>
      <w:r>
        <w:rPr>
          <w:sz w:val="22"/>
          <w:szCs w:val="22"/>
        </w:rPr>
        <w:t> </w:t>
      </w:r>
      <w:r w:rsidRPr="00F5169B">
        <w:rPr>
          <w:sz w:val="22"/>
          <w:szCs w:val="22"/>
        </w:rPr>
        <w:t>-</w:t>
      </w:r>
      <w:r>
        <w:rPr>
          <w:sz w:val="22"/>
          <w:szCs w:val="22"/>
        </w:rPr>
        <w:t> </w:t>
      </w:r>
      <w:r w:rsidRPr="00F5169B">
        <w:rPr>
          <w:sz w:val="22"/>
          <w:szCs w:val="22"/>
        </w:rPr>
        <w:t>faktury bude oboustranně podepsaný protokol o předání a převzetí díla.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1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Splatnost daňového dokla</w:t>
      </w:r>
      <w:r w:rsidRPr="00F5169B">
        <w:rPr>
          <w:sz w:val="22"/>
          <w:szCs w:val="22"/>
        </w:rPr>
        <w:t>du</w:t>
      </w:r>
      <w:r>
        <w:rPr>
          <w:sz w:val="22"/>
          <w:szCs w:val="22"/>
        </w:rPr>
        <w:t> </w:t>
      </w:r>
      <w:r w:rsidRPr="00F5169B">
        <w:rPr>
          <w:sz w:val="22"/>
          <w:szCs w:val="22"/>
        </w:rPr>
        <w:t>-</w:t>
      </w:r>
      <w:r>
        <w:rPr>
          <w:sz w:val="22"/>
          <w:szCs w:val="22"/>
        </w:rPr>
        <w:t> </w:t>
      </w:r>
      <w:r w:rsidRPr="00F5169B">
        <w:rPr>
          <w:sz w:val="22"/>
          <w:szCs w:val="22"/>
        </w:rPr>
        <w:t>faktury je 28 kalendářních dnů ode dne jeho doručení objednateli na adresu pro doručení.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1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Zhotovitel je povinen doručit – předat objednateli daňový doklad</w:t>
      </w:r>
      <w:r>
        <w:rPr>
          <w:sz w:val="22"/>
          <w:szCs w:val="22"/>
        </w:rPr>
        <w:t> </w:t>
      </w:r>
      <w:r w:rsidRPr="00F5169B">
        <w:rPr>
          <w:sz w:val="22"/>
          <w:szCs w:val="22"/>
        </w:rPr>
        <w:t>-</w:t>
      </w:r>
      <w:r>
        <w:rPr>
          <w:sz w:val="22"/>
          <w:szCs w:val="22"/>
        </w:rPr>
        <w:t> </w:t>
      </w:r>
      <w:r w:rsidRPr="00F5169B">
        <w:rPr>
          <w:sz w:val="22"/>
          <w:szCs w:val="22"/>
        </w:rPr>
        <w:t>fakturu</w:t>
      </w:r>
      <w:r w:rsidRPr="00F5169B">
        <w:rPr>
          <w:sz w:val="22"/>
          <w:szCs w:val="22"/>
        </w:rPr>
        <w:t xml:space="preserve"> do 10 kalendářních dnů ode dne podpisu protokolu o předání a převzetí díla ze strany objednatele.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1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Adresa pro doručení daňového dokladu</w:t>
      </w:r>
      <w:r>
        <w:rPr>
          <w:sz w:val="22"/>
          <w:szCs w:val="22"/>
        </w:rPr>
        <w:t> </w:t>
      </w:r>
      <w:r w:rsidRPr="00F5169B">
        <w:rPr>
          <w:sz w:val="22"/>
          <w:szCs w:val="22"/>
        </w:rPr>
        <w:t>-</w:t>
      </w:r>
      <w:r>
        <w:rPr>
          <w:sz w:val="22"/>
          <w:szCs w:val="22"/>
        </w:rPr>
        <w:t> </w:t>
      </w:r>
      <w:r w:rsidRPr="00F5169B">
        <w:rPr>
          <w:sz w:val="22"/>
          <w:szCs w:val="22"/>
        </w:rPr>
        <w:t>faktury objednateli:</w:t>
      </w:r>
    </w:p>
    <w:p w:rsidR="001A20F4" w:rsidRPr="00F5169B" w:rsidRDefault="00AA70E1" w:rsidP="001A20F4">
      <w:pPr>
        <w:pStyle w:val="Default"/>
        <w:ind w:left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 xml:space="preserve">Úřad pro zastupování státu ve věcech majetkových </w:t>
      </w:r>
    </w:p>
    <w:p w:rsidR="001A20F4" w:rsidRPr="00F5169B" w:rsidRDefault="00AA70E1" w:rsidP="001A20F4">
      <w:pPr>
        <w:pStyle w:val="Default"/>
        <w:ind w:left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Územní pracoviště Hradec Králové</w:t>
      </w:r>
    </w:p>
    <w:p w:rsidR="001A20F4" w:rsidRPr="00F5169B" w:rsidRDefault="00AA70E1" w:rsidP="001A20F4">
      <w:pPr>
        <w:pStyle w:val="Default"/>
        <w:ind w:left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 xml:space="preserve">Horova 180 </w:t>
      </w:r>
    </w:p>
    <w:p w:rsidR="001A20F4" w:rsidRPr="00F5169B" w:rsidRDefault="00AA70E1" w:rsidP="001A20F4">
      <w:pPr>
        <w:pStyle w:val="Default"/>
        <w:ind w:left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5</w:t>
      </w:r>
      <w:r w:rsidRPr="00F5169B">
        <w:rPr>
          <w:sz w:val="22"/>
          <w:szCs w:val="22"/>
        </w:rPr>
        <w:t xml:space="preserve">02 06 Hradec Králové 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1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Objednatel neposkytuje zálohová plnění.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numPr>
          <w:ilvl w:val="1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5169B">
        <w:rPr>
          <w:rFonts w:ascii="Arial" w:hAnsi="Arial" w:cs="Arial"/>
          <w:sz w:val="22"/>
          <w:szCs w:val="22"/>
        </w:rPr>
        <w:t xml:space="preserve">Zaplacením se dle této smlouvy rozumí den odepsání příslušné částky z účtu objednatele. Platby budou provedeny v české měně a rovněž všechny cenové údaje budou uvedeny </w:t>
      </w:r>
      <w:r>
        <w:rPr>
          <w:rFonts w:ascii="Arial" w:hAnsi="Arial" w:cs="Arial"/>
          <w:sz w:val="22"/>
          <w:szCs w:val="22"/>
        </w:rPr>
        <w:br/>
      </w:r>
      <w:r w:rsidRPr="00F5169B">
        <w:rPr>
          <w:rFonts w:ascii="Arial" w:hAnsi="Arial" w:cs="Arial"/>
          <w:sz w:val="22"/>
          <w:szCs w:val="22"/>
        </w:rPr>
        <w:t>v této měně.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Odstavecseseznamem"/>
        <w:numPr>
          <w:ilvl w:val="1"/>
          <w:numId w:val="11"/>
        </w:numPr>
        <w:ind w:left="567" w:hanging="567"/>
        <w:contextualSpacing w:val="0"/>
        <w:jc w:val="both"/>
        <w:rPr>
          <w:rFonts w:eastAsiaTheme="minorHAnsi" w:cs="Arial"/>
          <w:color w:val="000000"/>
          <w:szCs w:val="22"/>
          <w:lang w:eastAsia="en-US"/>
        </w:rPr>
      </w:pPr>
      <w:r w:rsidRPr="00F5169B">
        <w:rPr>
          <w:rFonts w:eastAsiaTheme="minorHAnsi" w:cs="Arial"/>
          <w:color w:val="000000"/>
          <w:szCs w:val="22"/>
          <w:lang w:eastAsia="en-US"/>
        </w:rPr>
        <w:t xml:space="preserve">Daňový </w:t>
      </w:r>
      <w:r w:rsidRPr="00F5169B">
        <w:rPr>
          <w:rFonts w:eastAsiaTheme="minorHAnsi" w:cs="Arial"/>
          <w:color w:val="000000"/>
          <w:szCs w:val="22"/>
          <w:lang w:eastAsia="en-US"/>
        </w:rPr>
        <w:t>doklad</w:t>
      </w:r>
      <w:r>
        <w:rPr>
          <w:rFonts w:eastAsiaTheme="minorHAnsi" w:cs="Arial"/>
          <w:color w:val="000000"/>
          <w:szCs w:val="22"/>
          <w:lang w:eastAsia="en-US"/>
        </w:rPr>
        <w:t> </w:t>
      </w:r>
      <w:r w:rsidRPr="00F5169B">
        <w:rPr>
          <w:rFonts w:eastAsiaTheme="minorHAnsi" w:cs="Arial"/>
          <w:color w:val="000000"/>
          <w:szCs w:val="22"/>
          <w:lang w:eastAsia="en-US"/>
        </w:rPr>
        <w:t>-</w:t>
      </w:r>
      <w:r>
        <w:rPr>
          <w:rFonts w:eastAsiaTheme="minorHAnsi" w:cs="Arial"/>
          <w:color w:val="000000"/>
          <w:szCs w:val="22"/>
          <w:lang w:eastAsia="en-US"/>
        </w:rPr>
        <w:t> </w:t>
      </w:r>
      <w:r w:rsidRPr="00F5169B">
        <w:rPr>
          <w:rFonts w:eastAsiaTheme="minorHAnsi" w:cs="Arial"/>
          <w:color w:val="000000"/>
          <w:szCs w:val="22"/>
          <w:lang w:eastAsia="en-US"/>
        </w:rPr>
        <w:t>faktura musí mít náležitosti podle aktuální legislativy. Objednatel si vyhrazuje právo vrátit daňový doklad</w:t>
      </w:r>
      <w:r>
        <w:rPr>
          <w:rFonts w:eastAsiaTheme="minorHAnsi" w:cs="Arial"/>
          <w:color w:val="000000"/>
          <w:szCs w:val="22"/>
          <w:lang w:eastAsia="en-US"/>
        </w:rPr>
        <w:t> </w:t>
      </w:r>
      <w:r w:rsidRPr="00F5169B">
        <w:rPr>
          <w:rFonts w:eastAsiaTheme="minorHAnsi" w:cs="Arial"/>
          <w:color w:val="000000"/>
          <w:szCs w:val="22"/>
          <w:lang w:eastAsia="en-US"/>
        </w:rPr>
        <w:t>-</w:t>
      </w:r>
      <w:r>
        <w:rPr>
          <w:rFonts w:eastAsiaTheme="minorHAnsi" w:cs="Arial"/>
          <w:color w:val="000000"/>
          <w:szCs w:val="22"/>
          <w:lang w:eastAsia="en-US"/>
        </w:rPr>
        <w:t> </w:t>
      </w:r>
      <w:r w:rsidRPr="00F5169B">
        <w:rPr>
          <w:rFonts w:eastAsiaTheme="minorHAnsi" w:cs="Arial"/>
          <w:color w:val="000000"/>
          <w:szCs w:val="22"/>
          <w:lang w:eastAsia="en-US"/>
        </w:rPr>
        <w:t xml:space="preserve">fakturu zhotoviteli k opravě (doplnění), pokud </w:t>
      </w:r>
      <w:r w:rsidRPr="00F5169B">
        <w:rPr>
          <w:rFonts w:eastAsiaTheme="minorHAnsi" w:cs="Arial"/>
          <w:color w:val="000000"/>
          <w:szCs w:val="22"/>
          <w:lang w:eastAsia="en-US"/>
        </w:rPr>
        <w:lastRenderedPageBreak/>
        <w:t>nebude daňový doklad - faktura takové náležitosti obsahovat či přesáhne cenu díla dle této</w:t>
      </w:r>
      <w:r w:rsidRPr="00F5169B">
        <w:rPr>
          <w:rFonts w:eastAsiaTheme="minorHAnsi" w:cs="Arial"/>
          <w:color w:val="000000"/>
          <w:szCs w:val="22"/>
          <w:lang w:eastAsia="en-US"/>
        </w:rPr>
        <w:t xml:space="preserve"> smlouvy. V takovém případě bude přerušen běh lhůty splatnosti a nová lhůta splatnosti začne běžet okamžikem doručení opraveného (doplněného) daňového dokladu</w:t>
      </w:r>
      <w:r>
        <w:rPr>
          <w:rFonts w:eastAsiaTheme="minorHAnsi" w:cs="Arial"/>
          <w:color w:val="000000"/>
          <w:szCs w:val="22"/>
          <w:lang w:eastAsia="en-US"/>
        </w:rPr>
        <w:t> </w:t>
      </w:r>
      <w:r w:rsidRPr="00F5169B">
        <w:rPr>
          <w:rFonts w:eastAsiaTheme="minorHAnsi" w:cs="Arial"/>
          <w:color w:val="000000"/>
          <w:szCs w:val="22"/>
          <w:lang w:eastAsia="en-US"/>
        </w:rPr>
        <w:t>-</w:t>
      </w:r>
      <w:r>
        <w:rPr>
          <w:rFonts w:eastAsiaTheme="minorHAnsi" w:cs="Arial"/>
          <w:color w:val="000000"/>
          <w:szCs w:val="22"/>
          <w:lang w:eastAsia="en-US"/>
        </w:rPr>
        <w:t> </w:t>
      </w:r>
      <w:r w:rsidRPr="00F5169B">
        <w:rPr>
          <w:rFonts w:eastAsiaTheme="minorHAnsi" w:cs="Arial"/>
          <w:color w:val="000000"/>
          <w:szCs w:val="22"/>
          <w:lang w:eastAsia="en-US"/>
        </w:rPr>
        <w:t>faktury objednateli.</w:t>
      </w:r>
    </w:p>
    <w:p w:rsidR="001A20F4" w:rsidRPr="00F5169B" w:rsidRDefault="001A20F4" w:rsidP="001A20F4">
      <w:pPr>
        <w:jc w:val="both"/>
        <w:rPr>
          <w:rFonts w:ascii="Arial" w:hAnsi="Arial" w:cs="Arial"/>
          <w:sz w:val="22"/>
          <w:szCs w:val="22"/>
        </w:rPr>
      </w:pPr>
    </w:p>
    <w:p w:rsidR="001A20F4" w:rsidRPr="00F5169B" w:rsidRDefault="00AA70E1" w:rsidP="001A20F4">
      <w:pPr>
        <w:numPr>
          <w:ilvl w:val="1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5169B">
        <w:rPr>
          <w:rFonts w:ascii="Arial" w:hAnsi="Arial" w:cs="Arial"/>
          <w:sz w:val="22"/>
          <w:szCs w:val="22"/>
        </w:rPr>
        <w:t>Zhotovitel dále bere na vědomí, že je podle ustanovení § 2 písm. e) zákon</w:t>
      </w:r>
      <w:r w:rsidRPr="00F5169B">
        <w:rPr>
          <w:rFonts w:ascii="Arial" w:hAnsi="Arial" w:cs="Arial"/>
          <w:sz w:val="22"/>
          <w:szCs w:val="22"/>
        </w:rPr>
        <w:t>a č. 320/2001 Sb., o finanční kontrole ve veřejné správě a o změně některých zákonů, ve znění pozdějších předpisů, osobou povinnou spolupůsobit při výkonu finanční kontroly prováděné v souvislosti s úhradou zboží a služeb z veřejných výdajů nebo veřejné fi</w:t>
      </w:r>
      <w:r w:rsidRPr="00F5169B">
        <w:rPr>
          <w:rFonts w:ascii="Arial" w:hAnsi="Arial" w:cs="Arial"/>
          <w:sz w:val="22"/>
          <w:szCs w:val="22"/>
        </w:rPr>
        <w:t>nanční podpory.</w:t>
      </w:r>
    </w:p>
    <w:p w:rsidR="001A20F4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1A20F4" w:rsidP="001A20F4">
      <w:pPr>
        <w:pStyle w:val="Default"/>
        <w:numPr>
          <w:ilvl w:val="0"/>
          <w:numId w:val="3"/>
        </w:numPr>
        <w:ind w:left="284" w:firstLine="0"/>
        <w:jc w:val="center"/>
        <w:rPr>
          <w:sz w:val="22"/>
          <w:szCs w:val="22"/>
        </w:rPr>
      </w:pPr>
    </w:p>
    <w:p w:rsidR="001A20F4" w:rsidRPr="00F5169B" w:rsidRDefault="00AA70E1" w:rsidP="001A20F4">
      <w:pPr>
        <w:pStyle w:val="Default"/>
        <w:jc w:val="center"/>
        <w:rPr>
          <w:sz w:val="22"/>
          <w:szCs w:val="22"/>
        </w:rPr>
      </w:pPr>
      <w:r w:rsidRPr="00F5169B">
        <w:rPr>
          <w:b/>
          <w:sz w:val="22"/>
          <w:szCs w:val="22"/>
        </w:rPr>
        <w:t>Sankce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2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Objednatel je povinen zaplatit při prodlení se zaplacením ceny díla dle daňového dokladu - faktury) úrok z prodlení ve výši dle nařízení vlády č. 351/2013 Sb., kterým se určuje výše úroků z prodlení a nákladů spojených s uplatněn</w:t>
      </w:r>
      <w:r w:rsidRPr="00F5169B">
        <w:rPr>
          <w:sz w:val="22"/>
          <w:szCs w:val="22"/>
        </w:rPr>
        <w:t xml:space="preserve">ím pohledávky, určuje odměna likvidátora, likvidačního správce a člena orgánu právnické osoby jmenovaného soudem a upravují některé otázky Obchodního věstníku, veřejných rejstříků právnických a fyzických osob </w:t>
      </w:r>
      <w:r>
        <w:rPr>
          <w:sz w:val="22"/>
          <w:szCs w:val="22"/>
        </w:rPr>
        <w:br/>
      </w:r>
      <w:r w:rsidRPr="00F5169B">
        <w:rPr>
          <w:sz w:val="22"/>
          <w:szCs w:val="22"/>
        </w:rPr>
        <w:t xml:space="preserve">a evidence svěřenských fondů a evidence údajů </w:t>
      </w:r>
      <w:r w:rsidRPr="00F5169B">
        <w:rPr>
          <w:sz w:val="22"/>
          <w:szCs w:val="22"/>
        </w:rPr>
        <w:t>o skutečných majitelích, ve znění pozdějších předpisů.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3"/>
        </w:numPr>
        <w:ind w:left="567" w:hanging="567"/>
        <w:jc w:val="both"/>
        <w:rPr>
          <w:color w:val="auto"/>
          <w:sz w:val="22"/>
          <w:szCs w:val="22"/>
        </w:rPr>
      </w:pPr>
      <w:r w:rsidRPr="00F5169B">
        <w:rPr>
          <w:sz w:val="22"/>
          <w:szCs w:val="22"/>
        </w:rPr>
        <w:t xml:space="preserve">Zhotovitel se zavazuje zaplatit objednateli při prodlení s předáním díla dle této smlouvy smluvní pokutu ve výši 1 000 Kč za každý kalendářní den prodlení až do řádného splnění závazku. V případě </w:t>
      </w:r>
      <w:r w:rsidRPr="00F5169B">
        <w:rPr>
          <w:sz w:val="22"/>
          <w:szCs w:val="22"/>
        </w:rPr>
        <w:t xml:space="preserve">porušení povinností dle Čl. VII. odst. 7.1. této smlouvy, a to i v případě nedbalostního zavinění, je zhotovitel povinen zaplatit objednateli smluvní pokutu ve výši 250 000 Kč za každé jednotlivé porušení, a to i opakovaně. </w:t>
      </w:r>
      <w:r w:rsidRPr="00F5169B">
        <w:rPr>
          <w:color w:val="auto"/>
          <w:sz w:val="22"/>
          <w:szCs w:val="22"/>
        </w:rPr>
        <w:t>Úhradou smluvní pokuty není dotč</w:t>
      </w:r>
      <w:r w:rsidRPr="00F5169B">
        <w:rPr>
          <w:color w:val="auto"/>
          <w:sz w:val="22"/>
          <w:szCs w:val="22"/>
        </w:rPr>
        <w:t xml:space="preserve">eno právo objednatele na náhradu škody v plné výši. Ustanovení § 2050 občanského zákoníku se neuplatní. </w:t>
      </w:r>
    </w:p>
    <w:p w:rsidR="001A20F4" w:rsidRPr="00F5169B" w:rsidRDefault="001A20F4" w:rsidP="001A20F4">
      <w:pPr>
        <w:pStyle w:val="Default"/>
        <w:jc w:val="both"/>
        <w:rPr>
          <w:color w:val="auto"/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3"/>
        </w:numPr>
        <w:ind w:left="567" w:hanging="567"/>
        <w:jc w:val="both"/>
        <w:rPr>
          <w:color w:val="auto"/>
          <w:sz w:val="22"/>
          <w:szCs w:val="22"/>
        </w:rPr>
      </w:pPr>
      <w:r w:rsidRPr="00F5169B">
        <w:rPr>
          <w:color w:val="auto"/>
          <w:sz w:val="22"/>
          <w:szCs w:val="22"/>
        </w:rPr>
        <w:t>Smluvní pokuty jsou splatné 15. kalendářní den ode dne doručení výzvy k úhradě smluvní pokuty povinné smluvní straně na její adresu uvedenou v záhlaví</w:t>
      </w:r>
      <w:r w:rsidRPr="00F5169B">
        <w:rPr>
          <w:color w:val="auto"/>
          <w:sz w:val="22"/>
          <w:szCs w:val="22"/>
        </w:rPr>
        <w:t xml:space="preserve"> této smlouvy.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1A20F4" w:rsidP="001A20F4">
      <w:pPr>
        <w:pStyle w:val="Default"/>
        <w:numPr>
          <w:ilvl w:val="0"/>
          <w:numId w:val="3"/>
        </w:numPr>
        <w:ind w:firstLine="0"/>
        <w:jc w:val="center"/>
        <w:rPr>
          <w:sz w:val="22"/>
          <w:szCs w:val="22"/>
        </w:rPr>
      </w:pPr>
    </w:p>
    <w:p w:rsidR="001A20F4" w:rsidRPr="00F5169B" w:rsidRDefault="00AA70E1" w:rsidP="001A20F4">
      <w:pPr>
        <w:pStyle w:val="Default"/>
        <w:jc w:val="center"/>
        <w:rPr>
          <w:b/>
          <w:sz w:val="22"/>
          <w:szCs w:val="22"/>
        </w:rPr>
      </w:pPr>
      <w:r w:rsidRPr="00F5169B">
        <w:rPr>
          <w:b/>
          <w:sz w:val="22"/>
          <w:szCs w:val="22"/>
        </w:rPr>
        <w:t>Další povinnosti a prohlášení zhotovitele a součinnost objednatele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4"/>
        </w:numPr>
        <w:ind w:left="567" w:hanging="567"/>
        <w:jc w:val="both"/>
        <w:rPr>
          <w:color w:val="auto"/>
          <w:sz w:val="22"/>
          <w:szCs w:val="22"/>
        </w:rPr>
      </w:pPr>
      <w:r w:rsidRPr="00F5169B">
        <w:rPr>
          <w:color w:val="auto"/>
          <w:sz w:val="22"/>
          <w:szCs w:val="22"/>
        </w:rPr>
        <w:t>Zhotovitel se zavazuje, že jakékoliv informace, které získal při plnění této smlouvy, zejména o zabezpečení budovy, samotné dílo či jeho část nezpřístupní bez písemného s</w:t>
      </w:r>
      <w:r w:rsidRPr="00F5169B">
        <w:rPr>
          <w:color w:val="auto"/>
          <w:sz w:val="22"/>
          <w:szCs w:val="22"/>
        </w:rPr>
        <w:t>ouhlasu objednatele žádné třetí osobě, ani je nepoužije v rozporu se zájmy objednatele, ledaže se jedná o informace, které jsou veřejně přístupné nebo o případ, kdy je zpřístupnění vyžadováno zákonem nebo závazným rozhodnutím oprávněného orgánu. Za porušen</w:t>
      </w:r>
      <w:r w:rsidRPr="00F5169B">
        <w:rPr>
          <w:color w:val="auto"/>
          <w:sz w:val="22"/>
          <w:szCs w:val="22"/>
        </w:rPr>
        <w:t>í výše uvedených povinností osobami, které se budou podílet na provádění díla dle této smlouvy, odpovídá zhotovitel, jako by povinnosti porušil sám. Výše uvedené povinnosti trvají i po skončení účinnosti této smlouvy.</w:t>
      </w:r>
    </w:p>
    <w:p w:rsidR="001A20F4" w:rsidRPr="00F5169B" w:rsidRDefault="001A20F4" w:rsidP="001A20F4">
      <w:pPr>
        <w:pStyle w:val="Default"/>
        <w:jc w:val="both"/>
        <w:rPr>
          <w:color w:val="auto"/>
          <w:sz w:val="22"/>
          <w:szCs w:val="22"/>
        </w:rPr>
      </w:pPr>
    </w:p>
    <w:p w:rsidR="001A20F4" w:rsidRPr="001B62E1" w:rsidRDefault="00AA70E1" w:rsidP="001B62E1">
      <w:pPr>
        <w:pStyle w:val="Default"/>
        <w:numPr>
          <w:ilvl w:val="1"/>
          <w:numId w:val="14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 xml:space="preserve">Zhotovitel prohlašuje, že objednatel </w:t>
      </w:r>
      <w:r w:rsidRPr="00F5169B">
        <w:rPr>
          <w:sz w:val="22"/>
          <w:szCs w:val="22"/>
        </w:rPr>
        <w:t>bude oprávněn provedené dílo dle této smlouvy užít jakýmkoliv způsobem a v neomezeném rozsahu, přičemž platí, že předáním a převzetím díla dojde ze strany zhotovitele kromě převodu vlastnického práva k samotnému dílu rovněž k převodu veškerých práv s dílem</w:t>
      </w:r>
      <w:r w:rsidRPr="00F5169B">
        <w:rPr>
          <w:sz w:val="22"/>
          <w:szCs w:val="22"/>
        </w:rPr>
        <w:t xml:space="preserve"> souvisejících na objednatele (zejména práva autorského). Zhotovitel dále zaručuje, že vůči objednateli nebudou uplatněny žádné možné nároky majitelů autorských práv či jakékoliv nároky jiných třetích osob v souvislosti s užitím díla (práva autorská, práva</w:t>
      </w:r>
      <w:r w:rsidRPr="00F5169B">
        <w:rPr>
          <w:sz w:val="22"/>
          <w:szCs w:val="22"/>
        </w:rPr>
        <w:t xml:space="preserve"> příbuzná právu autorskému, práva patentová, práva k ochranné známce, práva z nekalé soutěže, práva osobnostní či práva vlastnická aj.). V případě, že by takové nároky vůči objednateli uplatněny byly, nese za ně zhotovitel plnou odpovědnost (zejména nároku</w:t>
      </w:r>
      <w:r w:rsidRPr="00F5169B">
        <w:rPr>
          <w:sz w:val="22"/>
          <w:szCs w:val="22"/>
        </w:rPr>
        <w:t xml:space="preserve"> na náhradu škody) a zhotovitel je povinen takové nároky na svůj náklad zcela vypořádat.</w:t>
      </w:r>
    </w:p>
    <w:p w:rsidR="001A20F4" w:rsidRPr="00F5169B" w:rsidRDefault="00AA70E1" w:rsidP="001A20F4">
      <w:pPr>
        <w:pStyle w:val="Default"/>
        <w:numPr>
          <w:ilvl w:val="1"/>
          <w:numId w:val="14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lastRenderedPageBreak/>
        <w:t>Zhotovitel bere na vědomí, že objednatel považuje podpis této smlouvy ze strany zhotovitele za potvrzení skutečnosti, že zhotovitel je ve smyslu ustanovení § 5 odst. 1</w:t>
      </w:r>
      <w:r w:rsidRPr="00F5169B">
        <w:rPr>
          <w:sz w:val="22"/>
          <w:szCs w:val="22"/>
        </w:rPr>
        <w:t xml:space="preserve"> občanského zákoníku schopen při plnění této smlouvy jednat se znalostí a pečlivostí, která je s jeho povoláním nebo stavem spojena, s tím, že případné jeho jednání bez této odborné péče půjde k jeho tíži a bude povinen zejména nahradit vzniklou škodu jak </w:t>
      </w:r>
      <w:r w:rsidRPr="00F5169B">
        <w:rPr>
          <w:sz w:val="22"/>
          <w:szCs w:val="22"/>
        </w:rPr>
        <w:t xml:space="preserve">objednateli, tak </w:t>
      </w:r>
      <w:r>
        <w:rPr>
          <w:sz w:val="22"/>
          <w:szCs w:val="22"/>
        </w:rPr>
        <w:br/>
      </w:r>
      <w:r w:rsidRPr="00F5169B">
        <w:rPr>
          <w:sz w:val="22"/>
          <w:szCs w:val="22"/>
        </w:rPr>
        <w:t>i třetím osobám.</w:t>
      </w:r>
    </w:p>
    <w:p w:rsidR="001A20F4" w:rsidRPr="00F5169B" w:rsidRDefault="001A20F4" w:rsidP="001A20F4">
      <w:pPr>
        <w:rPr>
          <w:rFonts w:ascii="Arial" w:hAnsi="Arial" w:cs="Arial"/>
          <w:sz w:val="22"/>
          <w:szCs w:val="22"/>
        </w:rPr>
      </w:pPr>
    </w:p>
    <w:p w:rsidR="001A20F4" w:rsidRPr="00F5169B" w:rsidRDefault="00AA70E1" w:rsidP="001A20F4">
      <w:pPr>
        <w:numPr>
          <w:ilvl w:val="1"/>
          <w:numId w:val="1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5169B">
        <w:rPr>
          <w:rFonts w:ascii="Arial" w:hAnsi="Arial" w:cs="Arial"/>
          <w:sz w:val="22"/>
          <w:szCs w:val="22"/>
        </w:rPr>
        <w:t>Zhotovitel se zavazuje po celou dobu plnění smlouvy respektovat ustanovení této smlouvy, dodržovat příslušné právní předpisy, normy a technologické postupy. Zhotovitel odpovídá za dodržení všech předpisů týkajících se BO</w:t>
      </w:r>
      <w:r w:rsidRPr="00F5169B">
        <w:rPr>
          <w:rFonts w:ascii="Arial" w:hAnsi="Arial" w:cs="Arial"/>
          <w:sz w:val="22"/>
          <w:szCs w:val="22"/>
        </w:rPr>
        <w:t xml:space="preserve">ZP a PO při provádění předmětu této smlouvy. </w:t>
      </w:r>
    </w:p>
    <w:p w:rsidR="001A20F4" w:rsidRPr="00F5169B" w:rsidRDefault="001A20F4" w:rsidP="001A20F4">
      <w:pPr>
        <w:jc w:val="both"/>
        <w:rPr>
          <w:rFonts w:ascii="Arial" w:hAnsi="Arial" w:cs="Arial"/>
          <w:sz w:val="22"/>
          <w:szCs w:val="22"/>
        </w:rPr>
      </w:pPr>
    </w:p>
    <w:p w:rsidR="001A20F4" w:rsidRPr="00F5169B" w:rsidRDefault="00AA70E1" w:rsidP="001A20F4">
      <w:pPr>
        <w:numPr>
          <w:ilvl w:val="1"/>
          <w:numId w:val="14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F5169B">
        <w:rPr>
          <w:rFonts w:ascii="Arial" w:hAnsi="Arial" w:cs="Arial"/>
          <w:snapToGrid w:val="0"/>
          <w:sz w:val="22"/>
          <w:szCs w:val="22"/>
        </w:rPr>
        <w:t xml:space="preserve">Zhotovitel je povinen v maximální míře předcházet vzniku škod a činit veškerá dostatečná opatření k zamezení vzniku škod na straně objednatele či třetích osob. Zhotovitel odpovídá za škody vzniklé objednateli </w:t>
      </w:r>
      <w:r w:rsidRPr="00F5169B">
        <w:rPr>
          <w:rFonts w:ascii="Arial" w:hAnsi="Arial" w:cs="Arial"/>
          <w:snapToGrid w:val="0"/>
          <w:sz w:val="22"/>
          <w:szCs w:val="22"/>
        </w:rPr>
        <w:t>či třetím osobám v důsledku zaviněného porušení povinností stanovených pro zhotovitele touto smlouvou nebo obecně závazným právním předpisem. V tomto smyslu zhotovitel prohlašuje, že je pojištěn. Zhotovitel se zavazuje, že na své náklady bez zbytečného pro</w:t>
      </w:r>
      <w:r w:rsidRPr="00F5169B">
        <w:rPr>
          <w:rFonts w:ascii="Arial" w:hAnsi="Arial" w:cs="Arial"/>
          <w:snapToGrid w:val="0"/>
          <w:sz w:val="22"/>
          <w:szCs w:val="22"/>
        </w:rPr>
        <w:t>dlení odstraní nebo uhradí veškeré škody, které zhotovením díla způsobí objednateli nebo třetí osobě.</w:t>
      </w:r>
    </w:p>
    <w:p w:rsidR="001A20F4" w:rsidRPr="00F5169B" w:rsidRDefault="001A20F4" w:rsidP="001A20F4">
      <w:pPr>
        <w:rPr>
          <w:rFonts w:ascii="Arial" w:hAnsi="Arial" w:cs="Arial"/>
          <w:snapToGrid w:val="0"/>
          <w:sz w:val="22"/>
          <w:szCs w:val="22"/>
        </w:rPr>
      </w:pPr>
    </w:p>
    <w:p w:rsidR="001A20F4" w:rsidRPr="00F5169B" w:rsidRDefault="00AA70E1" w:rsidP="001A20F4">
      <w:pPr>
        <w:numPr>
          <w:ilvl w:val="1"/>
          <w:numId w:val="1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5169B">
        <w:rPr>
          <w:rFonts w:ascii="Arial" w:hAnsi="Arial" w:cs="Arial"/>
          <w:sz w:val="22"/>
          <w:szCs w:val="22"/>
        </w:rPr>
        <w:t>Zhotovitel je povinen</w:t>
      </w:r>
      <w:r w:rsidRPr="00F5169B">
        <w:rPr>
          <w:rFonts w:ascii="Arial" w:hAnsi="Arial" w:cs="Arial"/>
          <w:color w:val="00B050"/>
          <w:sz w:val="22"/>
          <w:szCs w:val="22"/>
        </w:rPr>
        <w:t xml:space="preserve"> </w:t>
      </w:r>
      <w:r w:rsidRPr="00F5169B">
        <w:rPr>
          <w:rFonts w:ascii="Arial" w:hAnsi="Arial" w:cs="Arial"/>
          <w:sz w:val="22"/>
          <w:szCs w:val="22"/>
        </w:rPr>
        <w:t>na své náklady a na svou odpovědnost v průběhu realizace předmětu smlouvy udržovat čistotu a pořádek ve všech prostorách a prostran</w:t>
      </w:r>
      <w:r w:rsidRPr="00F5169B">
        <w:rPr>
          <w:rFonts w:ascii="Arial" w:hAnsi="Arial" w:cs="Arial"/>
          <w:sz w:val="22"/>
          <w:szCs w:val="22"/>
        </w:rPr>
        <w:t xml:space="preserve">stvích, které budou v souvislosti s plněním díla činností zhotovitele znečištěny a dále se zavazuje provést závěrečný úklid těchto dotčených prostor a prostranství. </w:t>
      </w:r>
    </w:p>
    <w:p w:rsidR="001A20F4" w:rsidRPr="00F5169B" w:rsidRDefault="001A20F4" w:rsidP="001A20F4">
      <w:pPr>
        <w:rPr>
          <w:rFonts w:ascii="Arial" w:hAnsi="Arial" w:cs="Arial"/>
          <w:sz w:val="22"/>
          <w:szCs w:val="22"/>
        </w:rPr>
      </w:pPr>
    </w:p>
    <w:p w:rsidR="001A20F4" w:rsidRPr="00F5169B" w:rsidRDefault="00AA70E1" w:rsidP="001A20F4">
      <w:pPr>
        <w:numPr>
          <w:ilvl w:val="1"/>
          <w:numId w:val="1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5169B">
        <w:rPr>
          <w:rFonts w:ascii="Arial" w:hAnsi="Arial" w:cs="Arial"/>
          <w:sz w:val="22"/>
          <w:szCs w:val="22"/>
        </w:rPr>
        <w:t>Zhotovitel se zavazuje odvézt a zajistit likvidaci všech odpadů a nečistot vzniklých jeho</w:t>
      </w:r>
      <w:r w:rsidRPr="00F5169B">
        <w:rPr>
          <w:rFonts w:ascii="Arial" w:hAnsi="Arial" w:cs="Arial"/>
          <w:sz w:val="22"/>
          <w:szCs w:val="22"/>
        </w:rPr>
        <w:t xml:space="preserve"> činností při plnění předmětu této smlouvy v souladu se zákonem č. </w:t>
      </w:r>
      <w:r>
        <w:rPr>
          <w:rFonts w:ascii="Arial" w:hAnsi="Arial" w:cs="Arial"/>
          <w:sz w:val="22"/>
          <w:szCs w:val="22"/>
        </w:rPr>
        <w:t>541/2020</w:t>
      </w:r>
      <w:r w:rsidRPr="00F5169B">
        <w:rPr>
          <w:rFonts w:ascii="Arial" w:hAnsi="Arial" w:cs="Arial"/>
          <w:sz w:val="22"/>
          <w:szCs w:val="22"/>
        </w:rPr>
        <w:t xml:space="preserve"> Sb., </w:t>
      </w:r>
      <w:r w:rsidRPr="00F5169B">
        <w:rPr>
          <w:rFonts w:ascii="Arial" w:hAnsi="Arial" w:cs="Arial"/>
          <w:snapToGrid w:val="0"/>
          <w:sz w:val="22"/>
          <w:szCs w:val="22"/>
        </w:rPr>
        <w:t xml:space="preserve">o odpadech </w:t>
      </w:r>
      <w:r w:rsidRPr="00F5169B">
        <w:rPr>
          <w:rFonts w:ascii="Arial" w:hAnsi="Arial" w:cs="Arial"/>
          <w:sz w:val="22"/>
          <w:szCs w:val="22"/>
        </w:rPr>
        <w:t>(dále jen „</w:t>
      </w:r>
      <w:r w:rsidRPr="00F5169B">
        <w:rPr>
          <w:rFonts w:ascii="Arial" w:hAnsi="Arial" w:cs="Arial"/>
          <w:b/>
          <w:bCs/>
          <w:sz w:val="22"/>
          <w:szCs w:val="22"/>
        </w:rPr>
        <w:t>zákon o odpadech</w:t>
      </w:r>
      <w:r w:rsidRPr="00F5169B">
        <w:rPr>
          <w:rFonts w:ascii="Arial" w:hAnsi="Arial" w:cs="Arial"/>
          <w:sz w:val="22"/>
          <w:szCs w:val="22"/>
        </w:rPr>
        <w:t xml:space="preserve">“). </w:t>
      </w:r>
      <w:r w:rsidRPr="00F5169B">
        <w:rPr>
          <w:rFonts w:ascii="Arial" w:hAnsi="Arial" w:cs="Arial"/>
          <w:snapToGrid w:val="0"/>
          <w:sz w:val="22"/>
          <w:szCs w:val="22"/>
        </w:rPr>
        <w:t xml:space="preserve">Původcem odpadu, který při plnění předmětu této smlouvy vznikne, je zhotovitel. </w:t>
      </w:r>
      <w:r w:rsidRPr="00F5169B">
        <w:rPr>
          <w:rFonts w:ascii="Arial" w:hAnsi="Arial" w:cs="Arial"/>
          <w:sz w:val="22"/>
          <w:szCs w:val="22"/>
        </w:rPr>
        <w:t>Zhotovitel odpovídá</w:t>
      </w:r>
      <w:r w:rsidRPr="00F5169B">
        <w:rPr>
          <w:rFonts w:ascii="Arial" w:hAnsi="Arial" w:cs="Arial"/>
          <w:snapToGrid w:val="0"/>
          <w:sz w:val="22"/>
          <w:szCs w:val="22"/>
        </w:rPr>
        <w:t xml:space="preserve"> za třídění odpadů dle Katalogu odpadů, stanoveného vyhláškou č. </w:t>
      </w:r>
      <w:r>
        <w:rPr>
          <w:rFonts w:ascii="Arial" w:hAnsi="Arial" w:cs="Arial"/>
          <w:snapToGrid w:val="0"/>
          <w:sz w:val="22"/>
          <w:szCs w:val="22"/>
        </w:rPr>
        <w:t>8/2021</w:t>
      </w:r>
      <w:r w:rsidRPr="00F5169B">
        <w:rPr>
          <w:rFonts w:ascii="Arial" w:hAnsi="Arial" w:cs="Arial"/>
          <w:snapToGrid w:val="0"/>
          <w:sz w:val="22"/>
          <w:szCs w:val="22"/>
        </w:rPr>
        <w:t xml:space="preserve"> Sb., a je povinen zajistit likvidaci tohoto odpadu postupem dle zákona o odpadech.</w:t>
      </w:r>
    </w:p>
    <w:p w:rsidR="001A20F4" w:rsidRPr="00F5169B" w:rsidRDefault="001A20F4" w:rsidP="001A20F4">
      <w:pPr>
        <w:rPr>
          <w:rFonts w:ascii="Arial" w:hAnsi="Arial" w:cs="Arial"/>
          <w:sz w:val="22"/>
          <w:szCs w:val="22"/>
        </w:rPr>
      </w:pPr>
    </w:p>
    <w:p w:rsidR="001A20F4" w:rsidRPr="00F5169B" w:rsidRDefault="00AA70E1" w:rsidP="001A20F4">
      <w:pPr>
        <w:numPr>
          <w:ilvl w:val="1"/>
          <w:numId w:val="1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5169B">
        <w:rPr>
          <w:rFonts w:ascii="Arial" w:hAnsi="Arial" w:cs="Arial"/>
          <w:sz w:val="22"/>
          <w:szCs w:val="22"/>
        </w:rPr>
        <w:t>V případě, že zhotovitel použije s předchozím písemným souhlasem objednatele, byť i jen k plnění urč</w:t>
      </w:r>
      <w:r w:rsidRPr="00F5169B">
        <w:rPr>
          <w:rFonts w:ascii="Arial" w:hAnsi="Arial" w:cs="Arial"/>
          <w:sz w:val="22"/>
          <w:szCs w:val="22"/>
        </w:rPr>
        <w:t>ité části předmětu smlouvy, subdodavatele, odpovídá objednateli za plnění poskytnuté subdodavatelem, jako by toto plnění poskytoval zhotovitel sám.</w:t>
      </w:r>
    </w:p>
    <w:p w:rsidR="001A20F4" w:rsidRPr="00F5169B" w:rsidRDefault="001A20F4" w:rsidP="001A20F4">
      <w:pPr>
        <w:rPr>
          <w:rFonts w:ascii="Arial" w:hAnsi="Arial" w:cs="Arial"/>
          <w:sz w:val="22"/>
          <w:szCs w:val="22"/>
        </w:rPr>
      </w:pPr>
    </w:p>
    <w:p w:rsidR="001A20F4" w:rsidRPr="00F5169B" w:rsidRDefault="00AA70E1" w:rsidP="001A20F4">
      <w:pPr>
        <w:numPr>
          <w:ilvl w:val="1"/>
          <w:numId w:val="1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5169B">
        <w:rPr>
          <w:rFonts w:ascii="Arial" w:hAnsi="Arial" w:cs="Arial"/>
          <w:sz w:val="22"/>
          <w:szCs w:val="22"/>
        </w:rPr>
        <w:t>Zhotovitel se zavazuje mít po celou dobu platnosti této smlouvy sjednáno pojištění odpovědnosti za škodu zp</w:t>
      </w:r>
      <w:r w:rsidRPr="00F5169B">
        <w:rPr>
          <w:rFonts w:ascii="Arial" w:hAnsi="Arial" w:cs="Arial"/>
          <w:sz w:val="22"/>
          <w:szCs w:val="22"/>
        </w:rPr>
        <w:t>ůsobenou zhotovitelem třetí osobě, a to s limitem pojistného plnění minimálně ve výši 250</w:t>
      </w:r>
      <w:r>
        <w:rPr>
          <w:rFonts w:ascii="Arial" w:hAnsi="Arial" w:cs="Arial"/>
          <w:sz w:val="22"/>
          <w:szCs w:val="22"/>
        </w:rPr>
        <w:t> </w:t>
      </w:r>
      <w:r w:rsidRPr="00F5169B">
        <w:rPr>
          <w:rFonts w:ascii="Arial" w:hAnsi="Arial" w:cs="Arial"/>
          <w:sz w:val="22"/>
          <w:szCs w:val="22"/>
        </w:rPr>
        <w:t>000 Kč a zaplacené pojistné. V případě, že dojde k porušení této smluvní povinnosti, zhotovitel se zavazuje uhradit objednateli smluvní pokutu ve výši 20</w:t>
      </w:r>
      <w:r>
        <w:rPr>
          <w:rFonts w:ascii="Arial" w:hAnsi="Arial" w:cs="Arial"/>
          <w:sz w:val="22"/>
          <w:szCs w:val="22"/>
        </w:rPr>
        <w:t> </w:t>
      </w:r>
      <w:r w:rsidRPr="00F5169B">
        <w:rPr>
          <w:rFonts w:ascii="Arial" w:hAnsi="Arial" w:cs="Arial"/>
          <w:sz w:val="22"/>
          <w:szCs w:val="22"/>
        </w:rPr>
        <w:t>000 Kč, a to</w:t>
      </w:r>
      <w:r w:rsidRPr="00F5169B">
        <w:rPr>
          <w:rFonts w:ascii="Arial" w:hAnsi="Arial" w:cs="Arial"/>
          <w:sz w:val="22"/>
          <w:szCs w:val="22"/>
        </w:rPr>
        <w:t xml:space="preserve"> do 15 kalendářních dnů ode dne, kdy byl objednatelem vyzván k její úhradě, úhradou smluvní pokuty není dotčeno právo objednatele na náhradu škody v plné výši, tedy i ve výši přesahující smluvní pokutu.</w:t>
      </w:r>
    </w:p>
    <w:p w:rsidR="001A20F4" w:rsidRPr="00F5169B" w:rsidRDefault="001A20F4" w:rsidP="001A20F4">
      <w:pPr>
        <w:rPr>
          <w:rFonts w:ascii="Arial" w:hAnsi="Arial" w:cs="Arial"/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4"/>
        </w:numPr>
        <w:ind w:left="567" w:hanging="567"/>
        <w:jc w:val="both"/>
        <w:rPr>
          <w:color w:val="auto"/>
          <w:sz w:val="22"/>
          <w:szCs w:val="22"/>
        </w:rPr>
      </w:pPr>
      <w:r w:rsidRPr="00F5169B">
        <w:rPr>
          <w:color w:val="auto"/>
          <w:sz w:val="22"/>
          <w:szCs w:val="22"/>
        </w:rPr>
        <w:t>Zhotovitel tímto ve smyslu ust. § 1765 odst. 2 občan</w:t>
      </w:r>
      <w:r w:rsidRPr="00F5169B">
        <w:rPr>
          <w:color w:val="auto"/>
          <w:sz w:val="22"/>
          <w:szCs w:val="22"/>
        </w:rPr>
        <w:t xml:space="preserve">ského zákoníku výslovně prohlašuje, že na sebe přebírá nebezpečí změny okolností. Smluvní </w:t>
      </w:r>
      <w:r w:rsidRPr="00F5169B">
        <w:rPr>
          <w:sz w:val="22"/>
          <w:szCs w:val="22"/>
        </w:rPr>
        <w:t>strany podpisem této smlouvy vylučují, že se při právním styku mezi smluvními stranami přihlíží k obchodním zvyklostem. Obchodní zvyklosti tak nemají přednost před us</w:t>
      </w:r>
      <w:r w:rsidRPr="00F5169B">
        <w:rPr>
          <w:sz w:val="22"/>
          <w:szCs w:val="22"/>
        </w:rPr>
        <w:t xml:space="preserve">tanoveními </w:t>
      </w:r>
      <w:r>
        <w:rPr>
          <w:sz w:val="22"/>
          <w:szCs w:val="22"/>
        </w:rPr>
        <w:t xml:space="preserve">zákona </w:t>
      </w:r>
      <w:r w:rsidRPr="00F5169B">
        <w:rPr>
          <w:sz w:val="22"/>
          <w:szCs w:val="22"/>
        </w:rPr>
        <w:t>dle § 558 odst. 2 občanského zákoníku.</w:t>
      </w:r>
    </w:p>
    <w:p w:rsidR="001A20F4" w:rsidRPr="00F5169B" w:rsidRDefault="001A20F4" w:rsidP="001A20F4">
      <w:pPr>
        <w:pStyle w:val="Default"/>
        <w:jc w:val="both"/>
        <w:rPr>
          <w:color w:val="auto"/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4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Objednatel se zavazuje na výzvu zhotovitele k nezbytné součinnosti pro řádné splnění díla.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4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 xml:space="preserve">Objednatel poskytne zhotoviteli veškeré dostupné podklady týkající se budovy, jejíž STH je předmětem této </w:t>
      </w:r>
      <w:r w:rsidRPr="00F5169B">
        <w:rPr>
          <w:sz w:val="22"/>
          <w:szCs w:val="22"/>
        </w:rPr>
        <w:t>smlouvy, a které má k dispozici.</w:t>
      </w:r>
    </w:p>
    <w:p w:rsidR="001A20F4" w:rsidRPr="00F5169B" w:rsidRDefault="001A20F4" w:rsidP="001A20F4">
      <w:pPr>
        <w:rPr>
          <w:rFonts w:ascii="Arial" w:hAnsi="Arial" w:cs="Arial"/>
          <w:sz w:val="22"/>
          <w:szCs w:val="22"/>
        </w:rPr>
      </w:pPr>
    </w:p>
    <w:p w:rsidR="001A20F4" w:rsidRPr="001B62E1" w:rsidRDefault="00AA70E1" w:rsidP="001A20F4">
      <w:pPr>
        <w:pStyle w:val="Default"/>
        <w:numPr>
          <w:ilvl w:val="1"/>
          <w:numId w:val="14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Objednatel zhotoviteli zprostředkuje jednání s budoucími uživateli administrativní budovy Palachova 1303, Náchod</w:t>
      </w:r>
      <w:r>
        <w:rPr>
          <w:sz w:val="22"/>
          <w:szCs w:val="22"/>
        </w:rPr>
        <w:t>, příp. zajistí předání potřebných podkladů</w:t>
      </w:r>
      <w:r w:rsidRPr="00F5169B">
        <w:rPr>
          <w:sz w:val="22"/>
          <w:szCs w:val="22"/>
        </w:rPr>
        <w:t xml:space="preserve"> a </w:t>
      </w:r>
      <w:r>
        <w:rPr>
          <w:sz w:val="22"/>
          <w:szCs w:val="22"/>
        </w:rPr>
        <w:t xml:space="preserve">rovněž </w:t>
      </w:r>
      <w:r w:rsidRPr="00F5169B">
        <w:rPr>
          <w:sz w:val="22"/>
          <w:szCs w:val="22"/>
        </w:rPr>
        <w:t>zajistí po</w:t>
      </w:r>
      <w:r>
        <w:rPr>
          <w:sz w:val="22"/>
          <w:szCs w:val="22"/>
        </w:rPr>
        <w:t> </w:t>
      </w:r>
      <w:r w:rsidRPr="00F5169B">
        <w:rPr>
          <w:sz w:val="22"/>
          <w:szCs w:val="22"/>
        </w:rPr>
        <w:t>vzájemné dohodě se zhotovitelem přístup do stř</w:t>
      </w:r>
      <w:r w:rsidRPr="00F5169B">
        <w:rPr>
          <w:sz w:val="22"/>
          <w:szCs w:val="22"/>
        </w:rPr>
        <w:t>ežených prostor budovy</w:t>
      </w:r>
    </w:p>
    <w:p w:rsidR="001A20F4" w:rsidRPr="00F5169B" w:rsidRDefault="001A20F4" w:rsidP="001A20F4">
      <w:pPr>
        <w:pStyle w:val="Default"/>
        <w:numPr>
          <w:ilvl w:val="0"/>
          <w:numId w:val="3"/>
        </w:numPr>
        <w:ind w:firstLine="0"/>
        <w:jc w:val="center"/>
        <w:rPr>
          <w:sz w:val="22"/>
          <w:szCs w:val="22"/>
        </w:rPr>
      </w:pPr>
    </w:p>
    <w:p w:rsidR="001A20F4" w:rsidRPr="00F5169B" w:rsidRDefault="00AA70E1" w:rsidP="001A20F4">
      <w:pPr>
        <w:pStyle w:val="Default"/>
        <w:jc w:val="center"/>
        <w:rPr>
          <w:sz w:val="22"/>
          <w:szCs w:val="22"/>
        </w:rPr>
      </w:pPr>
      <w:r w:rsidRPr="00F5169B">
        <w:rPr>
          <w:b/>
          <w:sz w:val="22"/>
          <w:szCs w:val="22"/>
        </w:rPr>
        <w:t>Předání a převzetí díla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5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Místo předání a převzetí díla, pokud nebude mezi smluvními stranami dohodnuto jinak:</w:t>
      </w:r>
    </w:p>
    <w:p w:rsidR="001A20F4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ind w:left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Úřad pro zastupování státu ve věcech majetkových</w:t>
      </w:r>
    </w:p>
    <w:p w:rsidR="001A20F4" w:rsidRPr="00F5169B" w:rsidRDefault="00AA70E1" w:rsidP="001A20F4">
      <w:pPr>
        <w:pStyle w:val="Default"/>
        <w:ind w:left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Územní pracoviště Hradec Králové</w:t>
      </w:r>
    </w:p>
    <w:p w:rsidR="001A20F4" w:rsidRPr="00F5169B" w:rsidRDefault="00AA70E1" w:rsidP="001A20F4">
      <w:pPr>
        <w:pStyle w:val="Default"/>
        <w:ind w:left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Horova 180</w:t>
      </w:r>
    </w:p>
    <w:p w:rsidR="001A20F4" w:rsidRPr="00F5169B" w:rsidRDefault="00AA70E1" w:rsidP="001A20F4">
      <w:pPr>
        <w:pStyle w:val="Default"/>
        <w:ind w:left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502 06 Hradec Králové.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5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 xml:space="preserve">Zhotovitel vyzve objednatele k předání díla telefonicky nebo e-mailem na adresu: </w:t>
      </w:r>
      <w:r w:rsidRPr="00F5169B">
        <w:rPr>
          <w:rFonts w:eastAsiaTheme="majorEastAsia"/>
          <w:sz w:val="22"/>
          <w:szCs w:val="22"/>
        </w:rPr>
        <w:t>jan.soudek@uzsvm.cz</w:t>
      </w:r>
      <w:r w:rsidRPr="00F5169B">
        <w:rPr>
          <w:sz w:val="22"/>
          <w:szCs w:val="22"/>
        </w:rPr>
        <w:t xml:space="preserve">. Objednatel termín předání potvrdí telefonicky nebo e-mailem na adresu: </w:t>
      </w:r>
      <w:r w:rsidRPr="00F5169B">
        <w:rPr>
          <w:b/>
          <w:bCs/>
          <w:sz w:val="22"/>
          <w:szCs w:val="22"/>
          <w:highlight w:val="yellow"/>
        </w:rPr>
        <w:t>DOPLNIT</w:t>
      </w:r>
      <w:r w:rsidRPr="00F5169B">
        <w:rPr>
          <w:sz w:val="22"/>
          <w:szCs w:val="22"/>
          <w:highlight w:val="yellow"/>
        </w:rPr>
        <w:t>…………………</w:t>
      </w:r>
      <w:r w:rsidRPr="00F5169B">
        <w:rPr>
          <w:sz w:val="22"/>
          <w:szCs w:val="22"/>
        </w:rPr>
        <w:t>,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5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O předání díla bude sepsán protokol o předání a převzetí díla, kte</w:t>
      </w:r>
      <w:r w:rsidRPr="00F5169B">
        <w:rPr>
          <w:sz w:val="22"/>
          <w:szCs w:val="22"/>
        </w:rPr>
        <w:t>rý bude podepsán ze strany zhotovitele. Dnem předání díla a podpisem protokolu o předání a převzetí díla ze strany zhotovitele bude zahájeno přejímací řízení. Objednatel si vyhrazuje dobu deseti pracovních dní ode dne předání díla za účelem posouzení úplno</w:t>
      </w:r>
      <w:r w:rsidRPr="00F5169B">
        <w:rPr>
          <w:sz w:val="22"/>
          <w:szCs w:val="22"/>
        </w:rPr>
        <w:t xml:space="preserve">sti díla. Nejdéle po uplynutí této doby bude ze strany objednatele dílo převzato a bude podepsán protokol o předání </w:t>
      </w:r>
      <w:r>
        <w:rPr>
          <w:sz w:val="22"/>
          <w:szCs w:val="22"/>
        </w:rPr>
        <w:br/>
      </w:r>
      <w:r w:rsidRPr="00F5169B">
        <w:rPr>
          <w:sz w:val="22"/>
          <w:szCs w:val="22"/>
        </w:rPr>
        <w:t>a převzetí díla rovněž ze strany objednatele, příp. dílo nebude převzato, přejímací řízení bude přerušeno a v protokolu o předání a převzet</w:t>
      </w:r>
      <w:r w:rsidRPr="00F5169B">
        <w:rPr>
          <w:sz w:val="22"/>
          <w:szCs w:val="22"/>
        </w:rPr>
        <w:t>í díla budou písemně vymezeny nedostatky předaného díla s termínem jejich odstranění. Přejímací řízení bude pokračovat až po úplném odstranění všech zjištěných vad a nedodělků díla.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5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Výsledný oboustranně podepsaný protokol o předání a převzetí díla bude ob</w:t>
      </w:r>
      <w:r w:rsidRPr="00F5169B">
        <w:rPr>
          <w:sz w:val="22"/>
          <w:szCs w:val="22"/>
        </w:rPr>
        <w:t>sahovat zejména zhodnocení kompletnosti provedeného díla a konstatování, že objednatel dílo přebírá.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5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Povinnost zhotovitele je splněna řádným provedením díla dle této smlouvy. Lhůta provedení díla dle Čl. IV. odst. 4.1. této smlouvy bude ze strany zhotovit</w:t>
      </w:r>
      <w:r w:rsidRPr="00F5169B">
        <w:rPr>
          <w:sz w:val="22"/>
          <w:szCs w:val="22"/>
        </w:rPr>
        <w:t xml:space="preserve">ele splněna a dílo bude konečným způsobem předáno objednateli až po odstranění všech zjištěných vad </w:t>
      </w:r>
      <w:r>
        <w:rPr>
          <w:sz w:val="22"/>
          <w:szCs w:val="22"/>
        </w:rPr>
        <w:br/>
      </w:r>
      <w:r w:rsidRPr="00F5169B">
        <w:rPr>
          <w:sz w:val="22"/>
          <w:szCs w:val="22"/>
        </w:rPr>
        <w:t xml:space="preserve">a nedodělků díla v rámci přejímacího řízení, a to dnem podpisu objednatele do protokolu </w:t>
      </w:r>
      <w:r>
        <w:rPr>
          <w:sz w:val="22"/>
          <w:szCs w:val="22"/>
        </w:rPr>
        <w:br/>
      </w:r>
      <w:r w:rsidRPr="00F5169B">
        <w:rPr>
          <w:sz w:val="22"/>
          <w:szCs w:val="22"/>
        </w:rPr>
        <w:t>o předání a převzetí díla.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5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K převzetí a předání díla a podpisu pr</w:t>
      </w:r>
      <w:r w:rsidRPr="00F5169B">
        <w:rPr>
          <w:sz w:val="22"/>
          <w:szCs w:val="22"/>
        </w:rPr>
        <w:t>otokolu o převzetí a předání díla jsou oprávněni: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ind w:left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za objednatele:</w:t>
      </w:r>
      <w:r w:rsidRPr="00F5169B">
        <w:rPr>
          <w:sz w:val="22"/>
          <w:szCs w:val="22"/>
        </w:rPr>
        <w:tab/>
        <w:t>Ing. Jan Soudek,</w:t>
      </w:r>
    </w:p>
    <w:p w:rsidR="001A20F4" w:rsidRPr="00D96948" w:rsidRDefault="00AA70E1" w:rsidP="001A20F4">
      <w:pPr>
        <w:pStyle w:val="Default"/>
        <w:ind w:left="2124"/>
        <w:jc w:val="both"/>
        <w:rPr>
          <w:spacing w:val="-2"/>
          <w:sz w:val="22"/>
          <w:szCs w:val="22"/>
        </w:rPr>
      </w:pPr>
      <w:r w:rsidRPr="00D96948">
        <w:rPr>
          <w:spacing w:val="-2"/>
          <w:sz w:val="22"/>
          <w:szCs w:val="22"/>
        </w:rPr>
        <w:t>ředitel odboru Hospodářsko správního Územního pracoviště Hradec Králové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ind w:left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 xml:space="preserve">za zhotovitele: </w:t>
      </w:r>
      <w:r w:rsidRPr="00F5169B">
        <w:rPr>
          <w:sz w:val="22"/>
          <w:szCs w:val="22"/>
        </w:rPr>
        <w:tab/>
      </w:r>
      <w:r w:rsidRPr="00F5169B">
        <w:rPr>
          <w:sz w:val="22"/>
          <w:szCs w:val="22"/>
          <w:highlight w:val="yellow"/>
        </w:rPr>
        <w:t>……………………………………………………………………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1A20F4" w:rsidP="001A20F4">
      <w:pPr>
        <w:pStyle w:val="Default"/>
        <w:numPr>
          <w:ilvl w:val="0"/>
          <w:numId w:val="3"/>
        </w:numPr>
        <w:ind w:firstLine="0"/>
        <w:jc w:val="center"/>
        <w:rPr>
          <w:sz w:val="22"/>
          <w:szCs w:val="22"/>
        </w:rPr>
      </w:pPr>
    </w:p>
    <w:p w:rsidR="001A20F4" w:rsidRPr="00F5169B" w:rsidRDefault="00AA70E1" w:rsidP="001A20F4">
      <w:pPr>
        <w:pStyle w:val="Default"/>
        <w:jc w:val="center"/>
        <w:rPr>
          <w:b/>
          <w:sz w:val="22"/>
          <w:szCs w:val="22"/>
        </w:rPr>
      </w:pPr>
      <w:r w:rsidRPr="00F5169B">
        <w:rPr>
          <w:b/>
          <w:sz w:val="22"/>
          <w:szCs w:val="22"/>
        </w:rPr>
        <w:t>Odpovědnost za vady díla</w:t>
      </w:r>
    </w:p>
    <w:p w:rsidR="001A20F4" w:rsidRPr="00F5169B" w:rsidRDefault="001A20F4" w:rsidP="001A20F4">
      <w:pPr>
        <w:pStyle w:val="Default"/>
        <w:rPr>
          <w:b/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6"/>
        </w:numPr>
        <w:ind w:left="567" w:hanging="567"/>
        <w:jc w:val="both"/>
        <w:rPr>
          <w:bCs/>
          <w:sz w:val="22"/>
          <w:szCs w:val="22"/>
        </w:rPr>
      </w:pPr>
      <w:r w:rsidRPr="00F5169B">
        <w:rPr>
          <w:bCs/>
          <w:sz w:val="22"/>
          <w:szCs w:val="22"/>
        </w:rPr>
        <w:t>Zhotovitel odpovídá za to, že dílo, jehož zpracování je předmětem této smlouvy, má v době předání objednateli vlastnosti stanovené obecně závaznými předpisy, závaznými technickými normami vztahujícími se na provádění díla dle této smlouvy, popř. vlastnosti</w:t>
      </w:r>
      <w:r w:rsidRPr="00F5169B">
        <w:rPr>
          <w:bCs/>
          <w:sz w:val="22"/>
          <w:szCs w:val="22"/>
        </w:rPr>
        <w:t xml:space="preserve"> obvyklé. Dále zhotovitel odpovídá za to, že dílo je kompletní ve smyslu obvyklého rozsahu, splňuje určenou funkci a odpovídá požadavkům sjednaným v této smlouvě.</w:t>
      </w:r>
    </w:p>
    <w:p w:rsidR="001A20F4" w:rsidRPr="00F5169B" w:rsidRDefault="001A20F4" w:rsidP="001A20F4">
      <w:pPr>
        <w:pStyle w:val="Default"/>
        <w:jc w:val="both"/>
        <w:rPr>
          <w:bCs/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6"/>
        </w:numPr>
        <w:ind w:left="567" w:hanging="567"/>
        <w:jc w:val="both"/>
        <w:rPr>
          <w:bCs/>
          <w:sz w:val="22"/>
          <w:szCs w:val="22"/>
        </w:rPr>
      </w:pPr>
      <w:r w:rsidRPr="00F5169B">
        <w:rPr>
          <w:bCs/>
          <w:sz w:val="22"/>
          <w:szCs w:val="22"/>
        </w:rPr>
        <w:t>Zhotovitel poskytuje na dílo záruku na jakost. Záruční doba na celé dílo činí 60 měsíců. Zár</w:t>
      </w:r>
      <w:r w:rsidRPr="00F5169B">
        <w:rPr>
          <w:bCs/>
          <w:sz w:val="22"/>
          <w:szCs w:val="22"/>
        </w:rPr>
        <w:t>uční doba začíná běžet ode dne předání díla na základě protokolu o předání a převzetí díla dle Čl. VIII. této smlouvy. Po stejnou dobu, po kterou je poskytnuta záruka, odpovídá zhotovitel i za vady, které dílo mělo již v době předání. Objednatel je oprávně</w:t>
      </w:r>
      <w:r w:rsidRPr="00F5169B">
        <w:rPr>
          <w:bCs/>
          <w:sz w:val="22"/>
          <w:szCs w:val="22"/>
        </w:rPr>
        <w:t>n vytknout zhotoviteli vadu po celou tuto dobu.</w:t>
      </w:r>
    </w:p>
    <w:p w:rsidR="001A20F4" w:rsidRPr="00F5169B" w:rsidRDefault="001A20F4" w:rsidP="001A20F4">
      <w:pPr>
        <w:pStyle w:val="Default"/>
        <w:jc w:val="both"/>
        <w:rPr>
          <w:bCs/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6"/>
        </w:numPr>
        <w:ind w:left="567" w:hanging="567"/>
        <w:jc w:val="both"/>
        <w:rPr>
          <w:bCs/>
          <w:sz w:val="22"/>
          <w:szCs w:val="22"/>
        </w:rPr>
      </w:pPr>
      <w:r w:rsidRPr="00F5169B">
        <w:rPr>
          <w:bCs/>
          <w:sz w:val="22"/>
          <w:szCs w:val="22"/>
        </w:rPr>
        <w:lastRenderedPageBreak/>
        <w:t xml:space="preserve">Objednatel se zavazuje vady díla u zhotovitele písemně uplatnit bez zbytečného odkladu poté, kdy je zjistí. Za </w:t>
      </w:r>
      <w:r w:rsidRPr="00F5169B">
        <w:rPr>
          <w:sz w:val="22"/>
          <w:szCs w:val="22"/>
        </w:rPr>
        <w:t>včas uplatněnou reklamaci se považuje reklamace odeslaná poštou na adresu uvedenou v záhlaví sml</w:t>
      </w:r>
      <w:r w:rsidRPr="00F5169B">
        <w:rPr>
          <w:sz w:val="22"/>
          <w:szCs w:val="22"/>
        </w:rPr>
        <w:t xml:space="preserve">ouvy nebo emailem na adresu: </w:t>
      </w:r>
      <w:r w:rsidRPr="00F5169B">
        <w:rPr>
          <w:b/>
          <w:bCs/>
          <w:sz w:val="22"/>
          <w:szCs w:val="22"/>
          <w:highlight w:val="yellow"/>
        </w:rPr>
        <w:t>DOPLNIT</w:t>
      </w:r>
      <w:r>
        <w:rPr>
          <w:b/>
          <w:bCs/>
          <w:sz w:val="22"/>
          <w:szCs w:val="22"/>
          <w:highlight w:val="yellow"/>
        </w:rPr>
        <w:t xml:space="preserve"> </w:t>
      </w:r>
      <w:r w:rsidRPr="00F5169B">
        <w:rPr>
          <w:sz w:val="22"/>
          <w:szCs w:val="22"/>
          <w:highlight w:val="yellow"/>
        </w:rPr>
        <w:t>…………………</w:t>
      </w:r>
      <w:r w:rsidRPr="00F5169B">
        <w:rPr>
          <w:sz w:val="22"/>
          <w:szCs w:val="22"/>
        </w:rPr>
        <w:t>, nejpozději v poslední den záruční lhůty</w:t>
      </w:r>
    </w:p>
    <w:p w:rsidR="001A20F4" w:rsidRPr="00F5169B" w:rsidRDefault="001A20F4" w:rsidP="001A20F4">
      <w:pPr>
        <w:rPr>
          <w:rFonts w:ascii="Arial" w:hAnsi="Arial" w:cs="Arial"/>
          <w:bCs/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6"/>
        </w:numPr>
        <w:ind w:left="567" w:hanging="567"/>
        <w:jc w:val="both"/>
        <w:rPr>
          <w:bCs/>
          <w:sz w:val="22"/>
          <w:szCs w:val="22"/>
        </w:rPr>
      </w:pPr>
      <w:r w:rsidRPr="00F5169B">
        <w:rPr>
          <w:bCs/>
          <w:sz w:val="22"/>
          <w:szCs w:val="22"/>
        </w:rPr>
        <w:t xml:space="preserve">V případě řádně uplatněných vad díla má zhotovitel podle charakteru a závažnosti vady právo požadovat odstranění vady opravou, je-li to možné a účelné, a to bez </w:t>
      </w:r>
      <w:r w:rsidRPr="00F5169B">
        <w:rPr>
          <w:bCs/>
          <w:sz w:val="22"/>
          <w:szCs w:val="22"/>
        </w:rPr>
        <w:t>zbytečného odkladu, nejpozději ve lhůtě, kterou stanoví objednatel přiměřeně k charakteru a rozsahu vady.</w:t>
      </w:r>
    </w:p>
    <w:p w:rsidR="001A20F4" w:rsidRPr="00F5169B" w:rsidRDefault="001A20F4" w:rsidP="001A20F4">
      <w:pPr>
        <w:rPr>
          <w:rFonts w:ascii="Arial" w:hAnsi="Arial" w:cs="Arial"/>
          <w:bCs/>
          <w:sz w:val="22"/>
          <w:szCs w:val="22"/>
        </w:rPr>
      </w:pPr>
    </w:p>
    <w:p w:rsidR="001A20F4" w:rsidRPr="00F5169B" w:rsidRDefault="00AA70E1" w:rsidP="001A20F4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5169B">
        <w:rPr>
          <w:rFonts w:ascii="Arial" w:hAnsi="Arial" w:cs="Arial"/>
          <w:sz w:val="22"/>
          <w:szCs w:val="22"/>
        </w:rPr>
        <w:t>Nejpozději třetí pracovní den po doručení písemné reklamace objednatele je zhotovitel povinen se dostavit k protokolárnímu ohledání a posouzení rekla</w:t>
      </w:r>
      <w:r w:rsidRPr="00F5169B">
        <w:rPr>
          <w:rFonts w:ascii="Arial" w:hAnsi="Arial" w:cs="Arial"/>
          <w:sz w:val="22"/>
          <w:szCs w:val="22"/>
        </w:rPr>
        <w:t xml:space="preserve">mované vady. Tento protokol musí obsahovat stanovisko zhotovitele, zda reklamovanou vadu uznává a termín jejího bezplatného odstranění dohodnutý s objednatelem nebo zda reklamovanou vadu neuznává. </w:t>
      </w:r>
    </w:p>
    <w:p w:rsidR="001A20F4" w:rsidRPr="00F5169B" w:rsidRDefault="001A20F4" w:rsidP="001A20F4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1A20F4" w:rsidRPr="00F5169B" w:rsidRDefault="00AA70E1" w:rsidP="001A20F4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5169B">
        <w:rPr>
          <w:rFonts w:ascii="Arial" w:hAnsi="Arial" w:cs="Arial"/>
          <w:sz w:val="22"/>
          <w:szCs w:val="22"/>
        </w:rPr>
        <w:t>Práce na odstranění řádně reklamované a zhotovitelem uzna</w:t>
      </w:r>
      <w:r w:rsidRPr="00F5169B">
        <w:rPr>
          <w:rFonts w:ascii="Arial" w:hAnsi="Arial" w:cs="Arial"/>
          <w:sz w:val="22"/>
          <w:szCs w:val="22"/>
        </w:rPr>
        <w:t>né vady díla je zhotovitel povinen zahájit v termínu dohodnutém s objednatelem.</w:t>
      </w:r>
    </w:p>
    <w:p w:rsidR="001A20F4" w:rsidRPr="00F5169B" w:rsidRDefault="001A20F4" w:rsidP="001A20F4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1A20F4" w:rsidRPr="00F5169B" w:rsidRDefault="00AA70E1" w:rsidP="001A20F4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5169B">
        <w:rPr>
          <w:rFonts w:ascii="Arial" w:hAnsi="Arial" w:cs="Arial"/>
          <w:sz w:val="22"/>
          <w:szCs w:val="22"/>
        </w:rPr>
        <w:t xml:space="preserve">Nedostaví-li se zhotovitel k protokolárnímu ohledání a posouzení reklamované vady </w:t>
      </w:r>
      <w:r w:rsidRPr="00F5169B">
        <w:rPr>
          <w:rFonts w:ascii="Arial" w:hAnsi="Arial" w:cs="Arial"/>
          <w:sz w:val="22"/>
          <w:szCs w:val="22"/>
        </w:rPr>
        <w:br/>
        <w:t>do 10 pracovních dnů po doručení reklamace nebo práce na odstranění řádně reklamované a uzna</w:t>
      </w:r>
      <w:r w:rsidRPr="00F5169B">
        <w:rPr>
          <w:rFonts w:ascii="Arial" w:hAnsi="Arial" w:cs="Arial"/>
          <w:sz w:val="22"/>
          <w:szCs w:val="22"/>
        </w:rPr>
        <w:t>né vady nezahájí do 10 pracovních dnů po jejím uznání, je objednatel oprávněn zajistit odstranění vady jiným subjektem a vyúčtovat vzniklé náklady zhotoviteli. Pro případ prodlení zhotovitele se zahájením odstraňování reklamované vady je zhotovitel povinen</w:t>
      </w:r>
      <w:r w:rsidRPr="00F5169B">
        <w:rPr>
          <w:rFonts w:ascii="Arial" w:hAnsi="Arial" w:cs="Arial"/>
          <w:sz w:val="22"/>
          <w:szCs w:val="22"/>
        </w:rPr>
        <w:t xml:space="preserve"> zaplatit objednateli smluvní pokutu ve výši 1</w:t>
      </w:r>
      <w:r>
        <w:rPr>
          <w:rFonts w:ascii="Arial" w:hAnsi="Arial" w:cs="Arial"/>
          <w:sz w:val="22"/>
          <w:szCs w:val="22"/>
        </w:rPr>
        <w:t> </w:t>
      </w:r>
      <w:r w:rsidRPr="00F5169B">
        <w:rPr>
          <w:rFonts w:ascii="Arial" w:hAnsi="Arial" w:cs="Arial"/>
          <w:sz w:val="22"/>
          <w:szCs w:val="22"/>
        </w:rPr>
        <w:t xml:space="preserve">000 Kč za každou reklamovanou vadu a den prodlení, maximálně však do výše 50 000 Kč.     </w:t>
      </w:r>
    </w:p>
    <w:p w:rsidR="001A20F4" w:rsidRPr="00F5169B" w:rsidRDefault="001A20F4" w:rsidP="001A20F4">
      <w:pPr>
        <w:rPr>
          <w:rFonts w:ascii="Arial" w:hAnsi="Arial" w:cs="Arial"/>
          <w:bCs/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6"/>
        </w:numPr>
        <w:ind w:left="567" w:hanging="567"/>
        <w:jc w:val="both"/>
        <w:rPr>
          <w:bCs/>
          <w:sz w:val="22"/>
          <w:szCs w:val="22"/>
        </w:rPr>
      </w:pPr>
      <w:r w:rsidRPr="00F5169B">
        <w:rPr>
          <w:bCs/>
          <w:sz w:val="22"/>
          <w:szCs w:val="22"/>
        </w:rPr>
        <w:t>Zhotovitel nese odpovědnost za vady dalších stupňů dokumentace či realizace stavby budovy, pro které bylo dílo dle tét</w:t>
      </w:r>
      <w:r w:rsidRPr="00F5169B">
        <w:rPr>
          <w:bCs/>
          <w:sz w:val="22"/>
          <w:szCs w:val="22"/>
        </w:rPr>
        <w:t>o smlouvy podkladem, neprokáže-li, že vada dalších stupňů dokumentace či realizace stavby budovy nemá původ ve vadě díla dle této smlouvy.</w:t>
      </w:r>
    </w:p>
    <w:p w:rsidR="001A20F4" w:rsidRPr="00F5169B" w:rsidRDefault="001A20F4" w:rsidP="001A20F4">
      <w:pPr>
        <w:pStyle w:val="Default"/>
        <w:jc w:val="both"/>
        <w:rPr>
          <w:bCs/>
          <w:sz w:val="22"/>
          <w:szCs w:val="22"/>
        </w:rPr>
      </w:pPr>
    </w:p>
    <w:p w:rsidR="001A20F4" w:rsidRPr="00F5169B" w:rsidRDefault="001A20F4" w:rsidP="001A20F4">
      <w:pPr>
        <w:pStyle w:val="Default"/>
        <w:jc w:val="both"/>
        <w:rPr>
          <w:bCs/>
          <w:sz w:val="22"/>
          <w:szCs w:val="22"/>
        </w:rPr>
      </w:pPr>
    </w:p>
    <w:p w:rsidR="001A20F4" w:rsidRPr="00F5169B" w:rsidRDefault="001A20F4" w:rsidP="001A20F4">
      <w:pPr>
        <w:pStyle w:val="Default"/>
        <w:numPr>
          <w:ilvl w:val="0"/>
          <w:numId w:val="3"/>
        </w:numPr>
        <w:ind w:firstLine="0"/>
        <w:jc w:val="center"/>
        <w:rPr>
          <w:b/>
          <w:sz w:val="22"/>
          <w:szCs w:val="22"/>
        </w:rPr>
      </w:pPr>
    </w:p>
    <w:p w:rsidR="001A20F4" w:rsidRPr="00F5169B" w:rsidRDefault="00AA70E1" w:rsidP="001A20F4">
      <w:pPr>
        <w:pStyle w:val="Default"/>
        <w:jc w:val="center"/>
        <w:rPr>
          <w:sz w:val="22"/>
          <w:szCs w:val="22"/>
        </w:rPr>
      </w:pPr>
      <w:r w:rsidRPr="00F5169B">
        <w:rPr>
          <w:b/>
          <w:sz w:val="22"/>
          <w:szCs w:val="22"/>
        </w:rPr>
        <w:t>Závěrečná ujednání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7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Změny či</w:t>
      </w:r>
      <w:r w:rsidRPr="00F5169B">
        <w:rPr>
          <w:sz w:val="22"/>
          <w:szCs w:val="22"/>
        </w:rPr>
        <w:t xml:space="preserve"> doplnění této smlouvy je možné činit výhradně formou písemných a číselně označených dodatků schválených oběma smluvními stranami, a to s výjimkou změn osob a kontaktních údajů uvedených v části označení smluvních stran a dále s výjimkou změn osob a kontak</w:t>
      </w:r>
      <w:r w:rsidRPr="00F5169B">
        <w:rPr>
          <w:sz w:val="22"/>
          <w:szCs w:val="22"/>
        </w:rPr>
        <w:t xml:space="preserve">tních údajů uvedených v Čl. VIII. odst. 8.6. této smlouvy. Tyto se považují za změněné dnem doručení písemného oznámení o takové změně druhé smluvní straně. Smluvní strany se dále dohodly, že kontaktní osoby, jejich kontaktní údaje v této smlouvě uvedené, </w:t>
      </w:r>
      <w:r w:rsidRPr="00F5169B">
        <w:rPr>
          <w:sz w:val="22"/>
          <w:szCs w:val="22"/>
        </w:rPr>
        <w:t xml:space="preserve">lze měnit i zasláním jmen aktuálních kontaktních osob na níže uvedené e-mailové adresy smluvních stran. Druhá strana je povinna tuto změnu e-mailem obratem potvrdit, přičemž pokud tak neučiní, považuje se tato změna za akceptovanou. 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ind w:left="567"/>
        <w:jc w:val="both"/>
        <w:rPr>
          <w:sz w:val="22"/>
          <w:szCs w:val="22"/>
        </w:rPr>
      </w:pPr>
      <w:r w:rsidRPr="00F5169B">
        <w:rPr>
          <w:rFonts w:eastAsia="Times New Roman"/>
          <w:color w:val="auto"/>
          <w:sz w:val="22"/>
          <w:szCs w:val="22"/>
          <w:lang w:eastAsia="cs-CZ"/>
        </w:rPr>
        <w:t>Objednatel:</w:t>
      </w:r>
      <w:r w:rsidRPr="00F5169B">
        <w:rPr>
          <w:rFonts w:eastAsia="Times New Roman"/>
          <w:color w:val="auto"/>
          <w:sz w:val="22"/>
          <w:szCs w:val="22"/>
          <w:lang w:eastAsia="cs-CZ"/>
        </w:rPr>
        <w:tab/>
        <w:t xml:space="preserve">Ing. Jan </w:t>
      </w:r>
      <w:r w:rsidRPr="00F5169B">
        <w:rPr>
          <w:rFonts w:eastAsia="Times New Roman"/>
          <w:color w:val="auto"/>
          <w:sz w:val="22"/>
          <w:szCs w:val="22"/>
          <w:lang w:eastAsia="cs-CZ"/>
        </w:rPr>
        <w:t>Soudek, jan.soudek</w:t>
      </w:r>
      <w:r w:rsidRPr="00F5169B">
        <w:rPr>
          <w:color w:val="auto"/>
          <w:sz w:val="22"/>
          <w:szCs w:val="22"/>
        </w:rPr>
        <w:t>@uzsvm.cz</w:t>
      </w:r>
    </w:p>
    <w:p w:rsidR="001A20F4" w:rsidRPr="00F5169B" w:rsidRDefault="00AA70E1" w:rsidP="001A20F4">
      <w:pPr>
        <w:pStyle w:val="Default"/>
        <w:ind w:left="567"/>
        <w:jc w:val="both"/>
        <w:rPr>
          <w:rFonts w:eastAsia="Times New Roman"/>
          <w:color w:val="auto"/>
          <w:sz w:val="22"/>
          <w:szCs w:val="22"/>
          <w:lang w:eastAsia="cs-CZ"/>
        </w:rPr>
      </w:pPr>
      <w:r w:rsidRPr="00F5169B">
        <w:rPr>
          <w:rFonts w:eastAsia="Times New Roman"/>
          <w:color w:val="auto"/>
          <w:sz w:val="22"/>
          <w:szCs w:val="22"/>
          <w:lang w:eastAsia="cs-CZ"/>
        </w:rPr>
        <w:tab/>
      </w:r>
      <w:r w:rsidRPr="00F5169B">
        <w:rPr>
          <w:rFonts w:eastAsia="Times New Roman"/>
          <w:color w:val="auto"/>
          <w:sz w:val="22"/>
          <w:szCs w:val="22"/>
          <w:lang w:eastAsia="cs-CZ"/>
        </w:rPr>
        <w:tab/>
      </w:r>
      <w:r w:rsidRPr="00F5169B">
        <w:rPr>
          <w:rFonts w:eastAsia="Times New Roman"/>
          <w:color w:val="auto"/>
          <w:sz w:val="22"/>
          <w:szCs w:val="22"/>
          <w:lang w:eastAsia="cs-CZ"/>
        </w:rPr>
        <w:tab/>
        <w:t xml:space="preserve">Bc. Luděk Kolinke, ludek.kolinke@uzsvm.cz </w:t>
      </w:r>
    </w:p>
    <w:p w:rsidR="001A20F4" w:rsidRDefault="001A20F4" w:rsidP="001A20F4">
      <w:pPr>
        <w:pStyle w:val="Default"/>
        <w:jc w:val="both"/>
        <w:rPr>
          <w:rFonts w:eastAsia="Times New Roman"/>
          <w:color w:val="auto"/>
          <w:sz w:val="22"/>
          <w:szCs w:val="22"/>
          <w:lang w:eastAsia="cs-CZ"/>
        </w:rPr>
      </w:pPr>
    </w:p>
    <w:p w:rsidR="001A20F4" w:rsidRPr="00F5169B" w:rsidRDefault="00AA70E1" w:rsidP="001A20F4">
      <w:pPr>
        <w:pStyle w:val="Default"/>
        <w:ind w:left="567"/>
        <w:jc w:val="both"/>
        <w:rPr>
          <w:sz w:val="22"/>
          <w:szCs w:val="22"/>
        </w:rPr>
      </w:pPr>
      <w:r w:rsidRPr="00F5169B">
        <w:rPr>
          <w:rFonts w:eastAsia="Times New Roman"/>
          <w:color w:val="auto"/>
          <w:sz w:val="22"/>
          <w:szCs w:val="22"/>
          <w:lang w:eastAsia="cs-CZ"/>
        </w:rPr>
        <w:t>Zhotovitel:</w:t>
      </w:r>
      <w:r w:rsidRPr="00F5169B">
        <w:rPr>
          <w:rFonts w:eastAsia="Times New Roman"/>
          <w:color w:val="auto"/>
          <w:sz w:val="22"/>
          <w:szCs w:val="22"/>
          <w:lang w:eastAsia="cs-CZ"/>
        </w:rPr>
        <w:tab/>
      </w:r>
      <w:r w:rsidRPr="0054631A">
        <w:rPr>
          <w:rFonts w:eastAsia="Times New Roman"/>
          <w:color w:val="auto"/>
          <w:sz w:val="22"/>
          <w:szCs w:val="22"/>
          <w:highlight w:val="yellow"/>
          <w:lang w:eastAsia="cs-CZ"/>
        </w:rPr>
        <w:t>……………………………….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7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 xml:space="preserve">V souvislosti s možnými úpravami státního rozpočtu si objednatel vyhrazuje právo zastavit průběh plnění předmětu veřejné zakázky, resp. smlouvy, a </w:t>
      </w:r>
      <w:r w:rsidRPr="00F5169B">
        <w:rPr>
          <w:sz w:val="22"/>
          <w:szCs w:val="22"/>
        </w:rPr>
        <w:t>jednostranně smlouvu vypovědět, a to bez jakékoliv sankce či náhrady za nedokončené plnění. Výpověď je účinná okamžikem jejího písemného doručení zhotoviteli. Objednatel se zavazuje, že dílčí plnění poskytnuté před dnem ukončení smlouvy uhradí podle podmín</w:t>
      </w:r>
      <w:r w:rsidRPr="00F5169B">
        <w:rPr>
          <w:sz w:val="22"/>
          <w:szCs w:val="22"/>
        </w:rPr>
        <w:t>ek smlouvy.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7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lastRenderedPageBreak/>
        <w:t xml:space="preserve">Vedle důvodu podle Čl. X. odst. </w:t>
      </w:r>
      <w:r>
        <w:rPr>
          <w:sz w:val="22"/>
          <w:szCs w:val="22"/>
        </w:rPr>
        <w:t>10.</w:t>
      </w:r>
      <w:r w:rsidRPr="00F5169B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Pr="00F5169B">
        <w:rPr>
          <w:sz w:val="22"/>
          <w:szCs w:val="22"/>
        </w:rPr>
        <w:t xml:space="preserve"> této smlouvy může objednatel smlouvu vypovědět </w:t>
      </w:r>
      <w:r>
        <w:rPr>
          <w:sz w:val="22"/>
          <w:szCs w:val="22"/>
        </w:rPr>
        <w:br/>
      </w:r>
      <w:r w:rsidRPr="00F5169B">
        <w:rPr>
          <w:sz w:val="22"/>
          <w:szCs w:val="22"/>
        </w:rPr>
        <w:t>i z jakéhokoliv důvodu, resp. bez udání důvodu. Výpověď je účinná okamžikem jejího písemného doručení zhotoviteli. Objednatel se zavazuje, že takové dílčí pl</w:t>
      </w:r>
      <w:r w:rsidRPr="00F5169B">
        <w:rPr>
          <w:sz w:val="22"/>
          <w:szCs w:val="22"/>
        </w:rPr>
        <w:t>nění poskytnuté před dnem ukončení smlouvy uhradí v souladu se smlouvou.</w:t>
      </w:r>
    </w:p>
    <w:p w:rsidR="001A20F4" w:rsidRPr="00F5169B" w:rsidRDefault="001A20F4" w:rsidP="001A20F4">
      <w:pPr>
        <w:rPr>
          <w:rFonts w:ascii="Arial" w:hAnsi="Arial" w:cs="Arial"/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7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 xml:space="preserve">Tato smlouva se uzavírá v pěti vyhotoveních, z nichž objednatel obdrží čtyři vyhotovení </w:t>
      </w:r>
      <w:r>
        <w:rPr>
          <w:sz w:val="22"/>
          <w:szCs w:val="22"/>
        </w:rPr>
        <w:br/>
      </w:r>
      <w:r w:rsidRPr="00F5169B">
        <w:rPr>
          <w:sz w:val="22"/>
          <w:szCs w:val="22"/>
        </w:rPr>
        <w:t>a zhotovitel jedno vyhotovení.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7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Tato smlouva podléhá zveřejnění v registru smluv podle zákona</w:t>
      </w:r>
      <w:r w:rsidRPr="00F5169B">
        <w:rPr>
          <w:sz w:val="22"/>
          <w:szCs w:val="22"/>
        </w:rPr>
        <w:t xml:space="preserve"> č. 340/2015 Sb., </w:t>
      </w:r>
      <w:r>
        <w:rPr>
          <w:sz w:val="22"/>
          <w:szCs w:val="22"/>
        </w:rPr>
        <w:br/>
      </w:r>
      <w:r w:rsidRPr="00F5169B">
        <w:rPr>
          <w:sz w:val="22"/>
          <w:szCs w:val="22"/>
        </w:rPr>
        <w:t xml:space="preserve">o zvláštních podmínkách účinnosti některých smluv, uveřejňování těchto smluv a o registru smluv (zákon o registru smluv), ve znění pozdějších předpisů (dále jen „zákon o registru smluv“).  </w:t>
      </w:r>
    </w:p>
    <w:p w:rsidR="001A20F4" w:rsidRPr="00F5169B" w:rsidRDefault="001A20F4" w:rsidP="001A20F4">
      <w:pPr>
        <w:rPr>
          <w:rFonts w:ascii="Arial" w:hAnsi="Arial" w:cs="Arial"/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7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Tato smlouva je uzavřena a nabývá platnosti ok</w:t>
      </w:r>
      <w:r w:rsidRPr="00F5169B">
        <w:rPr>
          <w:sz w:val="22"/>
          <w:szCs w:val="22"/>
        </w:rPr>
        <w:t>amžikem podpisu poslední smluvní stranou a účinnosti dnem uveřejnění smlouvy v registru smluv v souladu se zákonem o registru smluv. Správci registru smluv zašle smlouvu objednatel do 30 kalendářních dnů od uzavření smlouvy. O počátku účinnosti smlouvy bud</w:t>
      </w:r>
      <w:r w:rsidRPr="00F5169B">
        <w:rPr>
          <w:sz w:val="22"/>
          <w:szCs w:val="22"/>
        </w:rPr>
        <w:t>e zhotovitel objednatelem písemně informován.</w:t>
      </w: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AA70E1" w:rsidP="001A20F4">
      <w:pPr>
        <w:pStyle w:val="Default"/>
        <w:numPr>
          <w:ilvl w:val="1"/>
          <w:numId w:val="17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>Pro účely uveřejnění v registru smluv smluvní strany navzájem prohlašují, že smlouva neobsahuje žádné údaje, které by naplňovaly pojmové znaky obchodního tajemství nebo jsou obchodním tajemstvím. Zhotovitel vy</w:t>
      </w:r>
      <w:r w:rsidRPr="00F5169B">
        <w:rPr>
          <w:sz w:val="22"/>
          <w:szCs w:val="22"/>
        </w:rPr>
        <w:t>slovuje souhlas s tím, že objednatel v rámci transparentnosti zveřejní smlouvu (včetně případných dodatků) na internetových stránkách objednatele</w:t>
      </w:r>
    </w:p>
    <w:p w:rsidR="001A20F4" w:rsidRPr="00F5169B" w:rsidRDefault="001A20F4" w:rsidP="001A20F4">
      <w:pPr>
        <w:pStyle w:val="Odstavecseseznamem"/>
        <w:autoSpaceDE w:val="0"/>
        <w:autoSpaceDN w:val="0"/>
        <w:adjustRightInd w:val="0"/>
        <w:ind w:left="0"/>
        <w:contextualSpacing w:val="0"/>
        <w:jc w:val="both"/>
        <w:rPr>
          <w:rFonts w:eastAsiaTheme="minorHAnsi" w:cs="Arial"/>
          <w:color w:val="000000"/>
          <w:szCs w:val="22"/>
          <w:lang w:eastAsia="en-US"/>
        </w:rPr>
      </w:pPr>
    </w:p>
    <w:p w:rsidR="001A20F4" w:rsidRPr="00F5169B" w:rsidRDefault="00AA70E1" w:rsidP="001A20F4">
      <w:pPr>
        <w:pStyle w:val="Default"/>
        <w:numPr>
          <w:ilvl w:val="1"/>
          <w:numId w:val="17"/>
        </w:numPr>
        <w:ind w:left="567" w:hanging="567"/>
        <w:jc w:val="both"/>
        <w:rPr>
          <w:sz w:val="22"/>
          <w:szCs w:val="22"/>
        </w:rPr>
      </w:pPr>
      <w:r w:rsidRPr="00F5169B">
        <w:rPr>
          <w:sz w:val="22"/>
          <w:szCs w:val="22"/>
        </w:rPr>
        <w:t xml:space="preserve">Strany prohlašují, že se důkladně seznámily s celým obsahem této smlouvy a na důkaz souhlasu připojují svoje </w:t>
      </w:r>
      <w:r w:rsidRPr="00F5169B">
        <w:rPr>
          <w:sz w:val="22"/>
          <w:szCs w:val="22"/>
        </w:rPr>
        <w:t>podpisy. Osoby jednající za smluvní strany prohlašují, že jsou oprávněny tuto smlouvu uzavřít, a že k platnosti a účinnosti není potřeba podpisu jiné osoby.</w:t>
      </w:r>
    </w:p>
    <w:p w:rsidR="001A20F4" w:rsidRPr="00F5169B" w:rsidRDefault="001A20F4" w:rsidP="001A20F4">
      <w:pPr>
        <w:rPr>
          <w:rFonts w:ascii="Arial" w:hAnsi="Arial" w:cs="Arial"/>
          <w:sz w:val="22"/>
          <w:szCs w:val="22"/>
        </w:rPr>
      </w:pP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p w:rsidR="001A20F4" w:rsidRPr="00F5169B" w:rsidRDefault="001A20F4" w:rsidP="001A20F4">
      <w:pPr>
        <w:pStyle w:val="Default"/>
        <w:jc w:val="both"/>
        <w:rPr>
          <w:sz w:val="22"/>
          <w:szCs w:val="22"/>
        </w:rPr>
      </w:pPr>
    </w:p>
    <w:tbl>
      <w:tblPr>
        <w:tblW w:w="9921" w:type="dxa"/>
        <w:jc w:val="center"/>
        <w:tblLook w:val="01E0" w:firstRow="1" w:lastRow="1" w:firstColumn="1" w:lastColumn="1" w:noHBand="0" w:noVBand="0"/>
      </w:tblPr>
      <w:tblGrid>
        <w:gridCol w:w="4819"/>
        <w:gridCol w:w="283"/>
        <w:gridCol w:w="4819"/>
      </w:tblGrid>
      <w:tr w:rsidR="00077986" w:rsidTr="009D4D20">
        <w:trPr>
          <w:trHeight w:val="567"/>
          <w:jc w:val="center"/>
        </w:trPr>
        <w:tc>
          <w:tcPr>
            <w:tcW w:w="4819" w:type="dxa"/>
            <w:vAlign w:val="center"/>
            <w:hideMark/>
          </w:tcPr>
          <w:p w:rsidR="001A20F4" w:rsidRPr="00F5169B" w:rsidRDefault="00AA70E1" w:rsidP="009D4D2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F5169B">
              <w:rPr>
                <w:rFonts w:ascii="Arial" w:hAnsi="Arial" w:cs="Arial"/>
                <w:sz w:val="22"/>
                <w:szCs w:val="22"/>
                <w:lang w:eastAsia="en-US"/>
              </w:rPr>
              <w:t xml:space="preserve">V Hradci Králové dne </w:t>
            </w:r>
            <w:r w:rsidRPr="00F5169B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…………………</w:t>
            </w:r>
          </w:p>
        </w:tc>
        <w:tc>
          <w:tcPr>
            <w:tcW w:w="283" w:type="dxa"/>
            <w:vAlign w:val="center"/>
          </w:tcPr>
          <w:p w:rsidR="001A20F4" w:rsidRPr="00F5169B" w:rsidRDefault="001A20F4" w:rsidP="009D4D20">
            <w:pPr>
              <w:spacing w:line="25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vAlign w:val="center"/>
            <w:hideMark/>
          </w:tcPr>
          <w:p w:rsidR="001A20F4" w:rsidRPr="00F5169B" w:rsidRDefault="00AA70E1" w:rsidP="009D4D2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F5169B">
              <w:rPr>
                <w:rFonts w:ascii="Arial" w:hAnsi="Arial" w:cs="Arial"/>
                <w:sz w:val="22"/>
                <w:szCs w:val="22"/>
                <w:lang w:eastAsia="en-US"/>
              </w:rPr>
              <w:t>V </w:t>
            </w:r>
            <w:r w:rsidRPr="00F5169B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…………………</w:t>
            </w:r>
            <w:r w:rsidRPr="00F5169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Pr="00F5169B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…………………</w:t>
            </w:r>
          </w:p>
        </w:tc>
      </w:tr>
      <w:tr w:rsidR="00077986" w:rsidTr="009D4D20">
        <w:trPr>
          <w:trHeight w:val="567"/>
          <w:jc w:val="center"/>
        </w:trPr>
        <w:tc>
          <w:tcPr>
            <w:tcW w:w="4819" w:type="dxa"/>
            <w:vAlign w:val="center"/>
            <w:hideMark/>
          </w:tcPr>
          <w:p w:rsidR="001A20F4" w:rsidRPr="00F5169B" w:rsidRDefault="00AA70E1" w:rsidP="009D4D20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F5169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Česká republika – Úřad pro zastupování</w:t>
            </w:r>
          </w:p>
          <w:p w:rsidR="001A20F4" w:rsidRPr="00F5169B" w:rsidRDefault="00AA70E1" w:rsidP="009D4D20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F5169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státu ve věcech majetkových</w:t>
            </w:r>
          </w:p>
        </w:tc>
        <w:tc>
          <w:tcPr>
            <w:tcW w:w="283" w:type="dxa"/>
            <w:vAlign w:val="center"/>
          </w:tcPr>
          <w:p w:rsidR="001A20F4" w:rsidRPr="00F5169B" w:rsidRDefault="001A20F4" w:rsidP="009D4D20">
            <w:pPr>
              <w:spacing w:line="25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vAlign w:val="center"/>
            <w:hideMark/>
          </w:tcPr>
          <w:p w:rsidR="001A20F4" w:rsidRPr="00F5169B" w:rsidRDefault="00AA70E1" w:rsidP="009D4D20">
            <w:pPr>
              <w:spacing w:line="256" w:lineRule="auto"/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  <w:r w:rsidRPr="00F5169B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…………………</w:t>
            </w:r>
          </w:p>
        </w:tc>
      </w:tr>
      <w:tr w:rsidR="00077986" w:rsidTr="009D4D20">
        <w:trPr>
          <w:trHeight w:val="850"/>
          <w:jc w:val="center"/>
        </w:trPr>
        <w:tc>
          <w:tcPr>
            <w:tcW w:w="481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1A20F4" w:rsidRPr="00F5169B" w:rsidRDefault="001A20F4" w:rsidP="009D4D20">
            <w:pPr>
              <w:spacing w:line="25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Align w:val="center"/>
          </w:tcPr>
          <w:p w:rsidR="001A20F4" w:rsidRPr="00F5169B" w:rsidRDefault="001A20F4" w:rsidP="009D4D20">
            <w:pPr>
              <w:spacing w:line="25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1A20F4" w:rsidRPr="00F5169B" w:rsidRDefault="001A20F4" w:rsidP="009D4D20">
            <w:pPr>
              <w:spacing w:line="256" w:lineRule="auto"/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077986" w:rsidTr="009D4D20">
        <w:trPr>
          <w:trHeight w:val="1247"/>
          <w:jc w:val="center"/>
        </w:trPr>
        <w:tc>
          <w:tcPr>
            <w:tcW w:w="481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1A20F4" w:rsidRPr="00F5169B" w:rsidRDefault="00AA70E1" w:rsidP="009D4D2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169B">
              <w:rPr>
                <w:rFonts w:ascii="Arial" w:hAnsi="Arial" w:cs="Arial"/>
                <w:sz w:val="22"/>
                <w:szCs w:val="22"/>
                <w:lang w:eastAsia="en-US"/>
              </w:rPr>
              <w:t>JUDr. Michal Votřel, MPA,</w:t>
            </w:r>
          </w:p>
          <w:p w:rsidR="001A20F4" w:rsidRPr="00F5169B" w:rsidRDefault="00AA70E1" w:rsidP="009D4D20">
            <w:pPr>
              <w:spacing w:line="25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69B">
              <w:rPr>
                <w:rFonts w:ascii="Arial" w:hAnsi="Arial" w:cs="Arial"/>
                <w:sz w:val="22"/>
                <w:szCs w:val="22"/>
                <w:lang w:eastAsia="en-US"/>
              </w:rPr>
              <w:t>ředitel Územního pracoviště Hradec Králové</w:t>
            </w:r>
          </w:p>
          <w:p w:rsidR="001A20F4" w:rsidRPr="00F5169B" w:rsidRDefault="001A20F4" w:rsidP="009D4D20">
            <w:pPr>
              <w:spacing w:line="25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1A20F4" w:rsidRPr="00F5169B" w:rsidRDefault="00AA70E1" w:rsidP="009D4D20">
            <w:pPr>
              <w:spacing w:line="25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6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objednatel</w:t>
            </w:r>
          </w:p>
        </w:tc>
        <w:tc>
          <w:tcPr>
            <w:tcW w:w="283" w:type="dxa"/>
          </w:tcPr>
          <w:p w:rsidR="001A20F4" w:rsidRPr="00F5169B" w:rsidRDefault="001A20F4" w:rsidP="009D4D20">
            <w:pPr>
              <w:spacing w:line="25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1A20F4" w:rsidRPr="00F5169B" w:rsidRDefault="00AA70E1" w:rsidP="009D4D20">
            <w:pPr>
              <w:spacing w:line="256" w:lineRule="auto"/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  <w:r w:rsidRPr="00F5169B"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  <w:t>jméno, funkce</w:t>
            </w:r>
          </w:p>
          <w:p w:rsidR="001A20F4" w:rsidRPr="00F5169B" w:rsidRDefault="001A20F4" w:rsidP="009D4D20">
            <w:pPr>
              <w:spacing w:line="256" w:lineRule="auto"/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  <w:p w:rsidR="001A20F4" w:rsidRPr="00F5169B" w:rsidRDefault="001A20F4" w:rsidP="009D4D20">
            <w:pPr>
              <w:spacing w:line="256" w:lineRule="auto"/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  <w:p w:rsidR="001A20F4" w:rsidRPr="00F5169B" w:rsidRDefault="00AA70E1" w:rsidP="009D4D20">
            <w:pPr>
              <w:spacing w:line="256" w:lineRule="auto"/>
              <w:jc w:val="center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r w:rsidRPr="00F5169B"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  <w:t>zhotovitel</w:t>
            </w:r>
          </w:p>
        </w:tc>
      </w:tr>
    </w:tbl>
    <w:p w:rsidR="001A20F4" w:rsidRPr="00A43C1C" w:rsidRDefault="001A20F4" w:rsidP="001A20F4">
      <w:pPr>
        <w:rPr>
          <w:rFonts w:ascii="Arial" w:hAnsi="Arial" w:cs="Arial"/>
          <w:sz w:val="22"/>
          <w:szCs w:val="22"/>
        </w:rPr>
      </w:pPr>
    </w:p>
    <w:p w:rsidR="001A20F4" w:rsidRDefault="001A20F4" w:rsidP="001A20F4">
      <w:pPr>
        <w:pStyle w:val="Default"/>
        <w:spacing w:after="120"/>
        <w:jc w:val="center"/>
        <w:rPr>
          <w:b/>
          <w:bCs/>
          <w:sz w:val="22"/>
          <w:szCs w:val="22"/>
        </w:rPr>
      </w:pPr>
    </w:p>
    <w:p w:rsidR="00E07B64" w:rsidRPr="00A43C1C" w:rsidRDefault="00E07B64" w:rsidP="006B5A0C">
      <w:pPr>
        <w:rPr>
          <w:rFonts w:ascii="Arial" w:hAnsi="Arial" w:cs="Arial"/>
          <w:sz w:val="22"/>
          <w:szCs w:val="22"/>
        </w:rPr>
      </w:pPr>
    </w:p>
    <w:sectPr w:rsidR="00E07B64" w:rsidRPr="00A43C1C" w:rsidSect="00345881">
      <w:headerReference w:type="default" r:id="rId8"/>
      <w:footerReference w:type="default" r:id="rId9"/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0E1" w:rsidRDefault="00AA70E1">
      <w:r>
        <w:separator/>
      </w:r>
    </w:p>
  </w:endnote>
  <w:endnote w:type="continuationSeparator" w:id="0">
    <w:p w:rsidR="00AA70E1" w:rsidRDefault="00AA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69178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B62E1" w:rsidRDefault="00AA70E1">
            <w:pPr>
              <w:pStyle w:val="Zpat"/>
              <w:jc w:val="center"/>
            </w:pPr>
            <w:r w:rsidRPr="001B62E1">
              <w:rPr>
                <w:sz w:val="18"/>
                <w:szCs w:val="18"/>
              </w:rPr>
              <w:t xml:space="preserve">Stránka </w:t>
            </w:r>
            <w:r w:rsidRPr="001B62E1">
              <w:rPr>
                <w:b/>
                <w:bCs/>
                <w:sz w:val="18"/>
                <w:szCs w:val="18"/>
              </w:rPr>
              <w:fldChar w:fldCharType="begin"/>
            </w:r>
            <w:r w:rsidRPr="001B62E1">
              <w:rPr>
                <w:b/>
                <w:bCs/>
                <w:sz w:val="18"/>
                <w:szCs w:val="18"/>
              </w:rPr>
              <w:instrText>PAGE</w:instrText>
            </w:r>
            <w:r w:rsidRPr="001B62E1">
              <w:rPr>
                <w:b/>
                <w:bCs/>
                <w:sz w:val="18"/>
                <w:szCs w:val="18"/>
              </w:rPr>
              <w:fldChar w:fldCharType="separate"/>
            </w:r>
            <w:r w:rsidRPr="001B62E1">
              <w:rPr>
                <w:b/>
                <w:bCs/>
                <w:sz w:val="18"/>
                <w:szCs w:val="18"/>
              </w:rPr>
              <w:t>10</w:t>
            </w:r>
            <w:r w:rsidRPr="001B62E1">
              <w:rPr>
                <w:b/>
                <w:bCs/>
                <w:sz w:val="18"/>
                <w:szCs w:val="18"/>
              </w:rPr>
              <w:fldChar w:fldCharType="end"/>
            </w:r>
            <w:r w:rsidRPr="001B62E1">
              <w:rPr>
                <w:sz w:val="18"/>
                <w:szCs w:val="18"/>
              </w:rPr>
              <w:t xml:space="preserve"> z </w:t>
            </w:r>
            <w:r w:rsidRPr="001B62E1">
              <w:rPr>
                <w:b/>
                <w:bCs/>
                <w:sz w:val="18"/>
                <w:szCs w:val="18"/>
              </w:rPr>
              <w:fldChar w:fldCharType="begin"/>
            </w:r>
            <w:r w:rsidRPr="001B62E1">
              <w:rPr>
                <w:b/>
                <w:bCs/>
                <w:sz w:val="18"/>
                <w:szCs w:val="18"/>
              </w:rPr>
              <w:instrText>NUMPAGES</w:instrText>
            </w:r>
            <w:r w:rsidRPr="001B62E1">
              <w:rPr>
                <w:b/>
                <w:bCs/>
                <w:sz w:val="18"/>
                <w:szCs w:val="18"/>
              </w:rPr>
              <w:fldChar w:fldCharType="separate"/>
            </w:r>
            <w:r w:rsidRPr="001B62E1">
              <w:rPr>
                <w:b/>
                <w:bCs/>
                <w:sz w:val="18"/>
                <w:szCs w:val="18"/>
              </w:rPr>
              <w:t>10</w:t>
            </w:r>
            <w:r w:rsidRPr="001B62E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B62E1" w:rsidRDefault="001B62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0E1" w:rsidRDefault="00AA70E1">
      <w:r>
        <w:separator/>
      </w:r>
    </w:p>
  </w:footnote>
  <w:footnote w:type="continuationSeparator" w:id="0">
    <w:p w:rsidR="00AA70E1" w:rsidRDefault="00AA7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2E1" w:rsidRPr="001B62E1" w:rsidRDefault="00AA70E1" w:rsidP="001B62E1">
    <w:pPr>
      <w:pStyle w:val="Zhlav"/>
      <w:jc w:val="right"/>
      <w:rPr>
        <w:sz w:val="18"/>
        <w:szCs w:val="18"/>
      </w:rPr>
    </w:pPr>
    <w:r w:rsidRPr="001B62E1">
      <w:rPr>
        <w:sz w:val="18"/>
        <w:szCs w:val="18"/>
      </w:rPr>
      <w:t>Příloha č. 1</w:t>
    </w:r>
  </w:p>
  <w:p w:rsidR="001B62E1" w:rsidRDefault="001B62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058"/>
    <w:multiLevelType w:val="multilevel"/>
    <w:tmpl w:val="B2B444C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03881A00"/>
    <w:multiLevelType w:val="hybridMultilevel"/>
    <w:tmpl w:val="64F8EE9C"/>
    <w:lvl w:ilvl="0" w:tplc="19846188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2CA65614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92ECE736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A56EEF56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464AF076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93A6BCB4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DF403846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3E9C6B5C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7C45B9E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" w15:restartNumberingAfterBreak="0">
    <w:nsid w:val="06547C26"/>
    <w:multiLevelType w:val="multilevel"/>
    <w:tmpl w:val="1BD069AE"/>
    <w:lvl w:ilvl="0">
      <w:start w:val="6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000000"/>
      </w:rPr>
    </w:lvl>
  </w:abstractNum>
  <w:abstractNum w:abstractNumId="3" w15:restartNumberingAfterBreak="0">
    <w:nsid w:val="121F61C3"/>
    <w:multiLevelType w:val="hybridMultilevel"/>
    <w:tmpl w:val="8A94B450"/>
    <w:lvl w:ilvl="0" w:tplc="DC621FF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826CE932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9F8C4820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9A24E7A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1EA7C32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98C2600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593E17A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8318D552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D0A05D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548323B"/>
    <w:multiLevelType w:val="multilevel"/>
    <w:tmpl w:val="5258697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1B2A5962"/>
    <w:multiLevelType w:val="multilevel"/>
    <w:tmpl w:val="C1987CE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4973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1B6C3CE7"/>
    <w:multiLevelType w:val="hybridMultilevel"/>
    <w:tmpl w:val="3FAACE9C"/>
    <w:lvl w:ilvl="0" w:tplc="097083E2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</w:rPr>
    </w:lvl>
    <w:lvl w:ilvl="1" w:tplc="0A108D90">
      <w:start w:val="1"/>
      <w:numFmt w:val="lowerLetter"/>
      <w:lvlText w:val="%2."/>
      <w:lvlJc w:val="left"/>
      <w:pPr>
        <w:ind w:left="1440" w:hanging="360"/>
      </w:pPr>
    </w:lvl>
    <w:lvl w:ilvl="2" w:tplc="793EB424">
      <w:start w:val="1"/>
      <w:numFmt w:val="lowerRoman"/>
      <w:lvlText w:val="%3."/>
      <w:lvlJc w:val="right"/>
      <w:pPr>
        <w:ind w:left="2160" w:hanging="180"/>
      </w:pPr>
    </w:lvl>
    <w:lvl w:ilvl="3" w:tplc="5EB262E0">
      <w:start w:val="1"/>
      <w:numFmt w:val="decimal"/>
      <w:lvlText w:val="%4."/>
      <w:lvlJc w:val="left"/>
      <w:pPr>
        <w:ind w:left="2880" w:hanging="360"/>
      </w:pPr>
    </w:lvl>
    <w:lvl w:ilvl="4" w:tplc="A02676FC">
      <w:start w:val="1"/>
      <w:numFmt w:val="lowerLetter"/>
      <w:lvlText w:val="%5."/>
      <w:lvlJc w:val="left"/>
      <w:pPr>
        <w:ind w:left="3600" w:hanging="360"/>
      </w:pPr>
    </w:lvl>
    <w:lvl w:ilvl="5" w:tplc="322411F4">
      <w:start w:val="1"/>
      <w:numFmt w:val="lowerRoman"/>
      <w:lvlText w:val="%6."/>
      <w:lvlJc w:val="right"/>
      <w:pPr>
        <w:ind w:left="4320" w:hanging="180"/>
      </w:pPr>
    </w:lvl>
    <w:lvl w:ilvl="6" w:tplc="14E29C32">
      <w:start w:val="1"/>
      <w:numFmt w:val="decimal"/>
      <w:lvlText w:val="%7."/>
      <w:lvlJc w:val="left"/>
      <w:pPr>
        <w:ind w:left="5040" w:hanging="360"/>
      </w:pPr>
    </w:lvl>
    <w:lvl w:ilvl="7" w:tplc="A62A0EE4">
      <w:start w:val="1"/>
      <w:numFmt w:val="lowerLetter"/>
      <w:lvlText w:val="%8."/>
      <w:lvlJc w:val="left"/>
      <w:pPr>
        <w:ind w:left="5760" w:hanging="360"/>
      </w:pPr>
    </w:lvl>
    <w:lvl w:ilvl="8" w:tplc="C01445C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247A0"/>
    <w:multiLevelType w:val="multilevel"/>
    <w:tmpl w:val="2380402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2F03505B"/>
    <w:multiLevelType w:val="hybridMultilevel"/>
    <w:tmpl w:val="5D96BB2C"/>
    <w:lvl w:ilvl="0" w:tplc="B106C686">
      <w:start w:val="1"/>
      <w:numFmt w:val="decimal"/>
      <w:lvlText w:val="%1."/>
      <w:lvlJc w:val="left"/>
      <w:pPr>
        <w:ind w:left="1400" w:hanging="360"/>
      </w:pPr>
    </w:lvl>
    <w:lvl w:ilvl="1" w:tplc="B1F6C0F4">
      <w:start w:val="1"/>
      <w:numFmt w:val="lowerLetter"/>
      <w:lvlText w:val="%2."/>
      <w:lvlJc w:val="left"/>
      <w:pPr>
        <w:ind w:left="2120" w:hanging="360"/>
      </w:pPr>
    </w:lvl>
    <w:lvl w:ilvl="2" w:tplc="C2803318">
      <w:start w:val="1"/>
      <w:numFmt w:val="lowerRoman"/>
      <w:lvlText w:val="%3."/>
      <w:lvlJc w:val="right"/>
      <w:pPr>
        <w:ind w:left="2840" w:hanging="180"/>
      </w:pPr>
    </w:lvl>
    <w:lvl w:ilvl="3" w:tplc="81DAECEE">
      <w:start w:val="1"/>
      <w:numFmt w:val="decimal"/>
      <w:lvlText w:val="%4."/>
      <w:lvlJc w:val="left"/>
      <w:pPr>
        <w:ind w:left="786" w:hanging="360"/>
      </w:pPr>
      <w:rPr>
        <w:b/>
      </w:rPr>
    </w:lvl>
    <w:lvl w:ilvl="4" w:tplc="17A0C506">
      <w:start w:val="1"/>
      <w:numFmt w:val="lowerLetter"/>
      <w:lvlText w:val="%5."/>
      <w:lvlJc w:val="left"/>
      <w:pPr>
        <w:ind w:left="4280" w:hanging="360"/>
      </w:pPr>
    </w:lvl>
    <w:lvl w:ilvl="5" w:tplc="F4FCF0FE">
      <w:start w:val="1"/>
      <w:numFmt w:val="lowerRoman"/>
      <w:lvlText w:val="%6."/>
      <w:lvlJc w:val="right"/>
      <w:pPr>
        <w:ind w:left="5000" w:hanging="180"/>
      </w:pPr>
    </w:lvl>
    <w:lvl w:ilvl="6" w:tplc="D0BC5EC0">
      <w:start w:val="1"/>
      <w:numFmt w:val="decimal"/>
      <w:lvlText w:val="%7."/>
      <w:lvlJc w:val="left"/>
      <w:pPr>
        <w:ind w:left="5720" w:hanging="360"/>
      </w:pPr>
    </w:lvl>
    <w:lvl w:ilvl="7" w:tplc="4D1C8C48">
      <w:start w:val="1"/>
      <w:numFmt w:val="lowerLetter"/>
      <w:lvlText w:val="%8."/>
      <w:lvlJc w:val="left"/>
      <w:pPr>
        <w:ind w:left="6440" w:hanging="360"/>
      </w:pPr>
    </w:lvl>
    <w:lvl w:ilvl="8" w:tplc="371C86EE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31E734E0"/>
    <w:multiLevelType w:val="multilevel"/>
    <w:tmpl w:val="71A400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7951698"/>
    <w:multiLevelType w:val="multilevel"/>
    <w:tmpl w:val="457AF03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1" w15:restartNumberingAfterBreak="0">
    <w:nsid w:val="427F4888"/>
    <w:multiLevelType w:val="multilevel"/>
    <w:tmpl w:val="F62E033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2" w15:restartNumberingAfterBreak="0">
    <w:nsid w:val="5E3B3B5E"/>
    <w:multiLevelType w:val="multilevel"/>
    <w:tmpl w:val="8232470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" w15:restartNumberingAfterBreak="0">
    <w:nsid w:val="613F06E3"/>
    <w:multiLevelType w:val="multilevel"/>
    <w:tmpl w:val="D06C36B4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62D84AC1"/>
    <w:multiLevelType w:val="hybridMultilevel"/>
    <w:tmpl w:val="3FAACE9C"/>
    <w:lvl w:ilvl="0" w:tplc="9568597A">
      <w:start w:val="1"/>
      <w:numFmt w:val="lowerLetter"/>
      <w:lvlText w:val="%1)"/>
      <w:lvlJc w:val="left"/>
      <w:pPr>
        <w:ind w:left="644" w:hanging="360"/>
      </w:pPr>
      <w:rPr>
        <w:rFonts w:ascii="Arial" w:hAnsi="Arial" w:cs="Times New Roman" w:hint="default"/>
      </w:rPr>
    </w:lvl>
    <w:lvl w:ilvl="1" w:tplc="23CA4CF4">
      <w:start w:val="1"/>
      <w:numFmt w:val="lowerLetter"/>
      <w:lvlText w:val="%2."/>
      <w:lvlJc w:val="left"/>
      <w:pPr>
        <w:ind w:left="1440" w:hanging="360"/>
      </w:pPr>
    </w:lvl>
    <w:lvl w:ilvl="2" w:tplc="98B61BE8">
      <w:start w:val="1"/>
      <w:numFmt w:val="lowerRoman"/>
      <w:lvlText w:val="%3."/>
      <w:lvlJc w:val="right"/>
      <w:pPr>
        <w:ind w:left="2160" w:hanging="180"/>
      </w:pPr>
    </w:lvl>
    <w:lvl w:ilvl="3" w:tplc="0AF470A4">
      <w:start w:val="1"/>
      <w:numFmt w:val="decimal"/>
      <w:lvlText w:val="%4."/>
      <w:lvlJc w:val="left"/>
      <w:pPr>
        <w:ind w:left="2880" w:hanging="360"/>
      </w:pPr>
    </w:lvl>
    <w:lvl w:ilvl="4" w:tplc="AC086194">
      <w:start w:val="1"/>
      <w:numFmt w:val="lowerLetter"/>
      <w:lvlText w:val="%5."/>
      <w:lvlJc w:val="left"/>
      <w:pPr>
        <w:ind w:left="3600" w:hanging="360"/>
      </w:pPr>
    </w:lvl>
    <w:lvl w:ilvl="5" w:tplc="EF2AD928">
      <w:start w:val="1"/>
      <w:numFmt w:val="lowerRoman"/>
      <w:lvlText w:val="%6."/>
      <w:lvlJc w:val="right"/>
      <w:pPr>
        <w:ind w:left="4320" w:hanging="180"/>
      </w:pPr>
    </w:lvl>
    <w:lvl w:ilvl="6" w:tplc="8C145178">
      <w:start w:val="1"/>
      <w:numFmt w:val="decimal"/>
      <w:lvlText w:val="%7."/>
      <w:lvlJc w:val="left"/>
      <w:pPr>
        <w:ind w:left="5040" w:hanging="360"/>
      </w:pPr>
    </w:lvl>
    <w:lvl w:ilvl="7" w:tplc="D67C014E">
      <w:start w:val="1"/>
      <w:numFmt w:val="lowerLetter"/>
      <w:lvlText w:val="%8."/>
      <w:lvlJc w:val="left"/>
      <w:pPr>
        <w:ind w:left="5760" w:hanging="360"/>
      </w:pPr>
    </w:lvl>
    <w:lvl w:ilvl="8" w:tplc="52F4ED4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E5F3F"/>
    <w:multiLevelType w:val="multilevel"/>
    <w:tmpl w:val="C7F492EA"/>
    <w:lvl w:ilvl="0">
      <w:start w:val="1"/>
      <w:numFmt w:val="upperRoman"/>
      <w:suff w:val="nothing"/>
      <w:lvlText w:val="Čl. %1."/>
      <w:lvlJc w:val="center"/>
      <w:pPr>
        <w:ind w:left="170" w:hanging="170"/>
      </w:pPr>
      <w:rPr>
        <w:b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6" w15:restartNumberingAfterBreak="0">
    <w:nsid w:val="77374BAF"/>
    <w:multiLevelType w:val="multilevel"/>
    <w:tmpl w:val="51F6D75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lvl w:ilvl="0">
        <w:start w:val="2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8.%2."/>
        <w:lvlJc w:val="left"/>
        <w:pPr>
          <w:ind w:left="1080" w:hanging="720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160" w:hanging="108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40" w:hanging="144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320" w:hanging="180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</w:lvl>
    </w:lvlOverride>
  </w:num>
  <w:num w:numId="16">
    <w:abstractNumId w:val="13"/>
    <w:lvlOverride w:ilvl="0">
      <w:lvl w:ilvl="0">
        <w:start w:val="10"/>
        <w:numFmt w:val="decimal"/>
        <w:lvlText w:val="%1."/>
        <w:lvlJc w:val="left"/>
        <w:pPr>
          <w:ind w:left="480" w:hanging="480"/>
        </w:pPr>
      </w:lvl>
    </w:lvlOverride>
    <w:lvlOverride w:ilvl="1">
      <w:lvl w:ilvl="1">
        <w:start w:val="1"/>
        <w:numFmt w:val="decimal"/>
        <w:lvlText w:val="9.%2."/>
        <w:lvlJc w:val="left"/>
        <w:pPr>
          <w:ind w:left="720" w:hanging="720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</w:lvl>
    </w:lvlOverride>
  </w:num>
  <w:num w:numId="17">
    <w:abstractNumId w:val="5"/>
    <w:lvlOverride w:ilvl="0">
      <w:lvl w:ilvl="0">
        <w:start w:val="2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10.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160" w:hanging="108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40" w:hanging="144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320" w:hanging="180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73958"/>
    <w:rsid w:val="00074C6C"/>
    <w:rsid w:val="000756E8"/>
    <w:rsid w:val="00077986"/>
    <w:rsid w:val="0008691A"/>
    <w:rsid w:val="000A1C44"/>
    <w:rsid w:val="000B60E1"/>
    <w:rsid w:val="001440AB"/>
    <w:rsid w:val="00150919"/>
    <w:rsid w:val="00181D76"/>
    <w:rsid w:val="001A20F4"/>
    <w:rsid w:val="001B62E1"/>
    <w:rsid w:val="001E5FA4"/>
    <w:rsid w:val="001F7A01"/>
    <w:rsid w:val="00201A27"/>
    <w:rsid w:val="00216996"/>
    <w:rsid w:val="00245AA4"/>
    <w:rsid w:val="002F564A"/>
    <w:rsid w:val="00340C2E"/>
    <w:rsid w:val="00345881"/>
    <w:rsid w:val="003810A5"/>
    <w:rsid w:val="00397BA0"/>
    <w:rsid w:val="003A32E9"/>
    <w:rsid w:val="003C27D2"/>
    <w:rsid w:val="003E45C2"/>
    <w:rsid w:val="00423D91"/>
    <w:rsid w:val="0043735F"/>
    <w:rsid w:val="00442699"/>
    <w:rsid w:val="00442F87"/>
    <w:rsid w:val="00465355"/>
    <w:rsid w:val="00470BDF"/>
    <w:rsid w:val="00486F1B"/>
    <w:rsid w:val="004A14FF"/>
    <w:rsid w:val="004C4F20"/>
    <w:rsid w:val="004E3209"/>
    <w:rsid w:val="004E7029"/>
    <w:rsid w:val="004F0D3F"/>
    <w:rsid w:val="00514E1D"/>
    <w:rsid w:val="0054631A"/>
    <w:rsid w:val="00555134"/>
    <w:rsid w:val="00572A14"/>
    <w:rsid w:val="005E7EA1"/>
    <w:rsid w:val="006119F4"/>
    <w:rsid w:val="00630907"/>
    <w:rsid w:val="00652748"/>
    <w:rsid w:val="006872B5"/>
    <w:rsid w:val="006B5A0C"/>
    <w:rsid w:val="00710088"/>
    <w:rsid w:val="0071682A"/>
    <w:rsid w:val="00742876"/>
    <w:rsid w:val="007A662F"/>
    <w:rsid w:val="007B5E91"/>
    <w:rsid w:val="00805892"/>
    <w:rsid w:val="008214AA"/>
    <w:rsid w:val="00860F94"/>
    <w:rsid w:val="00861145"/>
    <w:rsid w:val="008706FC"/>
    <w:rsid w:val="0087674F"/>
    <w:rsid w:val="00885F6E"/>
    <w:rsid w:val="008B1374"/>
    <w:rsid w:val="008C06E2"/>
    <w:rsid w:val="008D63AD"/>
    <w:rsid w:val="008D750B"/>
    <w:rsid w:val="008E2E34"/>
    <w:rsid w:val="00935FFB"/>
    <w:rsid w:val="00960620"/>
    <w:rsid w:val="00975498"/>
    <w:rsid w:val="0098294A"/>
    <w:rsid w:val="009C0B16"/>
    <w:rsid w:val="009D4D20"/>
    <w:rsid w:val="00A34317"/>
    <w:rsid w:val="00A43C1C"/>
    <w:rsid w:val="00A464E3"/>
    <w:rsid w:val="00A57848"/>
    <w:rsid w:val="00A6667F"/>
    <w:rsid w:val="00AA70E1"/>
    <w:rsid w:val="00B12B3B"/>
    <w:rsid w:val="00B15FE9"/>
    <w:rsid w:val="00B3019C"/>
    <w:rsid w:val="00B63C26"/>
    <w:rsid w:val="00BC2E73"/>
    <w:rsid w:val="00BD13C5"/>
    <w:rsid w:val="00BD7B45"/>
    <w:rsid w:val="00BE39EC"/>
    <w:rsid w:val="00BF6E12"/>
    <w:rsid w:val="00C11CA4"/>
    <w:rsid w:val="00C41738"/>
    <w:rsid w:val="00C93AF6"/>
    <w:rsid w:val="00CA3E79"/>
    <w:rsid w:val="00CA54D8"/>
    <w:rsid w:val="00CE765E"/>
    <w:rsid w:val="00D066F0"/>
    <w:rsid w:val="00D1179D"/>
    <w:rsid w:val="00D45009"/>
    <w:rsid w:val="00D45E56"/>
    <w:rsid w:val="00D71111"/>
    <w:rsid w:val="00D85CFD"/>
    <w:rsid w:val="00D96948"/>
    <w:rsid w:val="00DB42E6"/>
    <w:rsid w:val="00DD17A3"/>
    <w:rsid w:val="00DE6CAE"/>
    <w:rsid w:val="00DF12DF"/>
    <w:rsid w:val="00E07B64"/>
    <w:rsid w:val="00E1670F"/>
    <w:rsid w:val="00E22C86"/>
    <w:rsid w:val="00E23836"/>
    <w:rsid w:val="00E42E14"/>
    <w:rsid w:val="00E57DD7"/>
    <w:rsid w:val="00E834F4"/>
    <w:rsid w:val="00E84AEA"/>
    <w:rsid w:val="00F04730"/>
    <w:rsid w:val="00F179C9"/>
    <w:rsid w:val="00F27590"/>
    <w:rsid w:val="00F445EC"/>
    <w:rsid w:val="00F5169B"/>
    <w:rsid w:val="00F821FE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3F021-1AE4-4B95-9A4C-8DD5C367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A20F4"/>
    <w:pPr>
      <w:ind w:left="720"/>
      <w:contextualSpacing/>
    </w:pPr>
    <w:rPr>
      <w:rFonts w:ascii="Arial" w:hAnsi="Arial"/>
      <w:sz w:val="22"/>
    </w:rPr>
  </w:style>
  <w:style w:type="paragraph" w:customStyle="1" w:styleId="Default">
    <w:name w:val="Default"/>
    <w:rsid w:val="001A20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B62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62E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62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62E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3755</Words>
  <Characters>22158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25862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Máchová Vladimíra</cp:lastModifiedBy>
  <cp:revision>2</cp:revision>
  <dcterms:created xsi:type="dcterms:W3CDTF">2021-02-17T06:40:00Z</dcterms:created>
  <dcterms:modified xsi:type="dcterms:W3CDTF">2021-02-17T06:40:00Z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/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OP Náchod – rekonstrukce - „Stavebně technické hodnocení“- Výzva k podání nabídek</vt:lpwstr>
  </property>
  <property fmtid="{D5CDD505-2E9C-101B-9397-08002B2CF9AE}" pid="37" name="CUSTOM.VLASTNIK_CISLO_DS">
    <vt:lpwstr>x3eftbz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Máchová Vladimíra</vt:lpwstr>
  </property>
  <property fmtid="{D5CDD505-2E9C-101B-9397-08002B2CF9AE}" pid="41" name="CUSTOM.VLASTNIK_JMENO_TISK">
    <vt:lpwstr/>
  </property>
  <property fmtid="{D5CDD505-2E9C-101B-9397-08002B2CF9AE}" pid="42" name="CUSTOM.VLASTNIK_MAIL">
    <vt:lpwstr>Vladimira.Machova@uzsvm.cz</vt:lpwstr>
  </property>
  <property fmtid="{D5CDD505-2E9C-101B-9397-08002B2CF9AE}" pid="43" name="CUSTOM.VLASTNIK_TELEFON">
    <vt:lpwstr>+420 495 853 205</vt:lpwstr>
  </property>
  <property fmtid="{D5CDD505-2E9C-101B-9397-08002B2CF9AE}" pid="44" name="CUSTOM.VYTVOREN_DNE">
    <vt:lpwstr>02.02.2021</vt:lpwstr>
  </property>
  <property fmtid="{D5CDD505-2E9C-101B-9397-08002B2CF9AE}" pid="45" name="KOD.KOD_CJ">
    <vt:lpwstr>UZSVM/H/2653/2021-HSPH</vt:lpwstr>
  </property>
  <property fmtid="{D5CDD505-2E9C-101B-9397-08002B2CF9AE}" pid="46" name="KOD.KOD_EVC">
    <vt:lpwstr>3279/H/2021-HSPH</vt:lpwstr>
  </property>
  <property fmtid="{D5CDD505-2E9C-101B-9397-08002B2CF9AE}" pid="47" name="KOD.KOD_EVC_BARCODE">
    <vt:lpwstr>µ#3279/H/2021-HSPH@¬¸</vt:lpwstr>
  </property>
  <property fmtid="{D5CDD505-2E9C-101B-9397-08002B2CF9AE}" pid="48" name="KOD.KOD_IU_CODE">
    <vt:lpwstr>5012</vt:lpwstr>
  </property>
  <property fmtid="{D5CDD505-2E9C-101B-9397-08002B2CF9AE}" pid="49" name="KOD.KOD_IU_SHORT">
    <vt:lpwstr>HSPH</vt:lpwstr>
  </property>
  <property fmtid="{D5CDD505-2E9C-101B-9397-08002B2CF9AE}" pid="50" name="KOD.KOD_IU_TXT">
    <vt:lpwstr>oddělení Hospodářské správy</vt:lpwstr>
  </property>
  <property fmtid="{D5CDD505-2E9C-101B-9397-08002B2CF9AE}" pid="51" name="KOD.OBJECT_GUID">
    <vt:lpwstr>2e53f330-0333-44c6-90bb-ece3c9801348</vt:lpwstr>
  </property>
  <property fmtid="{D5CDD505-2E9C-101B-9397-08002B2CF9AE}" pid="52" name="KrbDmsIdForm">
    <vt:lpwstr>2e53f330-0333-44c6-90bb-ece3c9801348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