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DBDC3" w14:textId="56D32193" w:rsidR="009C0B02" w:rsidRPr="005B3F73" w:rsidRDefault="009C0B02" w:rsidP="005B3F73">
      <w:pPr>
        <w:jc w:val="center"/>
        <w:rPr>
          <w:b/>
          <w:sz w:val="32"/>
        </w:rPr>
      </w:pPr>
      <w:r>
        <w:rPr>
          <w:b/>
          <w:sz w:val="32"/>
        </w:rPr>
        <w:t xml:space="preserve">Kupní smlouva </w:t>
      </w:r>
      <w:r w:rsidRPr="005B3F73">
        <w:rPr>
          <w:b/>
          <w:sz w:val="32"/>
        </w:rPr>
        <w:t>č.</w:t>
      </w:r>
      <w:r w:rsidR="005B3F73">
        <w:rPr>
          <w:b/>
          <w:sz w:val="32"/>
        </w:rPr>
        <w:t xml:space="preserve"> </w:t>
      </w:r>
      <w:r w:rsidR="00293064">
        <w:rPr>
          <w:b/>
          <w:sz w:val="32"/>
        </w:rPr>
        <w:t>28</w:t>
      </w:r>
      <w:r w:rsidR="008245F3">
        <w:rPr>
          <w:b/>
          <w:sz w:val="32"/>
        </w:rPr>
        <w:t>/202</w:t>
      </w:r>
      <w:r w:rsidR="00293064">
        <w:rPr>
          <w:b/>
          <w:sz w:val="32"/>
        </w:rPr>
        <w:t>1</w:t>
      </w:r>
      <w:r w:rsidR="008245F3">
        <w:rPr>
          <w:b/>
          <w:sz w:val="32"/>
        </w:rPr>
        <w:t>-</w:t>
      </w:r>
      <w:r w:rsidR="00A24065">
        <w:rPr>
          <w:b/>
          <w:sz w:val="32"/>
        </w:rPr>
        <w:t>PA</w:t>
      </w:r>
    </w:p>
    <w:p w14:paraId="68EDBDC4" w14:textId="77777777" w:rsidR="009C0B02" w:rsidRDefault="009C0B02">
      <w:pPr>
        <w:jc w:val="center"/>
        <w:rPr>
          <w:b/>
          <w:u w:val="single"/>
        </w:rPr>
      </w:pPr>
      <w:r>
        <w:t xml:space="preserve">uzavřená podle </w:t>
      </w:r>
      <w:r w:rsidR="00D13822">
        <w:t xml:space="preserve">§ </w:t>
      </w:r>
      <w:r w:rsidR="007C64FB">
        <w:t>2079</w:t>
      </w:r>
      <w:r w:rsidR="00D13822">
        <w:t xml:space="preserve"> a násl. </w:t>
      </w:r>
      <w:r>
        <w:t xml:space="preserve">zákona č. </w:t>
      </w:r>
      <w:r w:rsidR="007C64FB">
        <w:t>89</w:t>
      </w:r>
      <w:r>
        <w:t>/</w:t>
      </w:r>
      <w:r w:rsidR="007C64FB">
        <w:t>2012</w:t>
      </w:r>
      <w:r>
        <w:t xml:space="preserve"> Sb., </w:t>
      </w:r>
      <w:r w:rsidR="007C64FB">
        <w:t>občanský zákoník</w:t>
      </w:r>
    </w:p>
    <w:p w14:paraId="68EDBDC5" w14:textId="77777777" w:rsidR="009C0B02" w:rsidRDefault="009C0B02">
      <w:pPr>
        <w:jc w:val="both"/>
        <w:rPr>
          <w:b/>
          <w:u w:val="single"/>
        </w:rPr>
      </w:pPr>
    </w:p>
    <w:p w14:paraId="68EDBDC6" w14:textId="77777777" w:rsidR="005B3F73" w:rsidRPr="005B3F73" w:rsidRDefault="005B3F73">
      <w:pPr>
        <w:jc w:val="both"/>
      </w:pPr>
      <w:r w:rsidRPr="005B3F73">
        <w:t>Smluvní strany:</w:t>
      </w:r>
    </w:p>
    <w:p w14:paraId="68EDBDC7" w14:textId="77777777" w:rsidR="005B3F73" w:rsidRDefault="005B3F73">
      <w:pPr>
        <w:jc w:val="both"/>
        <w:rPr>
          <w:b/>
          <w:u w:val="single"/>
        </w:rPr>
      </w:pPr>
    </w:p>
    <w:p w14:paraId="68EDBDC8" w14:textId="77777777" w:rsidR="005E3B75" w:rsidRDefault="005E3B75" w:rsidP="005E3B75">
      <w:pPr>
        <w:jc w:val="both"/>
        <w:rPr>
          <w:b/>
          <w:caps/>
        </w:rPr>
      </w:pPr>
      <w:r>
        <w:rPr>
          <w:b/>
          <w:caps/>
        </w:rPr>
        <w:t>Česká republika-Ministerstvo obrany</w:t>
      </w:r>
      <w:bookmarkStart w:id="0" w:name="_Toc159211866"/>
      <w:bookmarkStart w:id="1" w:name="_Toc159211818"/>
    </w:p>
    <w:p w14:paraId="68EDBDC9" w14:textId="77777777" w:rsidR="00A01167" w:rsidRDefault="005E3B75" w:rsidP="00A01167">
      <w:pPr>
        <w:tabs>
          <w:tab w:val="left" w:pos="284"/>
        </w:tabs>
        <w:jc w:val="both"/>
        <w:rPr>
          <w:b/>
          <w:caps/>
        </w:rPr>
      </w:pPr>
      <w:r>
        <w:tab/>
      </w:r>
      <w:bookmarkEnd w:id="0"/>
      <w:bookmarkEnd w:id="1"/>
      <w:r w:rsidR="00A01167">
        <w:t>se sídlem Tychonova 1, 160 01 Praha 6</w:t>
      </w:r>
    </w:p>
    <w:p w14:paraId="68EDBDCA" w14:textId="74132F03" w:rsidR="00A01167" w:rsidRPr="0021155E" w:rsidRDefault="00A01167" w:rsidP="00A01167">
      <w:pPr>
        <w:tabs>
          <w:tab w:val="left" w:pos="284"/>
        </w:tabs>
        <w:jc w:val="both"/>
      </w:pPr>
      <w:r>
        <w:tab/>
      </w:r>
      <w:r w:rsidR="00EB66DB">
        <w:t xml:space="preserve">zastoupená </w:t>
      </w:r>
      <w:r w:rsidR="00152A34">
        <w:t xml:space="preserve">kvestorem </w:t>
      </w:r>
      <w:r w:rsidR="00EB66DB">
        <w:t>Univerzity obrany</w:t>
      </w:r>
      <w:r w:rsidR="00FB5147">
        <w:t xml:space="preserve"> v Brně</w:t>
      </w:r>
      <w:r w:rsidR="00EB66DB">
        <w:t xml:space="preserve"> Ing. </w:t>
      </w:r>
      <w:r w:rsidR="00293064">
        <w:t>Jiřím Lexmaulem</w:t>
      </w:r>
    </w:p>
    <w:p w14:paraId="68EDBDCB" w14:textId="64EBC40B" w:rsidR="00A01167" w:rsidRPr="0021155E" w:rsidRDefault="00A01167" w:rsidP="00A01167">
      <w:pPr>
        <w:tabs>
          <w:tab w:val="left" w:pos="284"/>
          <w:tab w:val="left" w:pos="2410"/>
        </w:tabs>
        <w:jc w:val="both"/>
        <w:rPr>
          <w:b/>
          <w:i/>
        </w:rPr>
      </w:pPr>
      <w:r w:rsidRPr="0021155E">
        <w:tab/>
        <w:t xml:space="preserve">se sídlem kanceláří: </w:t>
      </w:r>
      <w:r w:rsidRPr="0021155E">
        <w:tab/>
        <w:t>Univerzita obrany</w:t>
      </w:r>
      <w:r w:rsidR="00FB5147">
        <w:t xml:space="preserve"> v Brně</w:t>
      </w:r>
      <w:r w:rsidRPr="0021155E">
        <w:t>, Kounicova 65, Brno</w:t>
      </w:r>
    </w:p>
    <w:p w14:paraId="68EDBDCC" w14:textId="5A24E9A2" w:rsidR="00A01167" w:rsidRDefault="00A01167" w:rsidP="00A01167">
      <w:pPr>
        <w:tabs>
          <w:tab w:val="left" w:pos="284"/>
          <w:tab w:val="left" w:pos="2410"/>
        </w:tabs>
        <w:jc w:val="both"/>
      </w:pPr>
      <w:r>
        <w:tab/>
      </w:r>
      <w:r w:rsidRPr="00002FE5">
        <w:t>IČO:</w:t>
      </w:r>
      <w:r>
        <w:t xml:space="preserve"> </w:t>
      </w:r>
      <w:r>
        <w:tab/>
        <w:t>60162694</w:t>
      </w:r>
    </w:p>
    <w:p w14:paraId="5523C324" w14:textId="41FC7B62" w:rsidR="001D0AAC" w:rsidRDefault="001D0AAC" w:rsidP="00A01167">
      <w:pPr>
        <w:tabs>
          <w:tab w:val="left" w:pos="284"/>
          <w:tab w:val="left" w:pos="2410"/>
        </w:tabs>
        <w:jc w:val="both"/>
      </w:pPr>
      <w:r>
        <w:tab/>
        <w:t xml:space="preserve">DIČ: </w:t>
      </w:r>
      <w:r>
        <w:tab/>
        <w:t>CZ60162694</w:t>
      </w:r>
    </w:p>
    <w:p w14:paraId="558D0983" w14:textId="77777777" w:rsidR="00A36A9A" w:rsidRDefault="00A01167" w:rsidP="00A01167">
      <w:pPr>
        <w:tabs>
          <w:tab w:val="left" w:pos="284"/>
          <w:tab w:val="left" w:pos="2410"/>
        </w:tabs>
        <w:jc w:val="both"/>
      </w:pPr>
      <w:r>
        <w:tab/>
        <w:t>Bankovní spojení:</w:t>
      </w:r>
      <w:r>
        <w:tab/>
        <w:t>Č</w:t>
      </w:r>
      <w:r w:rsidR="00A36A9A">
        <w:t>eská národní banka, pobočka Brno-město</w:t>
      </w:r>
    </w:p>
    <w:p w14:paraId="68EDBDCD" w14:textId="698E79A9" w:rsidR="00A01167" w:rsidRDefault="00A36A9A" w:rsidP="00A01167">
      <w:pPr>
        <w:tabs>
          <w:tab w:val="left" w:pos="284"/>
          <w:tab w:val="left" w:pos="2410"/>
        </w:tabs>
        <w:jc w:val="both"/>
      </w:pPr>
      <w:r>
        <w:tab/>
        <w:t>Č</w:t>
      </w:r>
      <w:r w:rsidR="00A01167">
        <w:t xml:space="preserve">íslo bankovního účtu: </w:t>
      </w:r>
      <w:r w:rsidR="00EB66DB">
        <w:t>404881</w:t>
      </w:r>
      <w:r w:rsidR="00A01167">
        <w:t>/0710</w:t>
      </w:r>
    </w:p>
    <w:p w14:paraId="68EDBDCE" w14:textId="112136CB" w:rsidR="00A01167" w:rsidRDefault="002B09F6" w:rsidP="00A01167">
      <w:pPr>
        <w:tabs>
          <w:tab w:val="left" w:pos="284"/>
        </w:tabs>
      </w:pPr>
      <w:r>
        <w:tab/>
        <w:t>Kontaktní osoba kupujícího:</w:t>
      </w:r>
    </w:p>
    <w:p w14:paraId="68EDBDD0" w14:textId="098F9BEA" w:rsidR="00A01167" w:rsidRDefault="00A01167" w:rsidP="00A01167">
      <w:pPr>
        <w:tabs>
          <w:tab w:val="left" w:pos="284"/>
        </w:tabs>
        <w:jc w:val="both"/>
        <w:rPr>
          <w:rStyle w:val="Hypertextovodkaz"/>
        </w:rPr>
      </w:pPr>
      <w:r w:rsidRPr="00A24065">
        <w:rPr>
          <w:b/>
        </w:rPr>
        <w:tab/>
      </w:r>
      <w:r w:rsidR="00293064" w:rsidRPr="00293064">
        <w:rPr>
          <w:b/>
        </w:rPr>
        <w:t xml:space="preserve">Michal Novotný, </w:t>
      </w:r>
      <w:r w:rsidR="00A24065">
        <w:rPr>
          <w:b/>
        </w:rPr>
        <w:t>tel.:</w:t>
      </w:r>
      <w:r w:rsidR="00293064">
        <w:rPr>
          <w:b/>
        </w:rPr>
        <w:t xml:space="preserve"> </w:t>
      </w:r>
      <w:r w:rsidR="00A24065">
        <w:rPr>
          <w:b/>
        </w:rPr>
        <w:t>973</w:t>
      </w:r>
      <w:r w:rsidR="00293064">
        <w:rPr>
          <w:b/>
        </w:rPr>
        <w:t xml:space="preserve">443732, </w:t>
      </w:r>
      <w:r w:rsidR="00293064" w:rsidRPr="00293064">
        <w:rPr>
          <w:b/>
        </w:rPr>
        <w:t>702003631</w:t>
      </w:r>
      <w:r w:rsidR="008245F3" w:rsidRPr="00A24065">
        <w:rPr>
          <w:b/>
        </w:rPr>
        <w:t>, e-mail</w:t>
      </w:r>
      <w:r w:rsidR="008245F3" w:rsidRPr="00A24065">
        <w:t>:</w:t>
      </w:r>
      <w:r w:rsidR="00A24065" w:rsidRPr="00A24065">
        <w:rPr>
          <w:b/>
        </w:rPr>
        <w:t xml:space="preserve"> </w:t>
      </w:r>
      <w:r w:rsidR="00293064" w:rsidRPr="00293064">
        <w:rPr>
          <w:b/>
        </w:rPr>
        <w:t>michal.novotny4@unob.cz</w:t>
      </w:r>
      <w:r w:rsidR="0006600E" w:rsidRPr="00A24065">
        <w:rPr>
          <w:rStyle w:val="Hypertextovodkaz"/>
        </w:rPr>
        <w:t xml:space="preserve"> </w:t>
      </w:r>
    </w:p>
    <w:p w14:paraId="655D2577" w14:textId="7E62F524" w:rsidR="00293064" w:rsidRDefault="00293064" w:rsidP="00A01167">
      <w:pPr>
        <w:tabs>
          <w:tab w:val="left" w:pos="284"/>
        </w:tabs>
        <w:jc w:val="both"/>
        <w:rPr>
          <w:b/>
        </w:rPr>
      </w:pPr>
      <w:r>
        <w:rPr>
          <w:b/>
        </w:rPr>
        <w:tab/>
        <w:t>Aleš Volovec,</w:t>
      </w:r>
      <w:r w:rsidRPr="00293064">
        <w:rPr>
          <w:b/>
        </w:rPr>
        <w:t xml:space="preserve"> </w:t>
      </w:r>
      <w:r>
        <w:rPr>
          <w:b/>
        </w:rPr>
        <w:t xml:space="preserve">tel.: 97442637, </w:t>
      </w:r>
      <w:r w:rsidRPr="00293064">
        <w:rPr>
          <w:b/>
        </w:rPr>
        <w:t>702003319</w:t>
      </w:r>
      <w:r>
        <w:rPr>
          <w:b/>
        </w:rPr>
        <w:t xml:space="preserve">, </w:t>
      </w:r>
      <w:r w:rsidRPr="00A24065">
        <w:rPr>
          <w:b/>
        </w:rPr>
        <w:t>e-mail</w:t>
      </w:r>
      <w:r w:rsidRPr="00A24065">
        <w:t>:</w:t>
      </w:r>
      <w:r w:rsidRPr="00A24065">
        <w:rPr>
          <w:b/>
        </w:rPr>
        <w:t xml:space="preserve"> </w:t>
      </w:r>
      <w:r w:rsidRPr="00293064">
        <w:rPr>
          <w:b/>
        </w:rPr>
        <w:t>ales.volovec@unob.cz</w:t>
      </w:r>
    </w:p>
    <w:p w14:paraId="184A0800" w14:textId="139E1785" w:rsidR="00293064" w:rsidRPr="008245F3" w:rsidRDefault="00293064" w:rsidP="00A01167">
      <w:pPr>
        <w:tabs>
          <w:tab w:val="left" w:pos="284"/>
        </w:tabs>
        <w:jc w:val="both"/>
      </w:pPr>
      <w:r>
        <w:rPr>
          <w:b/>
        </w:rPr>
        <w:tab/>
      </w:r>
      <w:r w:rsidRPr="00293064">
        <w:rPr>
          <w:b/>
        </w:rPr>
        <w:t>rtm. Bc. Jiří Bělouch, tel.: 973 442 424, e-mail: jiri.belouch@unob.cz</w:t>
      </w:r>
    </w:p>
    <w:p w14:paraId="68EDBDD1" w14:textId="2AA8639D" w:rsidR="005E3B75" w:rsidRDefault="00A01167" w:rsidP="00A01167">
      <w:pPr>
        <w:tabs>
          <w:tab w:val="left" w:pos="284"/>
        </w:tabs>
        <w:jc w:val="both"/>
      </w:pPr>
      <w:r>
        <w:tab/>
        <w:t>Adresa pro doručování korespondence: Univerzita obrany</w:t>
      </w:r>
      <w:r w:rsidR="00FB5147">
        <w:t xml:space="preserve"> v Brně</w:t>
      </w:r>
      <w:r>
        <w:t>, Kounicova 65, 662 10 Brno</w:t>
      </w:r>
    </w:p>
    <w:p w14:paraId="68EDBDD2" w14:textId="09631F01" w:rsidR="00EA5340" w:rsidRDefault="00EA5340" w:rsidP="00EA5340">
      <w:pPr>
        <w:tabs>
          <w:tab w:val="left" w:pos="284"/>
        </w:tabs>
        <w:ind w:left="284" w:hanging="284"/>
      </w:pPr>
      <w:r>
        <w:tab/>
        <w:t xml:space="preserve">Adresa pro doručování elektronických daňových dokladů: </w:t>
      </w:r>
      <w:hyperlink r:id="rId10" w:history="1">
        <w:r w:rsidR="00854E5B" w:rsidRPr="00911901">
          <w:rPr>
            <w:rStyle w:val="Hypertextovodkaz"/>
          </w:rPr>
          <w:t>elektronicke.faktury@unob.cz</w:t>
        </w:r>
      </w:hyperlink>
    </w:p>
    <w:p w14:paraId="68EDBDD3" w14:textId="77777777" w:rsidR="005E3B75" w:rsidRDefault="005E3B75" w:rsidP="005E3B75">
      <w:pPr>
        <w:tabs>
          <w:tab w:val="left" w:pos="284"/>
        </w:tabs>
        <w:jc w:val="both"/>
      </w:pPr>
      <w:r>
        <w:t xml:space="preserve">jako </w:t>
      </w:r>
      <w:r w:rsidRPr="005E3B75">
        <w:rPr>
          <w:b/>
          <w:caps/>
        </w:rPr>
        <w:t>kupující</w:t>
      </w:r>
      <w:r>
        <w:rPr>
          <w:caps/>
          <w:szCs w:val="24"/>
        </w:rPr>
        <w:t xml:space="preserve"> (</w:t>
      </w:r>
      <w:r>
        <w:rPr>
          <w:szCs w:val="24"/>
        </w:rPr>
        <w:t>dále jen „kupující“) na straně jedné</w:t>
      </w:r>
    </w:p>
    <w:p w14:paraId="68EDBDD4" w14:textId="77777777" w:rsidR="005B3F73" w:rsidRDefault="005B3F73" w:rsidP="005B3F73">
      <w:pPr>
        <w:tabs>
          <w:tab w:val="left" w:pos="284"/>
        </w:tabs>
        <w:jc w:val="both"/>
      </w:pPr>
    </w:p>
    <w:p w14:paraId="68EDBDD5" w14:textId="77777777" w:rsidR="005B3F73" w:rsidRDefault="005B3F73" w:rsidP="005B3F73">
      <w:pPr>
        <w:tabs>
          <w:tab w:val="left" w:pos="284"/>
        </w:tabs>
        <w:jc w:val="both"/>
      </w:pPr>
      <w:r>
        <w:t>a</w:t>
      </w:r>
    </w:p>
    <w:p w14:paraId="68EDBDD6" w14:textId="77777777" w:rsidR="005B3F73" w:rsidRDefault="005B3F73" w:rsidP="005B3F73">
      <w:pPr>
        <w:tabs>
          <w:tab w:val="left" w:pos="284"/>
        </w:tabs>
        <w:spacing w:after="120"/>
        <w:jc w:val="both"/>
      </w:pPr>
    </w:p>
    <w:p w14:paraId="68EDBDD7" w14:textId="77777777" w:rsidR="005B3F73" w:rsidRDefault="005B3F73" w:rsidP="009D22F3">
      <w:pPr>
        <w:shd w:val="clear" w:color="auto" w:fill="D6E3BC" w:themeFill="accent3" w:themeFillTint="66"/>
        <w:tabs>
          <w:tab w:val="left" w:pos="284"/>
        </w:tabs>
        <w:jc w:val="both"/>
      </w:pPr>
      <w:r>
        <w:rPr>
          <w:b/>
        </w:rPr>
        <w:t>OBCHODNÍ SPOLEČNOST/ JMÉNO A PŘÍJMENÍ</w:t>
      </w:r>
    </w:p>
    <w:p w14:paraId="68EDBDD8" w14:textId="77777777" w:rsidR="005B3F73" w:rsidRDefault="005B3F73" w:rsidP="009D22F3">
      <w:pPr>
        <w:shd w:val="clear" w:color="auto" w:fill="D6E3BC" w:themeFill="accent3" w:themeFillTint="66"/>
        <w:tabs>
          <w:tab w:val="left" w:pos="284"/>
        </w:tabs>
        <w:jc w:val="both"/>
      </w:pPr>
      <w:r>
        <w:tab/>
        <w:t>se sídlem …………………………….</w:t>
      </w:r>
    </w:p>
    <w:p w14:paraId="68EDBDD9" w14:textId="77777777" w:rsidR="005B3F73" w:rsidRDefault="005B3F73" w:rsidP="009D22F3">
      <w:pPr>
        <w:shd w:val="clear" w:color="auto" w:fill="D6E3BC" w:themeFill="accent3" w:themeFillTint="66"/>
        <w:tabs>
          <w:tab w:val="left" w:pos="284"/>
        </w:tabs>
        <w:jc w:val="both"/>
      </w:pPr>
      <w:r>
        <w:tab/>
        <w:t xml:space="preserve">zapsaná v obchodním rejstříku vedeném …………. </w:t>
      </w:r>
    </w:p>
    <w:p w14:paraId="68EDBDDA" w14:textId="77777777" w:rsidR="00CB4D55" w:rsidRDefault="005B3F73" w:rsidP="009D22F3">
      <w:pPr>
        <w:shd w:val="clear" w:color="auto" w:fill="D6E3BC" w:themeFill="accent3" w:themeFillTint="66"/>
        <w:tabs>
          <w:tab w:val="left" w:pos="284"/>
          <w:tab w:val="left" w:pos="6237"/>
        </w:tabs>
        <w:jc w:val="both"/>
      </w:pPr>
      <w:r>
        <w:tab/>
      </w:r>
      <w:r w:rsidR="00CB4D55">
        <w:t>zastoupená …………..</w:t>
      </w:r>
    </w:p>
    <w:p w14:paraId="68EDBDDB" w14:textId="2B34F9E5" w:rsidR="005B3F73" w:rsidRDefault="005B3F73" w:rsidP="009D22F3">
      <w:pPr>
        <w:shd w:val="clear" w:color="auto" w:fill="D6E3BC" w:themeFill="accent3" w:themeFillTint="66"/>
        <w:tabs>
          <w:tab w:val="left" w:pos="284"/>
          <w:tab w:val="left" w:pos="6237"/>
        </w:tabs>
        <w:jc w:val="both"/>
      </w:pPr>
      <w:r>
        <w:tab/>
      </w:r>
      <w:r w:rsidR="00E46813" w:rsidRPr="00002FE5">
        <w:t>IČO</w:t>
      </w:r>
      <w:r w:rsidR="005E1BAD" w:rsidRPr="00002FE5">
        <w:t>:</w:t>
      </w:r>
      <w:r w:rsidR="005E1BAD">
        <w:t xml:space="preserve">  </w:t>
      </w:r>
    </w:p>
    <w:p w14:paraId="2A637F10" w14:textId="0BDF2452" w:rsidR="006D7D50" w:rsidRDefault="006D7D50" w:rsidP="009D22F3">
      <w:pPr>
        <w:shd w:val="clear" w:color="auto" w:fill="D6E3BC" w:themeFill="accent3" w:themeFillTint="66"/>
        <w:tabs>
          <w:tab w:val="left" w:pos="284"/>
          <w:tab w:val="left" w:pos="6237"/>
        </w:tabs>
        <w:jc w:val="both"/>
      </w:pPr>
      <w:r>
        <w:tab/>
        <w:t>DIČ:</w:t>
      </w:r>
    </w:p>
    <w:p w14:paraId="68EDBDDC" w14:textId="77777777" w:rsidR="005B3F73" w:rsidRDefault="005B3F73" w:rsidP="009D22F3">
      <w:pPr>
        <w:shd w:val="clear" w:color="auto" w:fill="D6E3BC" w:themeFill="accent3" w:themeFillTint="66"/>
        <w:tabs>
          <w:tab w:val="left" w:pos="284"/>
        </w:tabs>
        <w:jc w:val="both"/>
      </w:pPr>
      <w:r>
        <w:tab/>
        <w:t>Bankovní spojení: ………….</w:t>
      </w:r>
    </w:p>
    <w:p w14:paraId="68EDBDDD" w14:textId="77777777" w:rsidR="005B3F73" w:rsidRDefault="005B3F73" w:rsidP="009D22F3">
      <w:pPr>
        <w:shd w:val="clear" w:color="auto" w:fill="D6E3BC" w:themeFill="accent3" w:themeFillTint="66"/>
        <w:tabs>
          <w:tab w:val="left" w:pos="284"/>
        </w:tabs>
        <w:jc w:val="both"/>
        <w:rPr>
          <w:b/>
          <w:i/>
        </w:rPr>
      </w:pPr>
      <w:r>
        <w:tab/>
        <w:t>Číslo bankovního účtu: ………..</w:t>
      </w:r>
    </w:p>
    <w:p w14:paraId="68EDBDDE" w14:textId="77777777" w:rsidR="005B3F73" w:rsidRDefault="005B3F73" w:rsidP="009D22F3">
      <w:pPr>
        <w:shd w:val="clear" w:color="auto" w:fill="D6E3BC" w:themeFill="accent3" w:themeFillTint="66"/>
        <w:tabs>
          <w:tab w:val="left" w:pos="284"/>
        </w:tabs>
        <w:jc w:val="both"/>
      </w:pPr>
      <w:r>
        <w:tab/>
      </w:r>
      <w:r w:rsidR="00E46813">
        <w:t>Kontaktní osoba</w:t>
      </w:r>
      <w:r>
        <w:t>:</w:t>
      </w:r>
    </w:p>
    <w:p w14:paraId="68EDBDDF" w14:textId="0D926870" w:rsidR="005B3F73" w:rsidRDefault="005B3F73" w:rsidP="009D22F3">
      <w:pPr>
        <w:shd w:val="clear" w:color="auto" w:fill="D6E3BC" w:themeFill="accent3" w:themeFillTint="66"/>
        <w:tabs>
          <w:tab w:val="left" w:pos="284"/>
        </w:tabs>
        <w:jc w:val="both"/>
      </w:pPr>
      <w:r>
        <w:tab/>
      </w:r>
      <w:r w:rsidR="009D22F3">
        <w:t>Telefonní</w:t>
      </w:r>
      <w:r>
        <w:t xml:space="preserve"> spojení: …….</w:t>
      </w:r>
    </w:p>
    <w:p w14:paraId="68EDBDE0" w14:textId="77777777" w:rsidR="005B3F73" w:rsidRDefault="005B3F73" w:rsidP="009D22F3">
      <w:pPr>
        <w:shd w:val="clear" w:color="auto" w:fill="D6E3BC" w:themeFill="accent3" w:themeFillTint="66"/>
        <w:tabs>
          <w:tab w:val="left" w:pos="284"/>
        </w:tabs>
        <w:jc w:val="both"/>
      </w:pPr>
      <w:r>
        <w:t xml:space="preserve"> </w:t>
      </w:r>
      <w:r>
        <w:tab/>
        <w:t>Adresa pro doručování korespondence:</w:t>
      </w:r>
      <w:r w:rsidRPr="001C0642">
        <w:t xml:space="preserve"> </w:t>
      </w:r>
      <w:r>
        <w:t>…………..</w:t>
      </w:r>
    </w:p>
    <w:p w14:paraId="68EDBDE1" w14:textId="77777777" w:rsidR="005B3F73" w:rsidRDefault="005B3F73" w:rsidP="005B3F73">
      <w:pPr>
        <w:tabs>
          <w:tab w:val="left" w:pos="284"/>
        </w:tabs>
        <w:jc w:val="both"/>
      </w:pPr>
      <w:r>
        <w:t xml:space="preserve">jako </w:t>
      </w:r>
      <w:r>
        <w:rPr>
          <w:b/>
          <w:caps/>
          <w:szCs w:val="24"/>
        </w:rPr>
        <w:t>PRODÁVAJÍCÍ</w:t>
      </w:r>
      <w:r>
        <w:t xml:space="preserve"> (dále jen „prodávající“) na straně druhé</w:t>
      </w:r>
    </w:p>
    <w:p w14:paraId="68EDBDE2" w14:textId="77777777" w:rsidR="005B3F73" w:rsidRDefault="005B3F73" w:rsidP="005B3F73">
      <w:pPr>
        <w:pStyle w:val="Nadpislnku"/>
      </w:pPr>
    </w:p>
    <w:p w14:paraId="68EDBDE3" w14:textId="713965BD" w:rsidR="005B3F73" w:rsidRDefault="00A36A9A" w:rsidP="005B3F73">
      <w:pPr>
        <w:spacing w:after="120"/>
        <w:jc w:val="both"/>
        <w:rPr>
          <w:szCs w:val="24"/>
        </w:rPr>
      </w:pPr>
      <w:r>
        <w:rPr>
          <w:szCs w:val="24"/>
        </w:rPr>
        <w:t>po</w:t>
      </w:r>
      <w:r w:rsidR="005B3F73">
        <w:rPr>
          <w:szCs w:val="24"/>
        </w:rPr>
        <w:t xml:space="preserve">dle § </w:t>
      </w:r>
      <w:r w:rsidR="00376D33">
        <w:rPr>
          <w:szCs w:val="24"/>
        </w:rPr>
        <w:t>2079 a násl. z</w:t>
      </w:r>
      <w:r w:rsidR="007C64FB">
        <w:rPr>
          <w:szCs w:val="24"/>
        </w:rPr>
        <w:t>ák. č. 89/2012 Sb., občanský</w:t>
      </w:r>
      <w:r w:rsidR="005B3F73" w:rsidRPr="00F52481">
        <w:rPr>
          <w:szCs w:val="24"/>
        </w:rPr>
        <w:t xml:space="preserve"> zákoník</w:t>
      </w:r>
      <w:r w:rsidR="00236A9A">
        <w:rPr>
          <w:szCs w:val="24"/>
        </w:rPr>
        <w:t xml:space="preserve"> (dále jen „</w:t>
      </w:r>
      <w:r w:rsidR="002F4997">
        <w:rPr>
          <w:szCs w:val="24"/>
        </w:rPr>
        <w:t>o</w:t>
      </w:r>
      <w:r w:rsidR="007C64FB">
        <w:rPr>
          <w:szCs w:val="24"/>
        </w:rPr>
        <w:t>bčanský zákoník“)</w:t>
      </w:r>
      <w:r w:rsidR="005B3F73" w:rsidRPr="00F52481">
        <w:rPr>
          <w:szCs w:val="24"/>
        </w:rPr>
        <w:t xml:space="preserve"> uzavírají tuto </w:t>
      </w:r>
      <w:r w:rsidR="005B3F73">
        <w:rPr>
          <w:szCs w:val="24"/>
        </w:rPr>
        <w:t>kupní smlouvu</w:t>
      </w:r>
      <w:r w:rsidR="005B3F73" w:rsidRPr="00F52481">
        <w:rPr>
          <w:szCs w:val="24"/>
        </w:rPr>
        <w:t xml:space="preserve"> (dále jen „</w:t>
      </w:r>
      <w:r w:rsidR="002F4997">
        <w:rPr>
          <w:szCs w:val="24"/>
        </w:rPr>
        <w:t>s</w:t>
      </w:r>
      <w:r w:rsidR="005B3F73" w:rsidRPr="00F52481">
        <w:rPr>
          <w:szCs w:val="24"/>
        </w:rPr>
        <w:t>mlouva“):</w:t>
      </w:r>
    </w:p>
    <w:p w14:paraId="68EDBDE4" w14:textId="77777777" w:rsidR="005B3F73" w:rsidRPr="00F52481" w:rsidRDefault="005B3F73" w:rsidP="005B3F73">
      <w:pPr>
        <w:spacing w:after="120"/>
        <w:jc w:val="both"/>
        <w:rPr>
          <w:szCs w:val="24"/>
        </w:rPr>
      </w:pPr>
    </w:p>
    <w:p w14:paraId="68EDBDE5" w14:textId="77777777" w:rsidR="009C0B02" w:rsidRDefault="009C0B02" w:rsidP="008A6DCC">
      <w:pPr>
        <w:numPr>
          <w:ilvl w:val="0"/>
          <w:numId w:val="2"/>
        </w:num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Předmět a účel </w:t>
      </w:r>
      <w:r w:rsidR="00F53D3F">
        <w:rPr>
          <w:b/>
          <w:u w:val="single"/>
        </w:rPr>
        <w:t>s</w:t>
      </w:r>
      <w:r>
        <w:rPr>
          <w:b/>
          <w:u w:val="single"/>
        </w:rPr>
        <w:t>mlouvy</w:t>
      </w:r>
    </w:p>
    <w:p w14:paraId="68EDBDE6" w14:textId="1C012A8F" w:rsidR="009C0B02" w:rsidRDefault="009C0B02" w:rsidP="008A6DCC">
      <w:pPr>
        <w:numPr>
          <w:ilvl w:val="1"/>
          <w:numId w:val="2"/>
        </w:numPr>
        <w:spacing w:after="120"/>
        <w:jc w:val="both"/>
      </w:pPr>
      <w:r w:rsidRPr="009B6F4C">
        <w:t xml:space="preserve">Prodávající se touto </w:t>
      </w:r>
      <w:r w:rsidR="002F4997" w:rsidRPr="009B6F4C">
        <w:t>s</w:t>
      </w:r>
      <w:r w:rsidRPr="009B6F4C">
        <w:t>mlouvou zavazuje</w:t>
      </w:r>
      <w:r w:rsidR="00636EE9" w:rsidRPr="009B6F4C">
        <w:t xml:space="preserve"> odevzdat</w:t>
      </w:r>
      <w:r w:rsidRPr="009B6F4C">
        <w:t xml:space="preserve"> kupujícímu </w:t>
      </w:r>
      <w:r w:rsidRPr="009B6F4C">
        <w:rPr>
          <w:b/>
        </w:rPr>
        <w:t>movité věci</w:t>
      </w:r>
      <w:r w:rsidR="00EC43DE" w:rsidRPr="009B6F4C">
        <w:rPr>
          <w:b/>
        </w:rPr>
        <w:t xml:space="preserve"> blíže definované</w:t>
      </w:r>
      <w:r w:rsidRPr="009B6F4C">
        <w:t xml:space="preserve"> </w:t>
      </w:r>
      <w:r w:rsidR="00EC43DE" w:rsidRPr="009B6F4C">
        <w:rPr>
          <w:b/>
        </w:rPr>
        <w:t xml:space="preserve">v příloze této </w:t>
      </w:r>
      <w:r w:rsidR="002F4997" w:rsidRPr="009B6F4C">
        <w:rPr>
          <w:b/>
        </w:rPr>
        <w:t>s</w:t>
      </w:r>
      <w:r w:rsidR="00EC43DE" w:rsidRPr="009B6F4C">
        <w:rPr>
          <w:b/>
        </w:rPr>
        <w:t xml:space="preserve">mlouvy </w:t>
      </w:r>
      <w:r w:rsidRPr="009B6F4C">
        <w:t>(dále také „zboží“)</w:t>
      </w:r>
      <w:r w:rsidRPr="009B6F4C">
        <w:rPr>
          <w:b/>
        </w:rPr>
        <w:t xml:space="preserve"> </w:t>
      </w:r>
      <w:r w:rsidRPr="009B6F4C">
        <w:t xml:space="preserve">a </w:t>
      </w:r>
      <w:r w:rsidR="009862C4" w:rsidRPr="009B6F4C">
        <w:t>umožnit kupujícímu nabýt</w:t>
      </w:r>
      <w:r w:rsidRPr="009B6F4C">
        <w:t xml:space="preserve"> vlastnické právo k těmto movitým věcem a kupující se zavazuje</w:t>
      </w:r>
      <w:r w:rsidR="00636EE9" w:rsidRPr="009B6F4C">
        <w:t xml:space="preserve"> tyto</w:t>
      </w:r>
      <w:r w:rsidRPr="009B6F4C">
        <w:t xml:space="preserve"> </w:t>
      </w:r>
      <w:r w:rsidR="00065C3B" w:rsidRPr="009B6F4C">
        <w:t xml:space="preserve">věci </w:t>
      </w:r>
      <w:r w:rsidR="00636EE9" w:rsidRPr="009B6F4C">
        <w:t>převzít</w:t>
      </w:r>
      <w:r w:rsidR="00065C3B" w:rsidRPr="009B6F4C">
        <w:t xml:space="preserve"> a </w:t>
      </w:r>
      <w:r w:rsidR="00636EE9" w:rsidRPr="009B6F4C">
        <w:t>zaplatit</w:t>
      </w:r>
      <w:r w:rsidRPr="009B6F4C">
        <w:t xml:space="preserve"> prodávající</w:t>
      </w:r>
      <w:r w:rsidR="004644C6" w:rsidRPr="009B6F4C">
        <w:t>mu kupní cenu.</w:t>
      </w:r>
    </w:p>
    <w:p w14:paraId="73CA66CB" w14:textId="23F8C8AF" w:rsidR="001D0AAC" w:rsidRPr="009B6F4C" w:rsidRDefault="001D0AAC" w:rsidP="008A6DCC">
      <w:pPr>
        <w:numPr>
          <w:ilvl w:val="1"/>
          <w:numId w:val="2"/>
        </w:numPr>
        <w:spacing w:after="120"/>
        <w:jc w:val="both"/>
      </w:pPr>
      <w:r>
        <w:lastRenderedPageBreak/>
        <w:t>Prodávající se touto smlouvou dále zavazuje provést školení uživatelů, které jsou blíže definován</w:t>
      </w:r>
      <w:r w:rsidR="00C5719E">
        <w:t>o</w:t>
      </w:r>
      <w:r>
        <w:t xml:space="preserve"> v příloze této smlouvy, a kupující se zavazuje za t</w:t>
      </w:r>
      <w:r w:rsidR="00C5719E">
        <w:t>o</w:t>
      </w:r>
      <w:r>
        <w:t>to školení uživatelů zaplatit prodávajícímu odměnu.</w:t>
      </w:r>
    </w:p>
    <w:p w14:paraId="68EDBDE7" w14:textId="4FEF6CFD" w:rsidR="009C0B02" w:rsidRPr="009B6F4C" w:rsidRDefault="009C0B02" w:rsidP="008A6DCC">
      <w:pPr>
        <w:numPr>
          <w:ilvl w:val="1"/>
          <w:numId w:val="2"/>
        </w:numPr>
        <w:spacing w:after="120"/>
        <w:jc w:val="both"/>
        <w:rPr>
          <w:b/>
        </w:rPr>
      </w:pPr>
      <w:r w:rsidRPr="009B6F4C">
        <w:t xml:space="preserve">Účelem této </w:t>
      </w:r>
      <w:r w:rsidR="002F4997" w:rsidRPr="009B6F4C">
        <w:t>s</w:t>
      </w:r>
      <w:r w:rsidRPr="009B6F4C">
        <w:t>mlouvy</w:t>
      </w:r>
      <w:r w:rsidRPr="009B6F4C">
        <w:rPr>
          <w:b/>
        </w:rPr>
        <w:t xml:space="preserve"> je </w:t>
      </w:r>
      <w:r w:rsidR="0006600E">
        <w:rPr>
          <w:b/>
        </w:rPr>
        <w:t xml:space="preserve">zabezpečení </w:t>
      </w:r>
      <w:r w:rsidR="007B515C">
        <w:rPr>
          <w:b/>
        </w:rPr>
        <w:t>výchovně vzdělávacího procesu</w:t>
      </w:r>
      <w:r w:rsidR="00E6412B" w:rsidRPr="009B6F4C">
        <w:rPr>
          <w:b/>
        </w:rPr>
        <w:t xml:space="preserve"> Univerzity obrany v Brně.</w:t>
      </w:r>
    </w:p>
    <w:p w14:paraId="09362CE5" w14:textId="77777777" w:rsidR="00013D22" w:rsidRDefault="00013D22" w:rsidP="005B3F73">
      <w:pPr>
        <w:spacing w:after="120"/>
        <w:jc w:val="both"/>
      </w:pPr>
    </w:p>
    <w:p w14:paraId="68EDBDE9" w14:textId="77777777" w:rsidR="009C0B02" w:rsidRPr="00EB0EE1" w:rsidRDefault="00EB7B3B" w:rsidP="008A6DCC">
      <w:pPr>
        <w:numPr>
          <w:ilvl w:val="0"/>
          <w:numId w:val="2"/>
        </w:numPr>
        <w:spacing w:after="120"/>
        <w:jc w:val="both"/>
        <w:rPr>
          <w:b/>
          <w:u w:val="single"/>
        </w:rPr>
      </w:pPr>
      <w:r w:rsidRPr="00EB0EE1">
        <w:rPr>
          <w:b/>
          <w:u w:val="single"/>
        </w:rPr>
        <w:t>Kupní c</w:t>
      </w:r>
      <w:r w:rsidR="009C0B02" w:rsidRPr="00EB0EE1">
        <w:rPr>
          <w:b/>
          <w:u w:val="single"/>
        </w:rPr>
        <w:t>ena</w:t>
      </w:r>
    </w:p>
    <w:p w14:paraId="68EDBDEA" w14:textId="50D2FC4F" w:rsidR="009C0B02" w:rsidRDefault="00802633" w:rsidP="008A6DCC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t>Kupní c</w:t>
      </w:r>
      <w:r w:rsidR="009C0B02">
        <w:t xml:space="preserve">ena </w:t>
      </w:r>
      <w:r w:rsidR="003D759D">
        <w:t xml:space="preserve">za plnění této </w:t>
      </w:r>
      <w:r w:rsidR="002F4997">
        <w:t>s</w:t>
      </w:r>
      <w:r w:rsidR="003D759D">
        <w:t xml:space="preserve">mlouvy </w:t>
      </w:r>
      <w:r w:rsidR="009C0B02">
        <w:t xml:space="preserve">se sjednává jako nejvýše přípustná, </w:t>
      </w:r>
      <w:r w:rsidR="008A1AF8">
        <w:t xml:space="preserve">a to ve výši </w:t>
      </w:r>
      <w:r w:rsidR="008A1AF8" w:rsidRPr="00EB0EE1">
        <w:rPr>
          <w:shd w:val="clear" w:color="auto" w:fill="D6E3BC" w:themeFill="accent3" w:themeFillTint="66"/>
        </w:rPr>
        <w:t>………..</w:t>
      </w:r>
      <w:r w:rsidR="008A1AF8">
        <w:t xml:space="preserve"> </w:t>
      </w:r>
      <w:r w:rsidR="009862C4">
        <w:t>korun českých (</w:t>
      </w:r>
      <w:r w:rsidR="008A1AF8">
        <w:t>CZK</w:t>
      </w:r>
      <w:r w:rsidR="009862C4">
        <w:t>)</w:t>
      </w:r>
      <w:r w:rsidR="008A1AF8">
        <w:t xml:space="preserve"> bez </w:t>
      </w:r>
      <w:r w:rsidR="009862C4">
        <w:t>daně z přidané hodnoty (</w:t>
      </w:r>
      <w:r w:rsidR="008A1AF8">
        <w:t>DPH</w:t>
      </w:r>
      <w:r w:rsidR="009862C4">
        <w:t>)</w:t>
      </w:r>
      <w:r w:rsidR="008A1AF8">
        <w:t xml:space="preserve"> a ve výši</w:t>
      </w:r>
      <w:r w:rsidR="008A1AF8" w:rsidRPr="00EB0EE1">
        <w:rPr>
          <w:shd w:val="clear" w:color="auto" w:fill="D6E3BC" w:themeFill="accent3" w:themeFillTint="66"/>
        </w:rPr>
        <w:t>………..</w:t>
      </w:r>
      <w:r w:rsidR="008A1AF8">
        <w:t xml:space="preserve"> CZK s DPH (slovy: </w:t>
      </w:r>
      <w:r w:rsidR="008A1AF8" w:rsidRPr="00EB0EE1">
        <w:rPr>
          <w:shd w:val="clear" w:color="auto" w:fill="D6E3BC" w:themeFill="accent3" w:themeFillTint="66"/>
        </w:rPr>
        <w:t>…………..</w:t>
      </w:r>
      <w:r w:rsidR="008A1AF8">
        <w:t xml:space="preserve"> korun českých)</w:t>
      </w:r>
      <w:r w:rsidR="009C0B02">
        <w:t xml:space="preserve">. V takto stanovené </w:t>
      </w:r>
      <w:r>
        <w:t xml:space="preserve">kupní </w:t>
      </w:r>
      <w:r w:rsidR="009C0B02">
        <w:t>ceně jsou zahrnuty veškeré náklady prodávajícího související s</w:t>
      </w:r>
      <w:r w:rsidR="003D759D">
        <w:t xml:space="preserve"> plněním této </w:t>
      </w:r>
      <w:r w:rsidR="002F4997">
        <w:t>s</w:t>
      </w:r>
      <w:r w:rsidR="003D759D">
        <w:t>mlouvy</w:t>
      </w:r>
      <w:r w:rsidR="009C0B02">
        <w:t xml:space="preserve"> (např. náklady na dopravu do místa plnění, </w:t>
      </w:r>
      <w:r w:rsidR="007A52A9" w:rsidRPr="00BA4CE1">
        <w:rPr>
          <w:color w:val="000000" w:themeColor="text1"/>
        </w:rPr>
        <w:t>instalace, clo</w:t>
      </w:r>
      <w:r w:rsidR="009C0B02">
        <w:t>).</w:t>
      </w:r>
    </w:p>
    <w:p w14:paraId="68EDBDEB" w14:textId="33517748" w:rsidR="009C0B02" w:rsidRDefault="007B515C" w:rsidP="007B515C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7B515C">
        <w:t>Kalkulace kupní ceny je stanovena v příloze této smlouvy</w:t>
      </w:r>
    </w:p>
    <w:p w14:paraId="68EDBE14" w14:textId="77777777" w:rsidR="00065C3B" w:rsidRPr="00C71E51" w:rsidRDefault="00065C3B" w:rsidP="00065C3B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C71E51">
        <w:t xml:space="preserve">Kupní cenu je možné zvýšit pouze z důvodu zvýšení DPH, a to na základě </w:t>
      </w:r>
      <w:r w:rsidR="00F34CBD" w:rsidRPr="00C71E51">
        <w:t xml:space="preserve">písemného </w:t>
      </w:r>
      <w:r w:rsidRPr="00C71E51">
        <w:t xml:space="preserve">dodatku </w:t>
      </w:r>
      <w:r w:rsidR="00285587" w:rsidRPr="00C71E51">
        <w:t xml:space="preserve">ve smyslu čl. </w:t>
      </w:r>
      <w:r w:rsidR="00285587" w:rsidRPr="00C71E51">
        <w:rPr>
          <w:b/>
        </w:rPr>
        <w:t>10.2.</w:t>
      </w:r>
      <w:r w:rsidR="00285587" w:rsidRPr="00C71E51">
        <w:t xml:space="preserve"> této </w:t>
      </w:r>
      <w:r w:rsidR="002F4997" w:rsidRPr="00C71E51">
        <w:t>s</w:t>
      </w:r>
      <w:r w:rsidR="00285587" w:rsidRPr="00C71E51">
        <w:t>mlouvy</w:t>
      </w:r>
      <w:r w:rsidRPr="00C71E51">
        <w:t>.</w:t>
      </w:r>
    </w:p>
    <w:p w14:paraId="68EDBE15" w14:textId="77777777" w:rsidR="009C0B02" w:rsidRDefault="009C0B02" w:rsidP="005B3F73">
      <w:pPr>
        <w:tabs>
          <w:tab w:val="left" w:pos="2126"/>
          <w:tab w:val="left" w:pos="7088"/>
          <w:tab w:val="left" w:pos="8222"/>
        </w:tabs>
        <w:spacing w:after="120"/>
        <w:jc w:val="both"/>
      </w:pPr>
    </w:p>
    <w:p w14:paraId="68EDBE16" w14:textId="77777777" w:rsidR="0017301B" w:rsidRDefault="0017301B" w:rsidP="008A6DCC">
      <w:pPr>
        <w:numPr>
          <w:ilvl w:val="0"/>
          <w:numId w:val="2"/>
        </w:numPr>
        <w:spacing w:after="120"/>
        <w:jc w:val="both"/>
        <w:rPr>
          <w:b/>
          <w:u w:val="single"/>
        </w:rPr>
      </w:pPr>
      <w:r>
        <w:rPr>
          <w:b/>
          <w:u w:val="single"/>
        </w:rPr>
        <w:t>Lhůty a místo plnění</w:t>
      </w:r>
    </w:p>
    <w:p w14:paraId="17A6E670" w14:textId="44B977A2" w:rsidR="00A24065" w:rsidRDefault="007B515C" w:rsidP="00A24065">
      <w:pPr>
        <w:numPr>
          <w:ilvl w:val="1"/>
          <w:numId w:val="2"/>
        </w:numPr>
        <w:spacing w:after="120"/>
        <w:jc w:val="both"/>
      </w:pPr>
      <w:r>
        <w:t xml:space="preserve">Prodávající se zavazuje odevzdat kupujícímu zboží uvedené v čl. </w:t>
      </w:r>
      <w:r w:rsidRPr="003B18E6">
        <w:t xml:space="preserve">1.1. </w:t>
      </w:r>
      <w:r>
        <w:t>této smlouvy nejpozději do 14</w:t>
      </w:r>
      <w:r w:rsidRPr="00610C53">
        <w:rPr>
          <w:b/>
          <w:i/>
        </w:rPr>
        <w:t xml:space="preserve"> </w:t>
      </w:r>
      <w:r w:rsidRPr="003B18E6">
        <w:t>pracovních dnů  od nabytí účinnosti této smlouvy dle čl. 10.</w:t>
      </w:r>
      <w:r w:rsidR="006D7D50">
        <w:t>10</w:t>
      </w:r>
      <w:r w:rsidRPr="003B18E6">
        <w:t xml:space="preserve"> této smlouvy.</w:t>
      </w:r>
    </w:p>
    <w:p w14:paraId="3F7A3E87" w14:textId="77777777" w:rsidR="007B515C" w:rsidRDefault="009A18BA" w:rsidP="00A24065">
      <w:pPr>
        <w:numPr>
          <w:ilvl w:val="1"/>
          <w:numId w:val="2"/>
        </w:numPr>
        <w:spacing w:after="120"/>
        <w:jc w:val="both"/>
      </w:pPr>
      <w:r>
        <w:t xml:space="preserve">Místem plnění </w:t>
      </w:r>
      <w:r w:rsidR="007B515C">
        <w:t>jsou:</w:t>
      </w:r>
    </w:p>
    <w:p w14:paraId="517C8FA7" w14:textId="1A4F4703" w:rsidR="009A18BA" w:rsidRDefault="0006600E" w:rsidP="0086007B">
      <w:pPr>
        <w:numPr>
          <w:ilvl w:val="2"/>
          <w:numId w:val="2"/>
        </w:numPr>
        <w:spacing w:after="120"/>
        <w:jc w:val="both"/>
      </w:pPr>
      <w:r w:rsidRPr="007B515C">
        <w:t xml:space="preserve">Univerzita obrany v Brně, </w:t>
      </w:r>
      <w:r w:rsidR="00A24065" w:rsidRPr="007B515C">
        <w:t>Kasárna Šumavs</w:t>
      </w:r>
      <w:r w:rsidR="007B515C" w:rsidRPr="007B515C">
        <w:t>ká</w:t>
      </w:r>
      <w:r w:rsidR="00C5719E">
        <w:t>, Šumavská 4, 662 10 Brno</w:t>
      </w:r>
      <w:r w:rsidR="007B515C" w:rsidRPr="007B515C">
        <w:t>;</w:t>
      </w:r>
    </w:p>
    <w:p w14:paraId="36967F40" w14:textId="5DE31589" w:rsidR="007B515C" w:rsidRDefault="007B515C" w:rsidP="007B515C">
      <w:pPr>
        <w:numPr>
          <w:ilvl w:val="3"/>
          <w:numId w:val="2"/>
        </w:numPr>
        <w:spacing w:after="120"/>
        <w:jc w:val="both"/>
      </w:pPr>
      <w:r>
        <w:t>Položka č. 1</w:t>
      </w:r>
      <w:r w:rsidR="003406E9">
        <w:t xml:space="preserve"> </w:t>
      </w:r>
      <w:r w:rsidR="00FC1231">
        <w:t>–</w:t>
      </w:r>
      <w:r w:rsidR="003406E9">
        <w:t xml:space="preserve"> 2</w:t>
      </w:r>
      <w:r w:rsidR="00FC1231">
        <w:t xml:space="preserve"> </w:t>
      </w:r>
      <w:r w:rsidR="003406E9">
        <w:t>ks;</w:t>
      </w:r>
    </w:p>
    <w:p w14:paraId="62CA8731" w14:textId="708777D7" w:rsidR="003406E9" w:rsidRDefault="003406E9" w:rsidP="007B515C">
      <w:pPr>
        <w:numPr>
          <w:ilvl w:val="3"/>
          <w:numId w:val="2"/>
        </w:numPr>
        <w:spacing w:after="120"/>
        <w:jc w:val="both"/>
      </w:pPr>
      <w:r>
        <w:t xml:space="preserve">Položka č. 2 </w:t>
      </w:r>
      <w:r w:rsidR="00FC1231">
        <w:t>–</w:t>
      </w:r>
      <w:r>
        <w:t xml:space="preserve"> 9</w:t>
      </w:r>
      <w:r w:rsidR="00FC1231">
        <w:t xml:space="preserve"> </w:t>
      </w:r>
      <w:r>
        <w:t>ks;</w:t>
      </w:r>
    </w:p>
    <w:p w14:paraId="0969385B" w14:textId="066241EC" w:rsidR="003406E9" w:rsidRDefault="003406E9" w:rsidP="007B515C">
      <w:pPr>
        <w:numPr>
          <w:ilvl w:val="3"/>
          <w:numId w:val="2"/>
        </w:numPr>
        <w:spacing w:after="120"/>
        <w:jc w:val="both"/>
      </w:pPr>
      <w:r>
        <w:t xml:space="preserve">Položka č. 3 </w:t>
      </w:r>
      <w:r w:rsidR="00FC1231">
        <w:t>–</w:t>
      </w:r>
      <w:r>
        <w:t xml:space="preserve"> 15</w:t>
      </w:r>
      <w:r w:rsidR="00FC1231">
        <w:t xml:space="preserve"> </w:t>
      </w:r>
      <w:r>
        <w:t>ks;</w:t>
      </w:r>
    </w:p>
    <w:p w14:paraId="4593F250" w14:textId="47653884" w:rsidR="003406E9" w:rsidRDefault="007B515C" w:rsidP="0086007B">
      <w:pPr>
        <w:numPr>
          <w:ilvl w:val="2"/>
          <w:numId w:val="2"/>
        </w:numPr>
        <w:spacing w:after="120"/>
        <w:jc w:val="both"/>
      </w:pPr>
      <w:r w:rsidRPr="007B515C">
        <w:t xml:space="preserve">Univerzita obrany v Brně, Kasárna </w:t>
      </w:r>
      <w:r w:rsidR="003406E9">
        <w:t>Černá pole</w:t>
      </w:r>
      <w:r w:rsidR="00C5719E">
        <w:t xml:space="preserve">, </w:t>
      </w:r>
      <w:r w:rsidR="00FC1231">
        <w:t xml:space="preserve">třída Generála </w:t>
      </w:r>
      <w:r w:rsidR="00C5719E">
        <w:t>Píky</w:t>
      </w:r>
      <w:r w:rsidR="00FC1231">
        <w:t xml:space="preserve"> 2/4, 613 00 Brno,</w:t>
      </w:r>
    </w:p>
    <w:p w14:paraId="0333BCE8" w14:textId="673B72F9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2 </w:t>
      </w:r>
      <w:r w:rsidR="00FC1231">
        <w:t xml:space="preserve">– 1 </w:t>
      </w:r>
      <w:r>
        <w:t>ks;</w:t>
      </w:r>
    </w:p>
    <w:p w14:paraId="72E2D357" w14:textId="6FE1C610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3 </w:t>
      </w:r>
      <w:r w:rsidR="00FC1231">
        <w:t>–</w:t>
      </w:r>
      <w:r>
        <w:t xml:space="preserve"> 2</w:t>
      </w:r>
      <w:r w:rsidR="00FC1231">
        <w:t xml:space="preserve"> </w:t>
      </w:r>
      <w:r>
        <w:t>ks;</w:t>
      </w:r>
    </w:p>
    <w:p w14:paraId="60A96B77" w14:textId="4F8FF548" w:rsidR="007B515C" w:rsidRDefault="007B515C" w:rsidP="0086007B">
      <w:pPr>
        <w:numPr>
          <w:ilvl w:val="2"/>
          <w:numId w:val="2"/>
        </w:numPr>
        <w:spacing w:after="120"/>
        <w:jc w:val="both"/>
      </w:pPr>
      <w:r w:rsidRPr="007B515C">
        <w:t xml:space="preserve">Univerzita obrany v Brně, Kasárna </w:t>
      </w:r>
      <w:r w:rsidR="003406E9">
        <w:t>Jana Babáka</w:t>
      </w:r>
      <w:r w:rsidR="00FC1231">
        <w:t>, ulice Jana Babáka, 612 00 Brno</w:t>
      </w:r>
      <w:r w:rsidRPr="007B515C">
        <w:t>;</w:t>
      </w:r>
    </w:p>
    <w:p w14:paraId="78E72ACB" w14:textId="2E444B8D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>Položka č. 2 - 2ks;</w:t>
      </w:r>
    </w:p>
    <w:p w14:paraId="2CED003D" w14:textId="04CC375D" w:rsidR="007B515C" w:rsidRDefault="007B515C" w:rsidP="0086007B">
      <w:pPr>
        <w:numPr>
          <w:ilvl w:val="2"/>
          <w:numId w:val="2"/>
        </w:numPr>
        <w:spacing w:after="120"/>
        <w:jc w:val="both"/>
      </w:pPr>
      <w:r w:rsidRPr="007B515C">
        <w:t xml:space="preserve">Univerzita obrany v Brně, </w:t>
      </w:r>
      <w:r w:rsidR="003406E9">
        <w:t>Tučkova 23</w:t>
      </w:r>
      <w:r w:rsidR="00FC1231">
        <w:t>, 662 10 Brno</w:t>
      </w:r>
      <w:r w:rsidRPr="007B515C">
        <w:t>;</w:t>
      </w:r>
    </w:p>
    <w:p w14:paraId="2978F6D0" w14:textId="32CCAA2C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3 </w:t>
      </w:r>
      <w:r w:rsidR="00FC1231">
        <w:t>–</w:t>
      </w:r>
      <w:r>
        <w:t xml:space="preserve"> 8</w:t>
      </w:r>
      <w:r w:rsidR="00FC1231">
        <w:t xml:space="preserve"> </w:t>
      </w:r>
      <w:r>
        <w:t>ks;</w:t>
      </w:r>
    </w:p>
    <w:p w14:paraId="2CFF2EAA" w14:textId="62AB7475" w:rsidR="003406E9" w:rsidRDefault="003406E9" w:rsidP="003406E9">
      <w:pPr>
        <w:numPr>
          <w:ilvl w:val="2"/>
          <w:numId w:val="2"/>
        </w:numPr>
        <w:spacing w:after="120"/>
        <w:jc w:val="both"/>
      </w:pPr>
      <w:r w:rsidRPr="007B515C">
        <w:t xml:space="preserve">Univerzita obrany v Brně, </w:t>
      </w:r>
      <w:r>
        <w:t>Kounicova 44</w:t>
      </w:r>
      <w:r w:rsidR="00C5719E">
        <w:t>, 662 10 Brno</w:t>
      </w:r>
      <w:r w:rsidRPr="007B515C">
        <w:t>;</w:t>
      </w:r>
    </w:p>
    <w:p w14:paraId="6958ED88" w14:textId="7515F178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1 </w:t>
      </w:r>
      <w:r w:rsidR="00FC1231">
        <w:t>–</w:t>
      </w:r>
      <w:r>
        <w:t xml:space="preserve"> 1</w:t>
      </w:r>
      <w:r w:rsidR="00FC1231">
        <w:t xml:space="preserve"> </w:t>
      </w:r>
      <w:r>
        <w:t>ks;</w:t>
      </w:r>
    </w:p>
    <w:p w14:paraId="139D5AD8" w14:textId="037F3C16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2 </w:t>
      </w:r>
      <w:r w:rsidR="00FC1231">
        <w:t>–</w:t>
      </w:r>
      <w:r>
        <w:t xml:space="preserve"> 6</w:t>
      </w:r>
      <w:r w:rsidR="00FC1231">
        <w:t xml:space="preserve"> </w:t>
      </w:r>
      <w:r>
        <w:t>ks;</w:t>
      </w:r>
    </w:p>
    <w:p w14:paraId="7CD7B07F" w14:textId="2582A6C4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3 </w:t>
      </w:r>
      <w:r w:rsidR="00FC1231">
        <w:t>–</w:t>
      </w:r>
      <w:r>
        <w:t xml:space="preserve"> 2</w:t>
      </w:r>
      <w:r w:rsidR="00FC1231">
        <w:t xml:space="preserve"> </w:t>
      </w:r>
      <w:r>
        <w:t>ks;</w:t>
      </w:r>
    </w:p>
    <w:p w14:paraId="733A3A54" w14:textId="36512B27" w:rsidR="003406E9" w:rsidRDefault="003406E9" w:rsidP="003406E9">
      <w:pPr>
        <w:numPr>
          <w:ilvl w:val="2"/>
          <w:numId w:val="2"/>
        </w:numPr>
        <w:spacing w:after="120"/>
        <w:jc w:val="both"/>
      </w:pPr>
      <w:r w:rsidRPr="007B515C">
        <w:t xml:space="preserve">Univerzita obrany v Brně, </w:t>
      </w:r>
      <w:r>
        <w:t>Kounicova 65</w:t>
      </w:r>
      <w:r w:rsidR="00C5719E">
        <w:t>, 662 10 Brno</w:t>
      </w:r>
      <w:r w:rsidRPr="007B515C">
        <w:t>;</w:t>
      </w:r>
    </w:p>
    <w:p w14:paraId="044EF387" w14:textId="2DC3E6D8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1 </w:t>
      </w:r>
      <w:r w:rsidR="00FC1231">
        <w:t>–</w:t>
      </w:r>
      <w:r>
        <w:t xml:space="preserve"> 1</w:t>
      </w:r>
      <w:r w:rsidR="00FC1231">
        <w:t xml:space="preserve"> </w:t>
      </w:r>
      <w:r>
        <w:t>ks;</w:t>
      </w:r>
    </w:p>
    <w:p w14:paraId="610A1A33" w14:textId="2DA7A428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lastRenderedPageBreak/>
        <w:t>Položka č. 2 - 2ks;</w:t>
      </w:r>
    </w:p>
    <w:p w14:paraId="07230549" w14:textId="26EBDE41" w:rsidR="003406E9" w:rsidRDefault="003406E9" w:rsidP="003406E9">
      <w:pPr>
        <w:numPr>
          <w:ilvl w:val="2"/>
          <w:numId w:val="2"/>
        </w:numPr>
        <w:spacing w:after="120"/>
        <w:jc w:val="both"/>
      </w:pPr>
      <w:r w:rsidRPr="007B515C">
        <w:t xml:space="preserve">Univerzita obrany v Brně, </w:t>
      </w:r>
      <w:r w:rsidR="00FC1231">
        <w:t xml:space="preserve">Kasárna </w:t>
      </w:r>
      <w:r>
        <w:t xml:space="preserve">Jana Babáka </w:t>
      </w:r>
      <w:r w:rsidR="00FC1231">
        <w:t>-</w:t>
      </w:r>
      <w:r>
        <w:t xml:space="preserve"> sklad MU 4.1</w:t>
      </w:r>
      <w:r w:rsidR="00FC1231">
        <w:t>,</w:t>
      </w:r>
      <w:r w:rsidR="00FC1231" w:rsidRPr="00FC1231">
        <w:t xml:space="preserve"> </w:t>
      </w:r>
      <w:r w:rsidR="00FC1231">
        <w:t>ulice Jana Babáka, 612 00 Brno</w:t>
      </w:r>
      <w:r>
        <w:t>;</w:t>
      </w:r>
    </w:p>
    <w:p w14:paraId="613CD364" w14:textId="206FB720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1 </w:t>
      </w:r>
      <w:r w:rsidR="00FC1231">
        <w:t>–</w:t>
      </w:r>
      <w:r>
        <w:t xml:space="preserve"> 11</w:t>
      </w:r>
      <w:r w:rsidR="00FC1231">
        <w:t xml:space="preserve"> </w:t>
      </w:r>
      <w:r>
        <w:t>ks;</w:t>
      </w:r>
    </w:p>
    <w:p w14:paraId="75867ED0" w14:textId="32C79301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2 </w:t>
      </w:r>
      <w:r w:rsidR="00FC1231">
        <w:t>–</w:t>
      </w:r>
      <w:r>
        <w:t xml:space="preserve"> 14</w:t>
      </w:r>
      <w:r w:rsidR="00FC1231">
        <w:t xml:space="preserve"> </w:t>
      </w:r>
      <w:r>
        <w:t>ks;</w:t>
      </w:r>
    </w:p>
    <w:p w14:paraId="43BBE973" w14:textId="5A7A9705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3 </w:t>
      </w:r>
      <w:r w:rsidR="00FC1231">
        <w:t>–</w:t>
      </w:r>
      <w:r>
        <w:t xml:space="preserve"> 16</w:t>
      </w:r>
      <w:r w:rsidR="00FC1231">
        <w:t xml:space="preserve"> </w:t>
      </w:r>
      <w:r>
        <w:t>ks;</w:t>
      </w:r>
    </w:p>
    <w:p w14:paraId="3A28B68F" w14:textId="0A418ED6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4 </w:t>
      </w:r>
      <w:r w:rsidR="00FC1231">
        <w:t>–</w:t>
      </w:r>
      <w:r>
        <w:t xml:space="preserve"> 35</w:t>
      </w:r>
      <w:r w:rsidR="00FC1231">
        <w:t xml:space="preserve"> </w:t>
      </w:r>
      <w:r>
        <w:t>ks;</w:t>
      </w:r>
    </w:p>
    <w:p w14:paraId="466BB1E2" w14:textId="3D4E917D" w:rsidR="003406E9" w:rsidRDefault="003406E9" w:rsidP="003406E9">
      <w:pPr>
        <w:numPr>
          <w:ilvl w:val="3"/>
          <w:numId w:val="2"/>
        </w:numPr>
        <w:spacing w:after="120"/>
        <w:jc w:val="both"/>
      </w:pPr>
      <w:r>
        <w:t xml:space="preserve">Položka č. 5 </w:t>
      </w:r>
      <w:r w:rsidR="00FC1231">
        <w:t>–</w:t>
      </w:r>
      <w:r>
        <w:t xml:space="preserve"> 5</w:t>
      </w:r>
      <w:r w:rsidR="00FC1231">
        <w:t xml:space="preserve"> </w:t>
      </w:r>
      <w:r>
        <w:t>párů.</w:t>
      </w:r>
    </w:p>
    <w:p w14:paraId="112ED733" w14:textId="29FA56E4" w:rsidR="007B515C" w:rsidRPr="007B515C" w:rsidRDefault="007B515C" w:rsidP="007B515C">
      <w:pPr>
        <w:spacing w:after="120"/>
        <w:jc w:val="both"/>
        <w:rPr>
          <w:b/>
        </w:rPr>
      </w:pPr>
    </w:p>
    <w:p w14:paraId="68EDBE1A" w14:textId="77777777" w:rsidR="009C0B02" w:rsidRDefault="00C55607" w:rsidP="008A6DCC">
      <w:pPr>
        <w:pStyle w:val="Nadpislnku"/>
        <w:numPr>
          <w:ilvl w:val="0"/>
          <w:numId w:val="2"/>
        </w:numPr>
        <w:spacing w:after="120"/>
      </w:pPr>
      <w:r>
        <w:t>Způsob plnění</w:t>
      </w:r>
    </w:p>
    <w:p w14:paraId="68EDBE1B" w14:textId="77777777" w:rsidR="009C0B02" w:rsidRDefault="009C0B02" w:rsidP="008A6DCC">
      <w:pPr>
        <w:numPr>
          <w:ilvl w:val="1"/>
          <w:numId w:val="2"/>
        </w:numPr>
        <w:spacing w:after="120"/>
        <w:jc w:val="both"/>
      </w:pPr>
      <w:r>
        <w:t>Prodávající je povinen:</w:t>
      </w:r>
    </w:p>
    <w:p w14:paraId="68EDBE1C" w14:textId="5B1193F1" w:rsidR="00636E09" w:rsidRPr="008C5AE6" w:rsidRDefault="00C55607" w:rsidP="008A6DCC">
      <w:pPr>
        <w:numPr>
          <w:ilvl w:val="2"/>
          <w:numId w:val="2"/>
        </w:numPr>
        <w:spacing w:after="120"/>
        <w:jc w:val="both"/>
      </w:pPr>
      <w:r w:rsidRPr="008C5AE6">
        <w:t>odevzdat</w:t>
      </w:r>
      <w:r w:rsidR="009C0B02" w:rsidRPr="008C5AE6">
        <w:t xml:space="preserve"> kupujícímu zboží nové, tj. vyrobené nejdříve v roce </w:t>
      </w:r>
      <w:r w:rsidR="008C5AE6" w:rsidRPr="008C5AE6">
        <w:rPr>
          <w:b/>
        </w:rPr>
        <w:t>2019</w:t>
      </w:r>
      <w:r w:rsidR="009C0B02" w:rsidRPr="008C5AE6">
        <w:rPr>
          <w:b/>
        </w:rPr>
        <w:t xml:space="preserve"> (z komponentů vyrobených nejdříve v roce </w:t>
      </w:r>
      <w:r w:rsidR="008C5AE6" w:rsidRPr="008C5AE6">
        <w:rPr>
          <w:b/>
        </w:rPr>
        <w:t>2019</w:t>
      </w:r>
      <w:r w:rsidR="009C0B02" w:rsidRPr="008C5AE6">
        <w:rPr>
          <w:b/>
        </w:rPr>
        <w:t xml:space="preserve">), pryžové části vyrobené v roce </w:t>
      </w:r>
      <w:r w:rsidR="008C5AE6" w:rsidRPr="008C5AE6">
        <w:rPr>
          <w:b/>
        </w:rPr>
        <w:t>2019</w:t>
      </w:r>
      <w:r w:rsidR="009C0B02" w:rsidRPr="008C5AE6">
        <w:rPr>
          <w:b/>
        </w:rPr>
        <w:t>;</w:t>
      </w:r>
      <w:r w:rsidR="00EE463D" w:rsidRPr="008C5AE6">
        <w:rPr>
          <w:b/>
        </w:rPr>
        <w:t xml:space="preserve"> </w:t>
      </w:r>
    </w:p>
    <w:p w14:paraId="68EDBE1E" w14:textId="77777777" w:rsidR="009C0B02" w:rsidRPr="00EE463D" w:rsidRDefault="00C55607" w:rsidP="008A6DCC">
      <w:pPr>
        <w:numPr>
          <w:ilvl w:val="2"/>
          <w:numId w:val="2"/>
        </w:numPr>
        <w:spacing w:after="120"/>
        <w:jc w:val="both"/>
      </w:pPr>
      <w:r>
        <w:t>odevzdat</w:t>
      </w:r>
      <w:r w:rsidR="00636E09">
        <w:t xml:space="preserve"> kupujícímu zboží</w:t>
      </w:r>
      <w:r w:rsidR="00BA7D02">
        <w:t xml:space="preserve"> nezatížené právy třetích osob;</w:t>
      </w:r>
    </w:p>
    <w:p w14:paraId="2AE2244B" w14:textId="77777777" w:rsidR="00A24065" w:rsidRDefault="009C0B02" w:rsidP="008A6DCC">
      <w:pPr>
        <w:numPr>
          <w:ilvl w:val="2"/>
          <w:numId w:val="2"/>
        </w:numPr>
        <w:spacing w:after="120"/>
        <w:jc w:val="both"/>
      </w:pPr>
      <w:r w:rsidRPr="00DB4EF2">
        <w:t>zajistit, aby zboží včetně jeho balení, konzervace a ochrany pro přepravu splňovalo po</w:t>
      </w:r>
      <w:r w:rsidR="00EE463D" w:rsidRPr="00DB4EF2">
        <w:t xml:space="preserve">žadavky příslušných </w:t>
      </w:r>
      <w:r w:rsidR="00BA7D02">
        <w:t>platných ČSN;</w:t>
      </w:r>
    </w:p>
    <w:p w14:paraId="68EDBE1F" w14:textId="40E2B3CC" w:rsidR="009C0B02" w:rsidRDefault="00A24065" w:rsidP="008A6DCC">
      <w:pPr>
        <w:numPr>
          <w:ilvl w:val="2"/>
          <w:numId w:val="2"/>
        </w:numPr>
        <w:spacing w:after="120"/>
        <w:jc w:val="both"/>
      </w:pPr>
      <w:r w:rsidRPr="003B18E6">
        <w:t>provést instalaci zboží na místo určené v rámci místa plnění kontaktní osobou kupujícího</w:t>
      </w:r>
      <w:r w:rsidR="00BF02A6">
        <w:t>;</w:t>
      </w:r>
    </w:p>
    <w:p w14:paraId="317393E2" w14:textId="441DDDC5" w:rsidR="00BF02A6" w:rsidRPr="00E2160F" w:rsidRDefault="00BF02A6" w:rsidP="008A6DCC">
      <w:pPr>
        <w:numPr>
          <w:ilvl w:val="2"/>
          <w:numId w:val="2"/>
        </w:numPr>
        <w:spacing w:after="120"/>
        <w:jc w:val="both"/>
      </w:pPr>
      <w:r w:rsidRPr="00BF02A6">
        <w:t xml:space="preserve">při dodání zboží zaškolit osoby určené </w:t>
      </w:r>
      <w:r w:rsidRPr="00E2160F">
        <w:t xml:space="preserve">kupujícím </w:t>
      </w:r>
      <w:r w:rsidR="00E2160F" w:rsidRPr="00E2160F">
        <w:t xml:space="preserve">v rozsahu uvedeném v příloze této smlouvy </w:t>
      </w:r>
      <w:r w:rsidRPr="00E2160F">
        <w:t>tak, aby po zaškolení byly tyto osoby schopné zboží obsluhovat při jeho provozu.</w:t>
      </w:r>
    </w:p>
    <w:p w14:paraId="68EDBE22" w14:textId="0E5FA0DD" w:rsidR="0048347A" w:rsidRDefault="009C0B02" w:rsidP="00CE51B1">
      <w:pPr>
        <w:numPr>
          <w:ilvl w:val="1"/>
          <w:numId w:val="2"/>
        </w:numPr>
        <w:spacing w:after="120"/>
        <w:jc w:val="both"/>
      </w:pPr>
      <w:r>
        <w:t xml:space="preserve">Jako nedílnou součást </w:t>
      </w:r>
      <w:r w:rsidR="00C55607">
        <w:t>plnění</w:t>
      </w:r>
      <w:r>
        <w:t xml:space="preserve"> se prodávající zavazuje kupujícímu </w:t>
      </w:r>
      <w:r w:rsidR="00C55607">
        <w:t>odevzdat</w:t>
      </w:r>
      <w:r w:rsidR="0074234F">
        <w:t>:</w:t>
      </w:r>
    </w:p>
    <w:p w14:paraId="6D94375A" w14:textId="5DE7C58C" w:rsidR="0074234F" w:rsidRDefault="0048347A" w:rsidP="0074234F">
      <w:pPr>
        <w:numPr>
          <w:ilvl w:val="2"/>
          <w:numId w:val="2"/>
        </w:numPr>
        <w:spacing w:after="120"/>
        <w:jc w:val="both"/>
        <w:rPr>
          <w:b/>
        </w:rPr>
      </w:pPr>
      <w:r w:rsidRPr="0074234F">
        <w:rPr>
          <w:b/>
        </w:rPr>
        <w:t>technickou dokumentaci, a to v českém jazyce;</w:t>
      </w:r>
    </w:p>
    <w:p w14:paraId="625AD92E" w14:textId="0EB60C81" w:rsidR="007D0AAA" w:rsidRPr="007D0AAA" w:rsidRDefault="007D0AAA" w:rsidP="007D0AAA">
      <w:pPr>
        <w:numPr>
          <w:ilvl w:val="2"/>
          <w:numId w:val="2"/>
        </w:numPr>
        <w:spacing w:after="120"/>
        <w:jc w:val="both"/>
        <w:rPr>
          <w:b/>
        </w:rPr>
      </w:pPr>
      <w:r w:rsidRPr="007D0AAA">
        <w:rPr>
          <w:b/>
        </w:rPr>
        <w:t>protokol o měření UV záření</w:t>
      </w:r>
      <w:r w:rsidR="00D553F3">
        <w:rPr>
          <w:b/>
        </w:rPr>
        <w:t>;</w:t>
      </w:r>
    </w:p>
    <w:p w14:paraId="524AA0E3" w14:textId="6B8036A7" w:rsidR="007D0AAA" w:rsidRPr="007D0AAA" w:rsidRDefault="007D0AAA" w:rsidP="007D0AAA">
      <w:pPr>
        <w:numPr>
          <w:ilvl w:val="2"/>
          <w:numId w:val="2"/>
        </w:numPr>
        <w:spacing w:after="120"/>
        <w:jc w:val="both"/>
        <w:rPr>
          <w:b/>
        </w:rPr>
      </w:pPr>
      <w:r w:rsidRPr="007D0AAA">
        <w:rPr>
          <w:b/>
        </w:rPr>
        <w:t>certifikát ISO13485 - certifikát kvality pro výrobu zdravotnických pomůcek a zařízení</w:t>
      </w:r>
      <w:r w:rsidR="00D553F3">
        <w:rPr>
          <w:b/>
        </w:rPr>
        <w:t>;</w:t>
      </w:r>
    </w:p>
    <w:p w14:paraId="140B02E1" w14:textId="4873466B" w:rsidR="007D0AAA" w:rsidRPr="007D0AAA" w:rsidRDefault="00E2160F" w:rsidP="007D0AAA">
      <w:pPr>
        <w:numPr>
          <w:ilvl w:val="2"/>
          <w:numId w:val="2"/>
        </w:numPr>
        <w:spacing w:after="120"/>
        <w:jc w:val="both"/>
        <w:rPr>
          <w:b/>
        </w:rPr>
      </w:pPr>
      <w:r>
        <w:rPr>
          <w:b/>
        </w:rPr>
        <w:t xml:space="preserve">doklad o provedení </w:t>
      </w:r>
      <w:r w:rsidR="007D0AAA" w:rsidRPr="007D0AAA">
        <w:rPr>
          <w:b/>
        </w:rPr>
        <w:t>zkoušky na měření emisí podle norem EN 55014-1:2017, EN 61000-3-2:2014, EN 61000-3-3:2015</w:t>
      </w:r>
      <w:r w:rsidR="00D553F3">
        <w:rPr>
          <w:b/>
        </w:rPr>
        <w:t>;</w:t>
      </w:r>
    </w:p>
    <w:p w14:paraId="1F927F40" w14:textId="50CA0751" w:rsidR="007D0AAA" w:rsidRDefault="00E2160F" w:rsidP="007D0AAA">
      <w:pPr>
        <w:numPr>
          <w:ilvl w:val="2"/>
          <w:numId w:val="2"/>
        </w:numPr>
        <w:spacing w:after="120"/>
        <w:jc w:val="both"/>
        <w:rPr>
          <w:b/>
        </w:rPr>
      </w:pPr>
      <w:r>
        <w:rPr>
          <w:b/>
        </w:rPr>
        <w:t xml:space="preserve">doklad o provedení </w:t>
      </w:r>
      <w:r w:rsidR="007D0AAA" w:rsidRPr="007D0AAA">
        <w:rPr>
          <w:b/>
        </w:rPr>
        <w:t>imunitní zkoušky dle normy EN 55014-2:2015</w:t>
      </w:r>
      <w:r w:rsidR="00D553F3">
        <w:rPr>
          <w:b/>
        </w:rPr>
        <w:t>;</w:t>
      </w:r>
    </w:p>
    <w:p w14:paraId="1D42658A" w14:textId="6D22D89D" w:rsidR="0074234F" w:rsidRDefault="0074234F" w:rsidP="0074234F">
      <w:pPr>
        <w:numPr>
          <w:ilvl w:val="2"/>
          <w:numId w:val="2"/>
        </w:numPr>
        <w:spacing w:after="120"/>
        <w:jc w:val="both"/>
        <w:rPr>
          <w:b/>
        </w:rPr>
      </w:pPr>
      <w:r>
        <w:rPr>
          <w:b/>
        </w:rPr>
        <w:t>p</w:t>
      </w:r>
      <w:r w:rsidRPr="0074234F">
        <w:rPr>
          <w:b/>
        </w:rPr>
        <w:t>říručk</w:t>
      </w:r>
      <w:r w:rsidR="007D46B9">
        <w:rPr>
          <w:b/>
        </w:rPr>
        <w:t>u</w:t>
      </w:r>
      <w:r w:rsidRPr="0074234F">
        <w:rPr>
          <w:b/>
        </w:rPr>
        <w:t xml:space="preserve"> pro obsluhu</w:t>
      </w:r>
      <w:r>
        <w:t xml:space="preserve"> obsahující popis, údržbu a používání,</w:t>
      </w:r>
    </w:p>
    <w:p w14:paraId="1665AC4E" w14:textId="73D708BC" w:rsidR="0074234F" w:rsidRPr="0074234F" w:rsidRDefault="0074234F" w:rsidP="0074234F">
      <w:pPr>
        <w:numPr>
          <w:ilvl w:val="2"/>
          <w:numId w:val="2"/>
        </w:numPr>
        <w:spacing w:after="120"/>
        <w:jc w:val="both"/>
        <w:rPr>
          <w:b/>
        </w:rPr>
      </w:pPr>
      <w:r>
        <w:rPr>
          <w:b/>
        </w:rPr>
        <w:t>s</w:t>
      </w:r>
      <w:r w:rsidRPr="0074234F">
        <w:rPr>
          <w:b/>
        </w:rPr>
        <w:t>ervisní dokumentac</w:t>
      </w:r>
      <w:r w:rsidR="007D46B9">
        <w:rPr>
          <w:b/>
        </w:rPr>
        <w:t>i</w:t>
      </w:r>
      <w:r>
        <w:t xml:space="preserve"> (seznam opravců k zajištění bezplatného odstranění vad zboží v záruční době a seznamu opravců, kteří mohou zajišťovat servis po uplynutí záručních lhůt na základě případného výběrového řízení),</w:t>
      </w:r>
      <w:r w:rsidRPr="0074234F">
        <w:rPr>
          <w:b/>
          <w:i/>
        </w:rPr>
        <w:t xml:space="preserve"> </w:t>
      </w:r>
    </w:p>
    <w:p w14:paraId="0C111A29" w14:textId="0C982AE5" w:rsidR="0074234F" w:rsidRPr="0074234F" w:rsidRDefault="0074234F" w:rsidP="0074234F">
      <w:pPr>
        <w:numPr>
          <w:ilvl w:val="2"/>
          <w:numId w:val="2"/>
        </w:numPr>
        <w:spacing w:after="120"/>
        <w:jc w:val="both"/>
        <w:rPr>
          <w:b/>
        </w:rPr>
      </w:pPr>
      <w:r>
        <w:rPr>
          <w:b/>
        </w:rPr>
        <w:t>z</w:t>
      </w:r>
      <w:r w:rsidRPr="0074234F">
        <w:rPr>
          <w:b/>
        </w:rPr>
        <w:t>áruční podmínky</w:t>
      </w:r>
      <w:r>
        <w:t xml:space="preserve"> s veškerými ustanoveními o poskytovaných záručních podmínkách, </w:t>
      </w:r>
    </w:p>
    <w:p w14:paraId="4A524550" w14:textId="22D31ADD" w:rsidR="0074234F" w:rsidRPr="0074234F" w:rsidRDefault="0074234F" w:rsidP="0074234F">
      <w:pPr>
        <w:numPr>
          <w:ilvl w:val="2"/>
          <w:numId w:val="2"/>
        </w:numPr>
        <w:spacing w:after="120"/>
        <w:jc w:val="both"/>
        <w:rPr>
          <w:b/>
        </w:rPr>
      </w:pPr>
      <w:r>
        <w:rPr>
          <w:b/>
        </w:rPr>
        <w:t>p</w:t>
      </w:r>
      <w:r w:rsidRPr="0074234F">
        <w:rPr>
          <w:b/>
        </w:rPr>
        <w:t>rohlášení o shodě</w:t>
      </w:r>
      <w:r>
        <w:t xml:space="preserve"> na zboží v</w:t>
      </w:r>
      <w:r w:rsidR="00E2160F">
        <w:t> </w:t>
      </w:r>
      <w:r>
        <w:t>případě</w:t>
      </w:r>
      <w:r w:rsidR="00E2160F">
        <w:t>,</w:t>
      </w:r>
      <w:r>
        <w:t xml:space="preserve"> že se dle právních </w:t>
      </w:r>
      <w:r w:rsidR="00E2160F">
        <w:t>předpisů toto prohlášení vydává,</w:t>
      </w:r>
    </w:p>
    <w:p w14:paraId="68EDBE25" w14:textId="339C0EAF" w:rsidR="00C55607" w:rsidRPr="00002FE5" w:rsidRDefault="009C0B02" w:rsidP="0048347A">
      <w:pPr>
        <w:numPr>
          <w:ilvl w:val="2"/>
          <w:numId w:val="2"/>
        </w:numPr>
        <w:spacing w:after="120"/>
        <w:jc w:val="both"/>
      </w:pPr>
      <w:r w:rsidRPr="00002FE5">
        <w:lastRenderedPageBreak/>
        <w:t>ke každému kusu zboží</w:t>
      </w:r>
      <w:r w:rsidR="00CE51B1" w:rsidRPr="00002FE5">
        <w:t xml:space="preserve"> </w:t>
      </w:r>
      <w:r w:rsidR="00E2160F">
        <w:t xml:space="preserve">další </w:t>
      </w:r>
      <w:r w:rsidRPr="00002FE5">
        <w:t>doklady nebo dokumenty, jež jsou nutné k užívání zboží</w:t>
      </w:r>
      <w:r w:rsidR="006A4429" w:rsidRPr="00002FE5">
        <w:t>,</w:t>
      </w:r>
      <w:r w:rsidRPr="00002FE5">
        <w:t xml:space="preserve"> </w:t>
      </w:r>
      <w:r w:rsidR="0048347A" w:rsidRPr="00002FE5">
        <w:t>v rozsahu dokumentace</w:t>
      </w:r>
      <w:r w:rsidR="00C55607" w:rsidRPr="00002FE5">
        <w:t xml:space="preserve"> ve smyslu § 9 odst. 1 a § 10 zák. č. 634/1992 Sb., o ochraně spotřebitele, ve znění pozdějších předpisů</w:t>
      </w:r>
      <w:r w:rsidR="00D9743C" w:rsidRPr="00002FE5">
        <w:t xml:space="preserve">, a to v českém </w:t>
      </w:r>
      <w:r w:rsidR="00CE51B1" w:rsidRPr="00002FE5">
        <w:t>jazyce.</w:t>
      </w:r>
    </w:p>
    <w:p w14:paraId="68EDBE26" w14:textId="77777777" w:rsidR="00D53E56" w:rsidRPr="006B0A9E" w:rsidRDefault="00D53E56" w:rsidP="008A6DCC">
      <w:pPr>
        <w:numPr>
          <w:ilvl w:val="1"/>
          <w:numId w:val="2"/>
        </w:numPr>
        <w:spacing w:after="120"/>
        <w:jc w:val="both"/>
      </w:pPr>
      <w:r w:rsidRPr="006B0A9E">
        <w:t xml:space="preserve">Kupující požaduje, aby prodávající </w:t>
      </w:r>
      <w:r w:rsidR="00D9743C" w:rsidRPr="006B0A9E">
        <w:t>odevzdal</w:t>
      </w:r>
      <w:r w:rsidRPr="006B0A9E">
        <w:t xml:space="preserve"> zboží kupujícímu jako celek (tj. jednou dodávkou), a to včetně dokladů a dokumentů ve smyslu čl. </w:t>
      </w:r>
      <w:r w:rsidRPr="006B0A9E">
        <w:rPr>
          <w:b/>
        </w:rPr>
        <w:t>4.2.</w:t>
      </w:r>
      <w:r w:rsidRPr="006B0A9E">
        <w:t xml:space="preserve"> této </w:t>
      </w:r>
      <w:r w:rsidR="002F4997" w:rsidRPr="006B0A9E">
        <w:t>s</w:t>
      </w:r>
      <w:r w:rsidRPr="006B0A9E">
        <w:t xml:space="preserve">mlouvy. Prodávající bere na vědomí, že kupující není povinen převzít částečné plnění nebo zboží, ke kterému prodávající </w:t>
      </w:r>
      <w:r w:rsidR="00CE51B1" w:rsidRPr="006B0A9E">
        <w:t>neodevzdá</w:t>
      </w:r>
      <w:r w:rsidRPr="006B0A9E">
        <w:t xml:space="preserve"> příslušné doklady a dokumenty ve smyslu čl. </w:t>
      </w:r>
      <w:r w:rsidRPr="006B0A9E">
        <w:rPr>
          <w:b/>
        </w:rPr>
        <w:t>4.2.</w:t>
      </w:r>
      <w:r w:rsidRPr="006B0A9E">
        <w:t xml:space="preserve"> této </w:t>
      </w:r>
      <w:r w:rsidR="002F4997" w:rsidRPr="006B0A9E">
        <w:t>s</w:t>
      </w:r>
      <w:r w:rsidRPr="006B0A9E">
        <w:t>mlouvy.</w:t>
      </w:r>
    </w:p>
    <w:p w14:paraId="68EDBE27" w14:textId="709531CD" w:rsidR="00D53E56" w:rsidRDefault="003422CD" w:rsidP="008A6DCC">
      <w:pPr>
        <w:numPr>
          <w:ilvl w:val="1"/>
          <w:numId w:val="2"/>
        </w:numPr>
        <w:spacing w:after="120"/>
        <w:jc w:val="both"/>
      </w:pPr>
      <w:r>
        <w:t>Dodávka zboží do místa plnění bude provedena péčí prodávajícího, a to po předchozím projednání a odsouhlasení termínu a konkrétní hodin</w:t>
      </w:r>
      <w:r w:rsidR="00A36A9A">
        <w:t>y</w:t>
      </w:r>
      <w:r>
        <w:t xml:space="preserve"> dodání zboží </w:t>
      </w:r>
      <w:r w:rsidR="009A36F9">
        <w:t>s kontaktní osobou kupujícího</w:t>
      </w:r>
      <w:r>
        <w:t xml:space="preserve">. Dodávkou zboží se pro účely této </w:t>
      </w:r>
      <w:r w:rsidR="002F4997">
        <w:t>s</w:t>
      </w:r>
      <w:r>
        <w:t>mlouvy rozumí</w:t>
      </w:r>
      <w:r w:rsidR="00D53E56">
        <w:t>:</w:t>
      </w:r>
    </w:p>
    <w:p w14:paraId="68EDBE28" w14:textId="77777777" w:rsidR="00D53E56" w:rsidRDefault="003422CD" w:rsidP="008A6DCC">
      <w:pPr>
        <w:numPr>
          <w:ilvl w:val="2"/>
          <w:numId w:val="2"/>
        </w:numPr>
        <w:spacing w:after="120"/>
        <w:jc w:val="both"/>
      </w:pPr>
      <w:r>
        <w:t>doprava zboží a souvisejících dokladů a dokumentů do místa plnění</w:t>
      </w:r>
      <w:r w:rsidR="00D53E56">
        <w:t>;</w:t>
      </w:r>
    </w:p>
    <w:p w14:paraId="6B1132A3" w14:textId="77777777" w:rsidR="00A24065" w:rsidRDefault="003422CD" w:rsidP="008A6DCC">
      <w:pPr>
        <w:numPr>
          <w:ilvl w:val="2"/>
          <w:numId w:val="2"/>
        </w:numPr>
        <w:spacing w:after="120"/>
        <w:jc w:val="both"/>
      </w:pPr>
      <w:r>
        <w:t>vyložení zboží prodávajícím v místě plnění z dopravního prostředku</w:t>
      </w:r>
      <w:r w:rsidR="00D53E56">
        <w:t xml:space="preserve"> a</w:t>
      </w:r>
      <w:r>
        <w:t xml:space="preserve"> </w:t>
      </w:r>
      <w:r w:rsidR="00DE5B98">
        <w:t xml:space="preserve">jeho složení na místo určené </w:t>
      </w:r>
      <w:r w:rsidR="009A36F9">
        <w:t>kontaktní osobou kupujícího</w:t>
      </w:r>
      <w:r w:rsidR="00D53E56">
        <w:t>;</w:t>
      </w:r>
    </w:p>
    <w:p w14:paraId="68EDBE29" w14:textId="48B76E99" w:rsidR="0048347A" w:rsidRDefault="00A24065" w:rsidP="008A6DCC">
      <w:pPr>
        <w:numPr>
          <w:ilvl w:val="2"/>
          <w:numId w:val="2"/>
        </w:numPr>
        <w:spacing w:after="120"/>
        <w:jc w:val="both"/>
      </w:pPr>
      <w:r w:rsidRPr="00D01108">
        <w:t>instalace zboží ve s</w:t>
      </w:r>
      <w:r w:rsidR="00BF02A6">
        <w:t>myslu čl. 4.1.4. této smlouvy;</w:t>
      </w:r>
    </w:p>
    <w:p w14:paraId="401AC0DE" w14:textId="281A7D40" w:rsidR="00BF02A6" w:rsidRPr="00BF02A6" w:rsidRDefault="00BF02A6" w:rsidP="008A6DCC">
      <w:pPr>
        <w:numPr>
          <w:ilvl w:val="2"/>
          <w:numId w:val="2"/>
        </w:numPr>
        <w:spacing w:after="120"/>
        <w:jc w:val="both"/>
      </w:pPr>
      <w:r w:rsidRPr="00BF02A6">
        <w:t>zaškolení obsluhy ve smyslu čl. 4.1.5. této smlouvy</w:t>
      </w:r>
      <w:r>
        <w:t>; a</w:t>
      </w:r>
    </w:p>
    <w:p w14:paraId="68EDBE2C" w14:textId="77777777" w:rsidR="00DE5B98" w:rsidRDefault="00D53E56" w:rsidP="008A6DCC">
      <w:pPr>
        <w:numPr>
          <w:ilvl w:val="2"/>
          <w:numId w:val="2"/>
        </w:numPr>
        <w:spacing w:after="120"/>
        <w:jc w:val="both"/>
      </w:pPr>
      <w:r>
        <w:t>prohlídka (kontrola) plnění za účasti obou smluvních stran.</w:t>
      </w:r>
    </w:p>
    <w:p w14:paraId="68EDBE2D" w14:textId="77777777" w:rsidR="00883D91" w:rsidRDefault="009C0B02" w:rsidP="008A6DCC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t xml:space="preserve">Prohlídku </w:t>
      </w:r>
      <w:r w:rsidR="00883D91">
        <w:t>plnění</w:t>
      </w:r>
      <w:r>
        <w:t xml:space="preserve"> za kupujícího provede </w:t>
      </w:r>
      <w:r w:rsidR="009A36F9">
        <w:t>kontaktní osoba kupujícího</w:t>
      </w:r>
      <w:r w:rsidR="00883D91">
        <w:t>, přičemž:</w:t>
      </w:r>
    </w:p>
    <w:p w14:paraId="68EDBE2E" w14:textId="77777777" w:rsidR="00B17A90" w:rsidRDefault="00B17A90" w:rsidP="008A6DCC">
      <w:pPr>
        <w:numPr>
          <w:ilvl w:val="2"/>
          <w:numId w:val="2"/>
        </w:numPr>
        <w:spacing w:after="120"/>
        <w:jc w:val="both"/>
      </w:pPr>
      <w:r w:rsidRPr="00B17A90">
        <w:rPr>
          <w:b/>
        </w:rPr>
        <w:t xml:space="preserve">vykazuje-li </w:t>
      </w:r>
      <w:r w:rsidRPr="00F4217D">
        <w:rPr>
          <w:b/>
        </w:rPr>
        <w:t xml:space="preserve">plnění vady, </w:t>
      </w:r>
      <w:r w:rsidR="00F4217D" w:rsidRPr="00F4217D">
        <w:rPr>
          <w:b/>
        </w:rPr>
        <w:t xml:space="preserve">je kupující po provedené prohlídce oprávněn odmítnout </w:t>
      </w:r>
      <w:r w:rsidR="004747F8">
        <w:rPr>
          <w:b/>
        </w:rPr>
        <w:t xml:space="preserve">celé </w:t>
      </w:r>
      <w:r w:rsidR="00F4217D" w:rsidRPr="00F4217D">
        <w:rPr>
          <w:b/>
        </w:rPr>
        <w:t>plnění převzít</w:t>
      </w:r>
      <w:r>
        <w:rPr>
          <w:b/>
        </w:rPr>
        <w:t xml:space="preserve">. </w:t>
      </w:r>
      <w:r>
        <w:t xml:space="preserve">Za vady plnění se pro účely této </w:t>
      </w:r>
      <w:r w:rsidR="002F4997">
        <w:t>s</w:t>
      </w:r>
      <w:r>
        <w:t xml:space="preserve">mlouvy považuje zejména dodání jiného množství zboží, než </w:t>
      </w:r>
      <w:r w:rsidR="004972D8">
        <w:t xml:space="preserve">stanovuje tato </w:t>
      </w:r>
      <w:r w:rsidR="002F4997">
        <w:t>s</w:t>
      </w:r>
      <w:r w:rsidR="004972D8">
        <w:t>mlouva</w:t>
      </w:r>
      <w:r>
        <w:t>, dodání zboží jiné jakosti, druhu a pro</w:t>
      </w:r>
      <w:r w:rsidR="004972D8">
        <w:t xml:space="preserve">vedení, než určuje tato </w:t>
      </w:r>
      <w:r w:rsidR="002F4997">
        <w:t>s</w:t>
      </w:r>
      <w:r w:rsidR="004972D8">
        <w:t>mlouva a</w:t>
      </w:r>
      <w:r>
        <w:t xml:space="preserve"> </w:t>
      </w:r>
      <w:r w:rsidR="001346BF">
        <w:t>neodevzdání</w:t>
      </w:r>
      <w:r>
        <w:t xml:space="preserve"> dokladů a dokumentů ve </w:t>
      </w:r>
      <w:r w:rsidRPr="006B0A9E">
        <w:t xml:space="preserve">smyslu čl. </w:t>
      </w:r>
      <w:r w:rsidR="00F82371" w:rsidRPr="006B0A9E">
        <w:rPr>
          <w:b/>
        </w:rPr>
        <w:t>4</w:t>
      </w:r>
      <w:r w:rsidRPr="006B0A9E">
        <w:rPr>
          <w:b/>
        </w:rPr>
        <w:t xml:space="preserve">.2. </w:t>
      </w:r>
      <w:r w:rsidRPr="006B0A9E">
        <w:t xml:space="preserve">této </w:t>
      </w:r>
      <w:r w:rsidR="002F4997" w:rsidRPr="006B0A9E">
        <w:t>s</w:t>
      </w:r>
      <w:r w:rsidR="005E1B1C" w:rsidRPr="006B0A9E">
        <w:t>m</w:t>
      </w:r>
      <w:r w:rsidRPr="006B0A9E">
        <w:t>louvy</w:t>
      </w:r>
      <w:r w:rsidR="004972D8" w:rsidRPr="006B0A9E">
        <w:t xml:space="preserve">. </w:t>
      </w:r>
      <w:r w:rsidRPr="006B0A9E">
        <w:t xml:space="preserve">O nepřevzetí plnění bude kupujícím vyhotoven zápis, ve </w:t>
      </w:r>
      <w:r>
        <w:t xml:space="preserve">kterém kupující uvede veškeré vady zboží, pro které zboží nebylo převzato. </w:t>
      </w:r>
    </w:p>
    <w:p w14:paraId="68EDBE2F" w14:textId="77777777" w:rsidR="00883D91" w:rsidRDefault="008A03D1" w:rsidP="008A6DCC">
      <w:pPr>
        <w:numPr>
          <w:ilvl w:val="2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rPr>
          <w:b/>
        </w:rPr>
        <w:t xml:space="preserve">není-li důvod odmítnout plnění převzít nebo nevyužije-li kupující svého práva odmítnout plnění převzít, </w:t>
      </w:r>
      <w:r w:rsidR="00222983">
        <w:rPr>
          <w:b/>
        </w:rPr>
        <w:t>kupující plnění</w:t>
      </w:r>
      <w:r w:rsidR="00883D91">
        <w:t xml:space="preserve"> </w:t>
      </w:r>
      <w:r w:rsidR="00883D91" w:rsidRPr="00B17A90">
        <w:rPr>
          <w:b/>
        </w:rPr>
        <w:t xml:space="preserve">převezme. </w:t>
      </w:r>
      <w:r w:rsidR="00883D91">
        <w:t xml:space="preserve">Za kupujícího převezme plnění </w:t>
      </w:r>
      <w:r w:rsidR="009A36F9">
        <w:t>kontaktní osoba kupujícího</w:t>
      </w:r>
      <w:r w:rsidR="00883D91">
        <w:t>, kter</w:t>
      </w:r>
      <w:r w:rsidR="00245FF6">
        <w:t>á</w:t>
      </w:r>
      <w:r w:rsidR="00883D91">
        <w:t xml:space="preserve"> při převzetí plnění připojí na všechny výtisky dodacího listu předložené prodávajícím svůj podpis. </w:t>
      </w:r>
      <w:r w:rsidR="00222983">
        <w:t>Okamžikem podpisu</w:t>
      </w:r>
      <w:r w:rsidR="00F97E26">
        <w:t xml:space="preserve"> dodacího listu</w:t>
      </w:r>
      <w:r w:rsidR="00222983">
        <w:t xml:space="preserve"> </w:t>
      </w:r>
      <w:r w:rsidR="009A36F9">
        <w:t>kontaktní osobou kupujícího</w:t>
      </w:r>
      <w:r>
        <w:t xml:space="preserve"> </w:t>
      </w:r>
      <w:r w:rsidR="00222983">
        <w:t xml:space="preserve">se plnění </w:t>
      </w:r>
      <w:r>
        <w:t xml:space="preserve">v něm popsané </w:t>
      </w:r>
      <w:r w:rsidR="00222983">
        <w:t>považuje za převzaté.</w:t>
      </w:r>
      <w:r>
        <w:t xml:space="preserve"> Dodací list obsahuje zejména odkaz na tuto </w:t>
      </w:r>
      <w:r w:rsidR="002F4997">
        <w:t>s</w:t>
      </w:r>
      <w:r>
        <w:t xml:space="preserve">mlouvu, rozpis jednotlivých položek zboží s uvedením </w:t>
      </w:r>
      <w:r w:rsidR="00B00A7E">
        <w:t xml:space="preserve">jejich počtu, datum odevzdání zboží prodávajícím kupujícímu a datum podpisu dodacího listu </w:t>
      </w:r>
      <w:r w:rsidR="009A36F9">
        <w:t>kontaktní osobou kupujícího</w:t>
      </w:r>
      <w:r w:rsidR="00B00A7E">
        <w:t>.</w:t>
      </w:r>
    </w:p>
    <w:p w14:paraId="68EDBE34" w14:textId="77777777" w:rsidR="009C0B02" w:rsidRDefault="009C0B02" w:rsidP="008A6DCC">
      <w:pPr>
        <w:numPr>
          <w:ilvl w:val="1"/>
          <w:numId w:val="2"/>
        </w:numPr>
        <w:spacing w:after="120"/>
        <w:jc w:val="both"/>
      </w:pPr>
      <w:r>
        <w:t xml:space="preserve">Je-li zboží převáženo a dodáváno ve vratných obalech, nestávají se obaly majetkem kupujícího. Kupující není povinen zaslat nebo dopravit obaly na své náklady zpět k prodávajícímu. </w:t>
      </w:r>
    </w:p>
    <w:p w14:paraId="68EDBE35" w14:textId="77777777" w:rsidR="009C0B02" w:rsidRDefault="009C0B02" w:rsidP="005B3F73">
      <w:pPr>
        <w:pStyle w:val="Nadpislnku"/>
        <w:spacing w:after="120"/>
      </w:pPr>
    </w:p>
    <w:p w14:paraId="68EDBE36" w14:textId="77777777" w:rsidR="00790CBF" w:rsidRDefault="00790CBF" w:rsidP="008A6DCC">
      <w:pPr>
        <w:numPr>
          <w:ilvl w:val="0"/>
          <w:numId w:val="2"/>
        </w:numPr>
        <w:spacing w:after="120"/>
        <w:jc w:val="both"/>
      </w:pPr>
      <w:r>
        <w:rPr>
          <w:b/>
          <w:u w:val="single"/>
        </w:rPr>
        <w:t>Platební podmínky</w:t>
      </w:r>
    </w:p>
    <w:p w14:paraId="68EDBE37" w14:textId="77777777" w:rsidR="00790CBF" w:rsidRPr="001F4FFF" w:rsidRDefault="005E0C8E" w:rsidP="008A6DCC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t xml:space="preserve">Nárok na úhradu kupní ceny kupujícím prodávajícímu vzniká po převzetí </w:t>
      </w:r>
      <w:r w:rsidR="00B00A7E">
        <w:t xml:space="preserve">celého </w:t>
      </w:r>
      <w:r>
        <w:t xml:space="preserve">plnění </w:t>
      </w:r>
      <w:r w:rsidR="00B00A7E">
        <w:t xml:space="preserve">stanoveného touto </w:t>
      </w:r>
      <w:r w:rsidR="002F4997">
        <w:t>s</w:t>
      </w:r>
      <w:r w:rsidR="00B00A7E">
        <w:t xml:space="preserve">mlouvou </w:t>
      </w:r>
      <w:r>
        <w:t xml:space="preserve">kupujícím. </w:t>
      </w:r>
      <w:r w:rsidR="00790CBF" w:rsidRPr="001F4FFF">
        <w:t xml:space="preserve">Úhrada </w:t>
      </w:r>
      <w:r w:rsidR="00790CBF">
        <w:t xml:space="preserve">kupní </w:t>
      </w:r>
      <w:r w:rsidR="00790CBF" w:rsidRPr="001F4FFF">
        <w:t xml:space="preserve">ceny bude </w:t>
      </w:r>
      <w:r w:rsidR="00790CBF">
        <w:t xml:space="preserve">provedena </w:t>
      </w:r>
      <w:r w:rsidR="00790CBF" w:rsidRPr="001F4FFF">
        <w:t xml:space="preserve">na základě </w:t>
      </w:r>
      <w:r w:rsidR="00790CBF">
        <w:t xml:space="preserve">prodávajícím </w:t>
      </w:r>
      <w:r w:rsidR="00790CBF" w:rsidRPr="001F4FFF">
        <w:t>vystaven</w:t>
      </w:r>
      <w:r w:rsidR="00790CBF">
        <w:t>ého</w:t>
      </w:r>
      <w:r w:rsidR="00790CBF" w:rsidRPr="001F4FFF">
        <w:t xml:space="preserve"> daňov</w:t>
      </w:r>
      <w:r w:rsidR="00790CBF">
        <w:t>ého</w:t>
      </w:r>
      <w:r w:rsidR="00790CBF" w:rsidRPr="001F4FFF">
        <w:t xml:space="preserve"> doklad</w:t>
      </w:r>
      <w:r w:rsidR="00790CBF">
        <w:t>u</w:t>
      </w:r>
      <w:r w:rsidR="00790CBF" w:rsidRPr="001F4FFF">
        <w:t xml:space="preserve"> (faktur</w:t>
      </w:r>
      <w:r w:rsidR="00790CBF">
        <w:t>y</w:t>
      </w:r>
      <w:r w:rsidR="00790CBF" w:rsidRPr="001F4FFF">
        <w:t xml:space="preserve">), a to na bankovní účet uvedený na </w:t>
      </w:r>
      <w:r w:rsidR="00790CBF">
        <w:t>tomto</w:t>
      </w:r>
      <w:r w:rsidR="00790CBF" w:rsidRPr="001F4FFF">
        <w:t xml:space="preserve"> daň</w:t>
      </w:r>
      <w:r w:rsidR="00790CBF">
        <w:t>ovém</w:t>
      </w:r>
      <w:r w:rsidR="00790CBF" w:rsidRPr="001F4FFF">
        <w:t xml:space="preserve"> doklad</w:t>
      </w:r>
      <w:r w:rsidR="00790CBF">
        <w:t>u</w:t>
      </w:r>
      <w:r w:rsidR="00790CBF" w:rsidRPr="001F4FFF">
        <w:t xml:space="preserve"> (faktu</w:t>
      </w:r>
      <w:r w:rsidR="00790CBF">
        <w:t>ře</w:t>
      </w:r>
      <w:r w:rsidR="00790CBF" w:rsidRPr="001F4FFF">
        <w:t xml:space="preserve">). </w:t>
      </w:r>
      <w:r w:rsidR="00790CBF">
        <w:t>Kupující</w:t>
      </w:r>
      <w:r w:rsidR="00790CBF" w:rsidRPr="001F4FFF">
        <w:t xml:space="preserve"> </w:t>
      </w:r>
      <w:r w:rsidR="00790CBF">
        <w:t>neposkytuje zálohy</w:t>
      </w:r>
      <w:r w:rsidR="00790CBF" w:rsidRPr="001F4FFF">
        <w:t>.</w:t>
      </w:r>
      <w:r w:rsidR="00790CBF">
        <w:t xml:space="preserve"> </w:t>
      </w:r>
    </w:p>
    <w:p w14:paraId="68EDBE38" w14:textId="6A9FE056" w:rsidR="00BB5F35" w:rsidRPr="00002FE5" w:rsidRDefault="00BB5F35" w:rsidP="008A6DCC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1F4FFF">
        <w:t xml:space="preserve">Daňový doklad (faktura) musí obsahovat zejména všechny náležitosti stanovené zák. č. 235/2004 </w:t>
      </w:r>
      <w:r w:rsidRPr="0021155E">
        <w:t xml:space="preserve">Sb., o </w:t>
      </w:r>
      <w:r w:rsidR="00F9112C" w:rsidRPr="0021155E">
        <w:t>dani z přidané hodnoty</w:t>
      </w:r>
      <w:r w:rsidRPr="0021155E">
        <w:t xml:space="preserve">, ve znění pozdějších </w:t>
      </w:r>
      <w:r w:rsidRPr="00002FE5">
        <w:t xml:space="preserve">předpisů, dále musí daňový doklad (faktura) obsahovat číslo </w:t>
      </w:r>
      <w:r w:rsidR="002F4997" w:rsidRPr="00002FE5">
        <w:t>s</w:t>
      </w:r>
      <w:r w:rsidRPr="00002FE5">
        <w:t>mlouvy, podle které se uskutečňuje plnění</w:t>
      </w:r>
      <w:r w:rsidR="00CC7A2A" w:rsidRPr="00002FE5">
        <w:t>,</w:t>
      </w:r>
      <w:r w:rsidRPr="00002FE5">
        <w:t xml:space="preserve"> a </w:t>
      </w:r>
      <w:r w:rsidRPr="00002FE5">
        <w:rPr>
          <w:b/>
        </w:rPr>
        <w:t>informaci o tom, že příjemce</w:t>
      </w:r>
      <w:r w:rsidR="00E8706A" w:rsidRPr="00002FE5">
        <w:rPr>
          <w:b/>
        </w:rPr>
        <w:t>m</w:t>
      </w:r>
      <w:r w:rsidRPr="00002FE5">
        <w:rPr>
          <w:b/>
        </w:rPr>
        <w:t xml:space="preserve"> plnění je </w:t>
      </w:r>
      <w:r w:rsidR="009D5200" w:rsidRPr="00002FE5">
        <w:rPr>
          <w:b/>
        </w:rPr>
        <w:t>Univerzita obrany</w:t>
      </w:r>
      <w:r w:rsidR="00FB5147">
        <w:rPr>
          <w:b/>
        </w:rPr>
        <w:t xml:space="preserve"> v Brně</w:t>
      </w:r>
      <w:r w:rsidR="009D5200" w:rsidRPr="00002FE5">
        <w:rPr>
          <w:b/>
        </w:rPr>
        <w:t>, Kounicova 65, 662 10 Brno</w:t>
      </w:r>
      <w:r w:rsidRPr="00002FE5">
        <w:t xml:space="preserve">. Prodávající je </w:t>
      </w:r>
      <w:r w:rsidRPr="00002FE5">
        <w:lastRenderedPageBreak/>
        <w:t xml:space="preserve">povinen v daňovém dokladu (faktuře) cenu rozepsat po jednotlivých položkách zboží. Součástí každého daňového dokladu (faktury) je </w:t>
      </w:r>
      <w:r w:rsidRPr="00002FE5">
        <w:rPr>
          <w:b/>
          <w:bCs/>
        </w:rPr>
        <w:t xml:space="preserve">originál dodacího listu </w:t>
      </w:r>
      <w:r w:rsidR="00C0128C" w:rsidRPr="00002FE5">
        <w:rPr>
          <w:bCs/>
        </w:rPr>
        <w:t>podepsan</w:t>
      </w:r>
      <w:r w:rsidR="00302C86">
        <w:rPr>
          <w:bCs/>
        </w:rPr>
        <w:t>ého</w:t>
      </w:r>
      <w:r w:rsidRPr="00002FE5">
        <w:rPr>
          <w:bCs/>
        </w:rPr>
        <w:t xml:space="preserve"> za kupujícího </w:t>
      </w:r>
      <w:r w:rsidR="009A36F9" w:rsidRPr="00002FE5">
        <w:rPr>
          <w:bCs/>
        </w:rPr>
        <w:t>kontaktní osobou kupujícího</w:t>
      </w:r>
      <w:r w:rsidRPr="00002FE5">
        <w:rPr>
          <w:bCs/>
        </w:rPr>
        <w:t>.</w:t>
      </w:r>
      <w:r w:rsidRPr="00002FE5">
        <w:t xml:space="preserve"> </w:t>
      </w:r>
    </w:p>
    <w:p w14:paraId="68EDBE39" w14:textId="05A559CF" w:rsidR="00790CBF" w:rsidRPr="00002FE5" w:rsidRDefault="00790CBF" w:rsidP="008A6DCC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  <w:rPr>
          <w:bCs/>
        </w:rPr>
      </w:pPr>
      <w:r w:rsidRPr="00002FE5">
        <w:t xml:space="preserve">Daňový doklad (fakturu) doručí prodávající kupujícímu na doručovací adresu kupujícího. Kupující zaplatí </w:t>
      </w:r>
      <w:r w:rsidR="00A534A7">
        <w:t xml:space="preserve">kupní </w:t>
      </w:r>
      <w:r w:rsidRPr="00002FE5">
        <w:t>cenu dle daňového dokladu (faktury) nejpozději do:</w:t>
      </w:r>
    </w:p>
    <w:p w14:paraId="68EDBE3A" w14:textId="3629FBD0" w:rsidR="00790CBF" w:rsidRPr="00002FE5" w:rsidRDefault="00790CBF" w:rsidP="008A6DCC">
      <w:pPr>
        <w:numPr>
          <w:ilvl w:val="2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  <w:rPr>
          <w:bCs/>
        </w:rPr>
      </w:pPr>
      <w:r w:rsidRPr="00002FE5">
        <w:rPr>
          <w:b/>
          <w:bCs/>
        </w:rPr>
        <w:t>30 dnů</w:t>
      </w:r>
      <w:r w:rsidRPr="00002FE5">
        <w:rPr>
          <w:bCs/>
        </w:rPr>
        <w:t xml:space="preserve"> ode dne obdržení tohoto daňového dokladu (faktury), byl-li daňový doklad (faktur</w:t>
      </w:r>
      <w:r w:rsidR="00C0128C" w:rsidRPr="00002FE5">
        <w:rPr>
          <w:bCs/>
        </w:rPr>
        <w:t>a</w:t>
      </w:r>
      <w:r w:rsidRPr="00002FE5">
        <w:rPr>
          <w:bCs/>
        </w:rPr>
        <w:t xml:space="preserve">) kupujícímu doručen nejpozději do </w:t>
      </w:r>
      <w:r w:rsidR="00DC5490" w:rsidRPr="00DC5490">
        <w:rPr>
          <w:b/>
          <w:bCs/>
        </w:rPr>
        <w:t>1</w:t>
      </w:r>
      <w:r w:rsidRPr="00077B1D">
        <w:rPr>
          <w:b/>
          <w:bCs/>
        </w:rPr>
        <w:t xml:space="preserve">. 12. </w:t>
      </w:r>
      <w:r w:rsidR="00077B1D" w:rsidRPr="00077B1D">
        <w:rPr>
          <w:b/>
          <w:bCs/>
        </w:rPr>
        <w:t>202</w:t>
      </w:r>
      <w:r w:rsidR="00DC5490">
        <w:rPr>
          <w:b/>
          <w:bCs/>
        </w:rPr>
        <w:t>1</w:t>
      </w:r>
      <w:r w:rsidRPr="00077B1D">
        <w:rPr>
          <w:bCs/>
        </w:rPr>
        <w:t xml:space="preserve">. </w:t>
      </w:r>
    </w:p>
    <w:p w14:paraId="68EDBE3B" w14:textId="77777777" w:rsidR="00790CBF" w:rsidRPr="00002FE5" w:rsidRDefault="00CB7370" w:rsidP="008A6DCC">
      <w:pPr>
        <w:numPr>
          <w:ilvl w:val="2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  <w:rPr>
          <w:bCs/>
        </w:rPr>
      </w:pPr>
      <w:r w:rsidRPr="00002FE5">
        <w:rPr>
          <w:b/>
          <w:bCs/>
        </w:rPr>
        <w:t>6</w:t>
      </w:r>
      <w:r w:rsidR="00790CBF" w:rsidRPr="00002FE5">
        <w:rPr>
          <w:b/>
          <w:bCs/>
        </w:rPr>
        <w:t>0</w:t>
      </w:r>
      <w:r w:rsidR="00790CBF" w:rsidRPr="00002FE5">
        <w:rPr>
          <w:bCs/>
        </w:rPr>
        <w:t xml:space="preserve"> </w:t>
      </w:r>
      <w:r w:rsidR="00790CBF" w:rsidRPr="00002FE5">
        <w:rPr>
          <w:b/>
          <w:bCs/>
        </w:rPr>
        <w:t>dnů</w:t>
      </w:r>
      <w:r w:rsidR="00790CBF" w:rsidRPr="00002FE5">
        <w:rPr>
          <w:bCs/>
        </w:rPr>
        <w:t xml:space="preserve"> ode dne obdržení tohoto daňového dokladu (faktury) v ostatních případech.</w:t>
      </w:r>
    </w:p>
    <w:p w14:paraId="68EDBE3C" w14:textId="0CD0492A" w:rsidR="00790CBF" w:rsidRPr="001F4FFF" w:rsidRDefault="00790CBF" w:rsidP="008A6DCC">
      <w:pPr>
        <w:numPr>
          <w:ilvl w:val="1"/>
          <w:numId w:val="2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1F4FFF">
        <w:t xml:space="preserve">Za den splnění platební povinnosti se považuje den odepsání </w:t>
      </w:r>
      <w:r w:rsidR="00A36A9A">
        <w:t xml:space="preserve">kupní </w:t>
      </w:r>
      <w:r w:rsidRPr="001F4FFF">
        <w:t xml:space="preserve">ceny dle daňového dokladu (faktury) z účtu </w:t>
      </w:r>
      <w:r>
        <w:t>kupujícího</w:t>
      </w:r>
      <w:r w:rsidRPr="001F4FFF">
        <w:t xml:space="preserve"> ve prospěch </w:t>
      </w:r>
      <w:r>
        <w:t>prodávajícího</w:t>
      </w:r>
      <w:r w:rsidRPr="001F4FFF">
        <w:t>.</w:t>
      </w:r>
    </w:p>
    <w:p w14:paraId="68EDBE3D" w14:textId="77777777" w:rsidR="00E0152A" w:rsidRDefault="00E0152A" w:rsidP="00E0152A">
      <w:pPr>
        <w:numPr>
          <w:ilvl w:val="1"/>
          <w:numId w:val="2"/>
        </w:numPr>
        <w:spacing w:after="120"/>
        <w:jc w:val="both"/>
      </w:pPr>
      <w:r>
        <w:t>Kupující je oprávněn před uplynutím lhůty splatnosti vrátit daňový doklad (fakturu), který neobsahuje požadované náležitosti, není doložen požadovanými nebo úplnými doklady nebo obsahuje nesprávné cenové údaje. Stanoví-li prodávající v daňovém dokladu (faktuře) datum splatnosti v rozporu s t</w:t>
      </w:r>
      <w:r w:rsidR="00F9112C">
        <w:t>outo s</w:t>
      </w:r>
      <w:r>
        <w:t>mlouvou, není tato chyba důvodem pro vrácení daňového dokladu (faktury) a pro další plnění povinností smluvních stran se nebude k tomuto chybně uvedenému údaji přihlížet.</w:t>
      </w:r>
    </w:p>
    <w:p w14:paraId="68EDBE3E" w14:textId="77777777" w:rsidR="00790CBF" w:rsidRPr="00002FE5" w:rsidRDefault="00790CBF" w:rsidP="008A6DCC">
      <w:pPr>
        <w:numPr>
          <w:ilvl w:val="1"/>
          <w:numId w:val="2"/>
        </w:numPr>
        <w:spacing w:after="120"/>
        <w:jc w:val="both"/>
      </w:pPr>
      <w:r w:rsidRPr="001F4FFF">
        <w:t xml:space="preserve">Ve vráceném daňovém dokladu (faktuře) musí </w:t>
      </w:r>
      <w:r>
        <w:t>kupující</w:t>
      </w:r>
      <w:r w:rsidRPr="001F4FFF">
        <w:t xml:space="preserve"> vyznačit důvod vrácení daňového dokladu (faktury). </w:t>
      </w:r>
      <w:r>
        <w:t>O</w:t>
      </w:r>
      <w:r w:rsidRPr="001F4FFF">
        <w:t xml:space="preserve">právněným vrácením daňového dokladu (faktury) přestává běžet původní lhůta splatnosti daňového dokladu (faktury) a běží nová lhůta stanovená </w:t>
      </w:r>
      <w:r w:rsidR="00774641">
        <w:t xml:space="preserve">dle </w:t>
      </w:r>
      <w:r w:rsidRPr="001F4FFF">
        <w:t xml:space="preserve">čl. </w:t>
      </w:r>
      <w:r w:rsidR="00DB4EF2" w:rsidRPr="007E7E8F">
        <w:rPr>
          <w:b/>
        </w:rPr>
        <w:t>5</w:t>
      </w:r>
      <w:r w:rsidR="00BB5F35" w:rsidRPr="007E7E8F">
        <w:rPr>
          <w:b/>
        </w:rPr>
        <w:t>.3</w:t>
      </w:r>
      <w:r w:rsidRPr="007E7E8F">
        <w:rPr>
          <w:b/>
        </w:rPr>
        <w:t>.</w:t>
      </w:r>
      <w:r w:rsidRPr="007E7E8F">
        <w:t xml:space="preserve"> </w:t>
      </w:r>
      <w:r w:rsidRPr="001F4FFF">
        <w:t xml:space="preserve">této </w:t>
      </w:r>
      <w:r w:rsidR="00F9112C">
        <w:t>s</w:t>
      </w:r>
      <w:r w:rsidRPr="001F4FFF">
        <w:t xml:space="preserve">mlouvy ode dne prokazatelného doručení opraveného a všemi </w:t>
      </w:r>
      <w:r w:rsidRPr="00002FE5">
        <w:t>náležitostmi opatřeného daňového dokladu (faktury) kupujícímu.</w:t>
      </w:r>
    </w:p>
    <w:p w14:paraId="68EDBE3F" w14:textId="0FA6D122" w:rsidR="00765CC1" w:rsidRPr="00002FE5" w:rsidRDefault="00765CC1" w:rsidP="00765CC1">
      <w:pPr>
        <w:numPr>
          <w:ilvl w:val="1"/>
          <w:numId w:val="2"/>
        </w:numPr>
        <w:spacing w:after="120"/>
        <w:jc w:val="both"/>
      </w:pPr>
      <w:r w:rsidRPr="00002FE5">
        <w:t xml:space="preserve">Budou-li u </w:t>
      </w:r>
      <w:r w:rsidR="005B2F82" w:rsidRPr="00002FE5">
        <w:t>prodávajícího</w:t>
      </w:r>
      <w:r w:rsidRPr="00002FE5">
        <w:t>, coby dodavatele zdanitelného plnění, shledány důvody k naplnění institutu ručení za daň podle § 109 zák. č. 235/2004 Sb</w:t>
      </w:r>
      <w:r w:rsidRPr="0021155E">
        <w:t xml:space="preserve">., o </w:t>
      </w:r>
      <w:r w:rsidR="00917F56" w:rsidRPr="0021155E">
        <w:t>dani z přidané hodnoty</w:t>
      </w:r>
      <w:r w:rsidRPr="0021155E">
        <w:t xml:space="preserve">, ve znění </w:t>
      </w:r>
      <w:r w:rsidRPr="00002FE5">
        <w:t xml:space="preserve">pozdějších předpisů, je </w:t>
      </w:r>
      <w:r w:rsidR="005B2F82" w:rsidRPr="00002FE5">
        <w:t>kupující</w:t>
      </w:r>
      <w:r w:rsidRPr="00002FE5">
        <w:t xml:space="preserve"> oprávněn při úhradě </w:t>
      </w:r>
      <w:r w:rsidR="00A36A9A">
        <w:t xml:space="preserve">kupní </w:t>
      </w:r>
      <w:r w:rsidRPr="00002FE5">
        <w:t>ceny postupovat zvláštním způsobem zajištění daně podle § 109a tohoto zákona.</w:t>
      </w:r>
    </w:p>
    <w:p w14:paraId="68EDBE40" w14:textId="77777777" w:rsidR="00790CBF" w:rsidRPr="00790CBF" w:rsidRDefault="00790CBF" w:rsidP="00790CBF">
      <w:pPr>
        <w:pStyle w:val="Nadpislnku"/>
        <w:spacing w:after="120"/>
        <w:rPr>
          <w:b w:val="0"/>
        </w:rPr>
      </w:pPr>
    </w:p>
    <w:p w14:paraId="68EDBE41" w14:textId="77777777" w:rsidR="00DD402C" w:rsidRPr="00BB5F35" w:rsidRDefault="00DD402C" w:rsidP="008A6DCC">
      <w:pPr>
        <w:pStyle w:val="Nadpislnku"/>
        <w:numPr>
          <w:ilvl w:val="0"/>
          <w:numId w:val="2"/>
        </w:numPr>
        <w:spacing w:after="120"/>
        <w:rPr>
          <w:b w:val="0"/>
        </w:rPr>
      </w:pPr>
      <w:r w:rsidRPr="00DD402C">
        <w:t>Přechod vlastnického práva a odpovědnost</w:t>
      </w:r>
      <w:r w:rsidR="00500414">
        <w:t>i</w:t>
      </w:r>
      <w:r w:rsidRPr="00DD402C">
        <w:t xml:space="preserve"> za škodu</w:t>
      </w:r>
    </w:p>
    <w:p w14:paraId="68EDBE42" w14:textId="77777777" w:rsidR="00BB5F35" w:rsidRPr="001346BF" w:rsidRDefault="00BB5F35" w:rsidP="001346BF">
      <w:pPr>
        <w:pStyle w:val="Nadpislnku"/>
        <w:spacing w:after="120"/>
        <w:rPr>
          <w:b w:val="0"/>
        </w:rPr>
      </w:pPr>
      <w:r w:rsidRPr="001346BF">
        <w:rPr>
          <w:b w:val="0"/>
          <w:u w:val="none"/>
        </w:rPr>
        <w:t xml:space="preserve">Nebezpečí škody na zboží a </w:t>
      </w:r>
      <w:r w:rsidR="001346BF" w:rsidRPr="001346BF">
        <w:rPr>
          <w:b w:val="0"/>
          <w:u w:val="none"/>
        </w:rPr>
        <w:t xml:space="preserve">vlastnické právo </w:t>
      </w:r>
      <w:r w:rsidRPr="001346BF">
        <w:rPr>
          <w:b w:val="0"/>
          <w:u w:val="none"/>
        </w:rPr>
        <w:t>přechází na kupujícího okamžikem převzetí zboží kupujícím</w:t>
      </w:r>
      <w:r w:rsidR="00652260">
        <w:rPr>
          <w:b w:val="0"/>
          <w:u w:val="none"/>
        </w:rPr>
        <w:t>.</w:t>
      </w:r>
    </w:p>
    <w:p w14:paraId="68EDBE43" w14:textId="77777777" w:rsidR="00BB5F35" w:rsidRPr="00DD402C" w:rsidRDefault="00BB5F35" w:rsidP="00BB5F35">
      <w:pPr>
        <w:pStyle w:val="Nadpislnku"/>
        <w:spacing w:after="120"/>
        <w:rPr>
          <w:b w:val="0"/>
        </w:rPr>
      </w:pPr>
    </w:p>
    <w:p w14:paraId="68EDBE44" w14:textId="77777777" w:rsidR="009C0B02" w:rsidRDefault="00236A9A" w:rsidP="008A6DCC">
      <w:pPr>
        <w:pStyle w:val="Nadpislnku"/>
        <w:numPr>
          <w:ilvl w:val="0"/>
          <w:numId w:val="2"/>
        </w:numPr>
        <w:spacing w:after="120"/>
        <w:rPr>
          <w:b w:val="0"/>
        </w:rPr>
      </w:pPr>
      <w:r>
        <w:t>Práva z vadného plnění</w:t>
      </w:r>
      <w:r w:rsidR="00974C41">
        <w:t xml:space="preserve"> a záruka za jakost</w:t>
      </w:r>
    </w:p>
    <w:p w14:paraId="68EDBE45" w14:textId="77777777" w:rsidR="00236A9A" w:rsidRDefault="00236A9A" w:rsidP="00974C41">
      <w:pPr>
        <w:numPr>
          <w:ilvl w:val="1"/>
          <w:numId w:val="2"/>
        </w:numPr>
        <w:spacing w:after="120"/>
        <w:jc w:val="both"/>
      </w:pPr>
      <w:r>
        <w:t xml:space="preserve">Práva z vadného plnění se řídí § 2099 a násl. </w:t>
      </w:r>
      <w:r w:rsidR="00F9112C">
        <w:t>o</w:t>
      </w:r>
      <w:r>
        <w:t>bčanského zákoníku.</w:t>
      </w:r>
    </w:p>
    <w:p w14:paraId="68EDBE46" w14:textId="77777777" w:rsidR="00974C41" w:rsidRPr="00D73E52" w:rsidRDefault="00974C41" w:rsidP="00974C41">
      <w:pPr>
        <w:numPr>
          <w:ilvl w:val="1"/>
          <w:numId w:val="2"/>
        </w:numPr>
        <w:spacing w:after="120"/>
        <w:jc w:val="both"/>
      </w:pPr>
      <w:r w:rsidRPr="00D73E52">
        <w:t xml:space="preserve">Prodávající uzavřením </w:t>
      </w:r>
      <w:r w:rsidR="00F9112C">
        <w:t>s</w:t>
      </w:r>
      <w:r w:rsidRPr="00D73E52">
        <w:t xml:space="preserve">mlouvy poskytuje záruku za jakost zboží. Poskytnutím záruky za jakost prodávající přejímá závazek, že </w:t>
      </w:r>
      <w:r w:rsidR="00862757" w:rsidRPr="00D73E52">
        <w:t>zboží nebo jakákoliv jeho</w:t>
      </w:r>
      <w:r w:rsidRPr="00D73E52">
        <w:t xml:space="preserve"> část bude po celou záruční dobu způsobilé k užívání, ke kterému je svou povahou určeno, bude plně funkční a že po celou tuto záruční dobu bude mít vlastnosti </w:t>
      </w:r>
      <w:r w:rsidRPr="0021155E">
        <w:t xml:space="preserve">vyžadované </w:t>
      </w:r>
      <w:r w:rsidR="002649B8" w:rsidRPr="0021155E">
        <w:t xml:space="preserve">touto </w:t>
      </w:r>
      <w:r w:rsidR="00917F56" w:rsidRPr="0021155E">
        <w:t>s</w:t>
      </w:r>
      <w:r w:rsidRPr="0021155E">
        <w:t>mlouvou</w:t>
      </w:r>
      <w:r w:rsidRPr="00D73E52">
        <w:t xml:space="preserve">. </w:t>
      </w:r>
    </w:p>
    <w:p w14:paraId="68EDBE47" w14:textId="77777777" w:rsidR="00974C41" w:rsidRPr="00077B1D" w:rsidRDefault="00862757" w:rsidP="00974C41">
      <w:pPr>
        <w:numPr>
          <w:ilvl w:val="1"/>
          <w:numId w:val="2"/>
        </w:numPr>
        <w:spacing w:after="120"/>
        <w:jc w:val="both"/>
      </w:pPr>
      <w:r w:rsidRPr="00077B1D">
        <w:t>Prodávající</w:t>
      </w:r>
      <w:r w:rsidR="00974C41" w:rsidRPr="00077B1D">
        <w:t xml:space="preserve"> poskytuje záruku za jakost v</w:t>
      </w:r>
      <w:r w:rsidR="00282A5D" w:rsidRPr="00077B1D">
        <w:t xml:space="preserve"> trvání </w:t>
      </w:r>
      <w:r w:rsidR="00282A5D" w:rsidRPr="00077B1D">
        <w:rPr>
          <w:b/>
        </w:rPr>
        <w:t>24 měsíců</w:t>
      </w:r>
      <w:r w:rsidR="00282A5D" w:rsidRPr="00077B1D">
        <w:t xml:space="preserve"> (tj. záruční doba činí </w:t>
      </w:r>
      <w:r w:rsidR="00282A5D" w:rsidRPr="00077B1D">
        <w:rPr>
          <w:b/>
        </w:rPr>
        <w:t>24 měsíců</w:t>
      </w:r>
      <w:r w:rsidR="00282A5D" w:rsidRPr="00077B1D">
        <w:t>)</w:t>
      </w:r>
      <w:r w:rsidR="00974C41" w:rsidRPr="00077B1D">
        <w:t>, v n</w:t>
      </w:r>
      <w:r w:rsidR="00282A5D" w:rsidRPr="00077B1D">
        <w:t>í</w:t>
      </w:r>
      <w:r w:rsidR="00974C41" w:rsidRPr="00077B1D">
        <w:t xml:space="preserve">ž je </w:t>
      </w:r>
      <w:r w:rsidR="00D73E52" w:rsidRPr="00077B1D">
        <w:t xml:space="preserve">kupující </w:t>
      </w:r>
      <w:r w:rsidR="00974C41" w:rsidRPr="00077B1D">
        <w:t xml:space="preserve">oprávněn </w:t>
      </w:r>
      <w:r w:rsidR="00D73E52" w:rsidRPr="00077B1D">
        <w:t>prodávajícímu</w:t>
      </w:r>
      <w:r w:rsidR="00974C41" w:rsidRPr="00077B1D">
        <w:t xml:space="preserve"> vady oznámit a požadovat jejich </w:t>
      </w:r>
      <w:r w:rsidR="00282A5D" w:rsidRPr="00077B1D">
        <w:t xml:space="preserve">odstranění. </w:t>
      </w:r>
      <w:r w:rsidR="00974C41" w:rsidRPr="00077B1D">
        <w:t xml:space="preserve">Záruční doba za jakost počíná běžet ode dne převzetí </w:t>
      </w:r>
      <w:r w:rsidR="00282A5D" w:rsidRPr="00077B1D">
        <w:t>plnění kupujícím</w:t>
      </w:r>
      <w:r w:rsidR="00974C41" w:rsidRPr="00077B1D">
        <w:t>.</w:t>
      </w:r>
    </w:p>
    <w:p w14:paraId="68EDBE48" w14:textId="77777777" w:rsidR="00974C41" w:rsidRPr="0021155E" w:rsidRDefault="00974C41" w:rsidP="00974C41">
      <w:pPr>
        <w:numPr>
          <w:ilvl w:val="1"/>
          <w:numId w:val="2"/>
        </w:numPr>
        <w:spacing w:after="120"/>
        <w:jc w:val="both"/>
      </w:pPr>
      <w:r w:rsidRPr="00A47A5F">
        <w:t xml:space="preserve">Záruční doba </w:t>
      </w:r>
      <w:r w:rsidRPr="0021155E">
        <w:t>neběží</w:t>
      </w:r>
      <w:r w:rsidR="006E3465" w:rsidRPr="0021155E">
        <w:t xml:space="preserve"> (staví se)</w:t>
      </w:r>
      <w:r w:rsidRPr="0021155E">
        <w:t xml:space="preserve">: </w:t>
      </w:r>
    </w:p>
    <w:p w14:paraId="68EDBE49" w14:textId="77777777" w:rsidR="00974C41" w:rsidRPr="00A47A5F" w:rsidRDefault="00974C41" w:rsidP="00282A5D">
      <w:pPr>
        <w:numPr>
          <w:ilvl w:val="2"/>
          <w:numId w:val="2"/>
        </w:numPr>
        <w:spacing w:after="120"/>
        <w:jc w:val="both"/>
      </w:pPr>
      <w:r w:rsidRPr="00A47A5F">
        <w:t xml:space="preserve">po dobu, po kterou </w:t>
      </w:r>
      <w:r w:rsidR="00282A5D" w:rsidRPr="00A47A5F">
        <w:t>kupující</w:t>
      </w:r>
      <w:r w:rsidRPr="00A47A5F">
        <w:t xml:space="preserve"> nemůže </w:t>
      </w:r>
      <w:r w:rsidR="00282A5D" w:rsidRPr="00A47A5F">
        <w:t>plnění</w:t>
      </w:r>
      <w:r w:rsidRPr="00A47A5F">
        <w:t>, nebo jeho vadou dotčenou</w:t>
      </w:r>
      <w:r w:rsidR="00282A5D" w:rsidRPr="00A47A5F">
        <w:t xml:space="preserve"> část</w:t>
      </w:r>
      <w:r w:rsidRPr="00A47A5F">
        <w:t>, řádně v plném rozsahu užívat pro jeho vad</w:t>
      </w:r>
      <w:r w:rsidR="00282A5D" w:rsidRPr="00A47A5F">
        <w:t>u, za kterou odpovídá prodávající;</w:t>
      </w:r>
      <w:r w:rsidRPr="00A47A5F">
        <w:t xml:space="preserve">  </w:t>
      </w:r>
    </w:p>
    <w:p w14:paraId="68EDBE4A" w14:textId="77777777" w:rsidR="00974C41" w:rsidRPr="006B5067" w:rsidRDefault="00974C41" w:rsidP="00282A5D">
      <w:pPr>
        <w:numPr>
          <w:ilvl w:val="2"/>
          <w:numId w:val="2"/>
        </w:numPr>
        <w:spacing w:after="120"/>
        <w:jc w:val="both"/>
      </w:pPr>
      <w:r w:rsidRPr="006B5067">
        <w:lastRenderedPageBreak/>
        <w:t xml:space="preserve">po dobu, po kterou </w:t>
      </w:r>
      <w:r w:rsidR="00A47A5F" w:rsidRPr="006B5067">
        <w:t>prodávající</w:t>
      </w:r>
      <w:r w:rsidRPr="006B5067">
        <w:t xml:space="preserve"> odstraňuje vady </w:t>
      </w:r>
      <w:r w:rsidR="00A47A5F" w:rsidRPr="006B5067">
        <w:t>plnění</w:t>
      </w:r>
      <w:r w:rsidRPr="006B5067">
        <w:t xml:space="preserve">, za které odpovídá </w:t>
      </w:r>
      <w:r w:rsidR="00A47A5F" w:rsidRPr="006B5067">
        <w:t>prodávající</w:t>
      </w:r>
      <w:r w:rsidRPr="006B5067">
        <w:t xml:space="preserve"> a které nebrání </w:t>
      </w:r>
      <w:r w:rsidR="00A47A5F" w:rsidRPr="006B5067">
        <w:t>kupujícímu</w:t>
      </w:r>
      <w:r w:rsidRPr="006B5067">
        <w:t xml:space="preserve"> v řádném užívání </w:t>
      </w:r>
      <w:r w:rsidR="00A47A5F" w:rsidRPr="006B5067">
        <w:t>plnění</w:t>
      </w:r>
      <w:r w:rsidR="006B5067" w:rsidRPr="006B5067">
        <w:t>.</w:t>
      </w:r>
    </w:p>
    <w:p w14:paraId="68EDBE4B" w14:textId="76CAA994" w:rsidR="00974C41" w:rsidRPr="00077B1D" w:rsidRDefault="00974C41" w:rsidP="00974C41">
      <w:pPr>
        <w:numPr>
          <w:ilvl w:val="1"/>
          <w:numId w:val="2"/>
        </w:numPr>
        <w:spacing w:after="120"/>
        <w:jc w:val="both"/>
      </w:pPr>
      <w:r w:rsidRPr="00077B1D">
        <w:t xml:space="preserve">Záruční doba </w:t>
      </w:r>
      <w:r w:rsidR="006E3465" w:rsidRPr="00077B1D">
        <w:t xml:space="preserve">podle </w:t>
      </w:r>
      <w:r w:rsidR="00F53D3F" w:rsidRPr="00077B1D">
        <w:t>čl.</w:t>
      </w:r>
      <w:r w:rsidR="006E3465" w:rsidRPr="00077B1D">
        <w:t xml:space="preserve"> </w:t>
      </w:r>
      <w:r w:rsidR="009862C4" w:rsidRPr="00077B1D">
        <w:rPr>
          <w:b/>
        </w:rPr>
        <w:t>7.4.</w:t>
      </w:r>
      <w:r w:rsidR="009862C4" w:rsidRPr="00077B1D">
        <w:t xml:space="preserve"> této smlouvy </w:t>
      </w:r>
      <w:r w:rsidRPr="00077B1D">
        <w:t>neběží vždy ode dne</w:t>
      </w:r>
      <w:r w:rsidR="00176431" w:rsidRPr="00077B1D">
        <w:t xml:space="preserve"> doručení ohlášení vad prodávajícímu</w:t>
      </w:r>
      <w:r w:rsidRPr="00077B1D">
        <w:t xml:space="preserve"> až do dne, kdy </w:t>
      </w:r>
      <w:r w:rsidR="006B5067" w:rsidRPr="00077B1D">
        <w:t>prodávající</w:t>
      </w:r>
      <w:r w:rsidRPr="00077B1D">
        <w:t xml:space="preserve"> </w:t>
      </w:r>
      <w:r w:rsidR="001346BF" w:rsidRPr="00077B1D">
        <w:t>odevzdá</w:t>
      </w:r>
      <w:r w:rsidRPr="00077B1D">
        <w:t xml:space="preserve"> </w:t>
      </w:r>
      <w:r w:rsidR="006B5067" w:rsidRPr="00077B1D">
        <w:t>kupujícímu příslušné plnění nebo jeho část</w:t>
      </w:r>
      <w:r w:rsidRPr="00077B1D">
        <w:t xml:space="preserve"> po odstranění vady. </w:t>
      </w:r>
    </w:p>
    <w:p w14:paraId="68EDBE4C" w14:textId="77777777" w:rsidR="009C0B02" w:rsidRDefault="009C0B02" w:rsidP="005B3F73">
      <w:pPr>
        <w:pStyle w:val="Nadpislnku"/>
        <w:spacing w:after="120"/>
      </w:pPr>
    </w:p>
    <w:p w14:paraId="68EDBE4D" w14:textId="77777777" w:rsidR="009C0B02" w:rsidRDefault="009C0B02" w:rsidP="008A6DCC">
      <w:pPr>
        <w:pStyle w:val="Nadpislnku"/>
        <w:numPr>
          <w:ilvl w:val="0"/>
          <w:numId w:val="2"/>
        </w:numPr>
        <w:spacing w:after="120"/>
      </w:pPr>
      <w:r>
        <w:t>Smluvní pokuty</w:t>
      </w:r>
    </w:p>
    <w:p w14:paraId="68EDBE4E" w14:textId="77777777" w:rsidR="009C0B02" w:rsidRDefault="009C0B02" w:rsidP="008A6DCC">
      <w:pPr>
        <w:numPr>
          <w:ilvl w:val="1"/>
          <w:numId w:val="2"/>
        </w:numPr>
        <w:spacing w:after="120"/>
        <w:jc w:val="both"/>
      </w:pPr>
      <w:r>
        <w:t xml:space="preserve">Za </w:t>
      </w:r>
      <w:r w:rsidRPr="0021155E">
        <w:t xml:space="preserve">nesplnění </w:t>
      </w:r>
      <w:r w:rsidR="00137E3D" w:rsidRPr="0021155E">
        <w:t>povinnosti</w:t>
      </w:r>
      <w:r w:rsidRPr="0021155E">
        <w:t xml:space="preserve"> z této </w:t>
      </w:r>
      <w:r w:rsidR="00917F56" w:rsidRPr="0021155E">
        <w:t>s</w:t>
      </w:r>
      <w:r w:rsidRPr="0021155E">
        <w:t xml:space="preserve">mlouvy se sjednávají </w:t>
      </w:r>
      <w:r>
        <w:t>následující smluvní pokuty:</w:t>
      </w:r>
    </w:p>
    <w:p w14:paraId="68EDBE4F" w14:textId="77777777" w:rsidR="009C0B02" w:rsidRPr="00077B1D" w:rsidRDefault="009C0B02" w:rsidP="008A6DCC">
      <w:pPr>
        <w:numPr>
          <w:ilvl w:val="2"/>
          <w:numId w:val="2"/>
        </w:numPr>
        <w:tabs>
          <w:tab w:val="left" w:pos="993"/>
        </w:tabs>
        <w:spacing w:after="120"/>
        <w:jc w:val="both"/>
        <w:rPr>
          <w:b/>
        </w:rPr>
      </w:pPr>
      <w:r w:rsidRPr="00077B1D">
        <w:t xml:space="preserve">za prodlení se splněním povinnosti prodávajícího dodat zboží ve lhůtě sjednané v čl. </w:t>
      </w:r>
      <w:r w:rsidRPr="00077B1D">
        <w:rPr>
          <w:b/>
        </w:rPr>
        <w:t>3.1.</w:t>
      </w:r>
      <w:r w:rsidRPr="00077B1D">
        <w:t xml:space="preserve"> této </w:t>
      </w:r>
      <w:r w:rsidR="00917F56" w:rsidRPr="00077B1D">
        <w:t>s</w:t>
      </w:r>
      <w:r w:rsidRPr="00077B1D">
        <w:t xml:space="preserve">mlouvy je prodávající povinen zaplatit kupujícímu za každý započatý den prodlení </w:t>
      </w:r>
      <w:r w:rsidR="00CE1ADD" w:rsidRPr="00077B1D">
        <w:t xml:space="preserve">smluvní pokutu ve výši </w:t>
      </w:r>
      <w:r w:rsidR="006635F4" w:rsidRPr="00077B1D">
        <w:t>0,2</w:t>
      </w:r>
      <w:r w:rsidR="00DB06D3" w:rsidRPr="00077B1D">
        <w:t xml:space="preserve"> </w:t>
      </w:r>
      <w:r w:rsidR="006635F4" w:rsidRPr="00077B1D">
        <w:t>% z kupní ceny celkem vč. DPH</w:t>
      </w:r>
      <w:r w:rsidRPr="00077B1D">
        <w:t>;</w:t>
      </w:r>
    </w:p>
    <w:p w14:paraId="68EDBE50" w14:textId="5B62D1D3" w:rsidR="009C0B02" w:rsidRDefault="009C0B02" w:rsidP="008A6DCC">
      <w:pPr>
        <w:numPr>
          <w:ilvl w:val="2"/>
          <w:numId w:val="2"/>
        </w:numPr>
        <w:tabs>
          <w:tab w:val="left" w:pos="993"/>
        </w:tabs>
        <w:spacing w:after="120"/>
        <w:jc w:val="both"/>
        <w:rPr>
          <w:b/>
        </w:rPr>
      </w:pPr>
      <w:r>
        <w:t xml:space="preserve">za prodlení s odstraněním vad </w:t>
      </w:r>
      <w:r w:rsidR="007C5655">
        <w:t>plnění a vad, na něž se vztahuje záruka</w:t>
      </w:r>
      <w:r w:rsidR="00A36A9A">
        <w:t xml:space="preserve"> za jakost</w:t>
      </w:r>
      <w:r w:rsidR="007C5655">
        <w:t xml:space="preserve">, </w:t>
      </w:r>
      <w:r>
        <w:t xml:space="preserve">v termínech stanovených </w:t>
      </w:r>
      <w:r w:rsidR="007C5655">
        <w:t>kupujícím</w:t>
      </w:r>
      <w:r>
        <w:t xml:space="preserve"> je prodávající povinen zaplatit kupujícímu za každý započatý den prodlení </w:t>
      </w:r>
      <w:r w:rsidR="00CE1ADD">
        <w:t xml:space="preserve">smluvní pokutu ve výši </w:t>
      </w:r>
      <w:r w:rsidR="006635F4">
        <w:t>0,2</w:t>
      </w:r>
      <w:r w:rsidR="00DB06D3">
        <w:t xml:space="preserve"> </w:t>
      </w:r>
      <w:r w:rsidR="006635F4">
        <w:t>% z kupní ceny celkem vč. DPH</w:t>
      </w:r>
      <w:r>
        <w:rPr>
          <w:color w:val="000000"/>
        </w:rPr>
        <w:t>.</w:t>
      </w:r>
    </w:p>
    <w:p w14:paraId="68EDBE51" w14:textId="77777777" w:rsidR="009C0B02" w:rsidRDefault="009C0B02" w:rsidP="008A6DCC">
      <w:pPr>
        <w:numPr>
          <w:ilvl w:val="1"/>
          <w:numId w:val="2"/>
        </w:numPr>
        <w:tabs>
          <w:tab w:val="left" w:pos="993"/>
        </w:tabs>
        <w:spacing w:after="120"/>
        <w:jc w:val="both"/>
      </w:pPr>
      <w:r>
        <w:t xml:space="preserve">Kupující uplatní nárok na smluvní pokutu a její výši u prodávajícího </w:t>
      </w:r>
      <w:r w:rsidR="0034154E">
        <w:t>výzvou</w:t>
      </w:r>
      <w:r>
        <w:t>. Prodávající je povinen zaplatit uplatněnou smluvní pokutu do 21 dnů od doručení této výzvy.</w:t>
      </w:r>
    </w:p>
    <w:p w14:paraId="68EDBE52" w14:textId="77777777" w:rsidR="009C0B02" w:rsidRDefault="009C0B02" w:rsidP="008A6DCC">
      <w:pPr>
        <w:numPr>
          <w:ilvl w:val="1"/>
          <w:numId w:val="2"/>
        </w:numPr>
        <w:spacing w:after="120"/>
        <w:jc w:val="both"/>
      </w:pPr>
      <w:r>
        <w:t xml:space="preserve">Smluvní pokutu </w:t>
      </w:r>
      <w:r w:rsidR="00D047E6">
        <w:t>zaplatí</w:t>
      </w:r>
      <w:r>
        <w:t xml:space="preserve"> prodávající bez ohledu na to, vznikla-li kupujícímu škoda. Náhrada škody je vymahatelná samostatně v plné výši vedle smluvní pokuty.</w:t>
      </w:r>
    </w:p>
    <w:p w14:paraId="68EDBE53" w14:textId="77777777" w:rsidR="009C0B02" w:rsidRDefault="009C0B02" w:rsidP="005B3F73">
      <w:pPr>
        <w:spacing w:after="120"/>
        <w:jc w:val="both"/>
      </w:pPr>
    </w:p>
    <w:p w14:paraId="68EDBE54" w14:textId="77777777" w:rsidR="00636E09" w:rsidRDefault="00636E09" w:rsidP="008A6DCC">
      <w:pPr>
        <w:pStyle w:val="Text-Zd"/>
        <w:numPr>
          <w:ilvl w:val="0"/>
          <w:numId w:val="2"/>
        </w:numPr>
        <w:spacing w:after="120"/>
        <w:rPr>
          <w:b/>
          <w:u w:val="single"/>
        </w:rPr>
      </w:pPr>
      <w:r>
        <w:rPr>
          <w:b/>
          <w:u w:val="single"/>
        </w:rPr>
        <w:t>Odstoupení od smlouvy</w:t>
      </w:r>
    </w:p>
    <w:p w14:paraId="68EDBE55" w14:textId="77777777" w:rsidR="00636E09" w:rsidRDefault="00636E09" w:rsidP="008A6DCC">
      <w:pPr>
        <w:pStyle w:val="Text-Zd"/>
        <w:numPr>
          <w:ilvl w:val="1"/>
          <w:numId w:val="2"/>
        </w:numPr>
        <w:spacing w:after="120"/>
      </w:pPr>
      <w:r>
        <w:t xml:space="preserve">Smluvní strany se dohodly na tom, že tato </w:t>
      </w:r>
      <w:r w:rsidR="00917F56">
        <w:t>s</w:t>
      </w:r>
      <w:r>
        <w:t xml:space="preserve">mlouva zaniká vedle </w:t>
      </w:r>
      <w:r w:rsidR="007C64FB">
        <w:t xml:space="preserve">ostatních </w:t>
      </w:r>
      <w:r>
        <w:t xml:space="preserve">případů stanovených </w:t>
      </w:r>
      <w:r w:rsidR="00917F56">
        <w:t>o</w:t>
      </w:r>
      <w:r w:rsidR="007C64FB">
        <w:t>bčanským zákoníkem</w:t>
      </w:r>
      <w:r>
        <w:t xml:space="preserve"> také jednostranným odstoupením od </w:t>
      </w:r>
      <w:r w:rsidR="00917F56">
        <w:t>s</w:t>
      </w:r>
      <w:r>
        <w:t>mlouvy ze strany kupujícího pro její podstatné porušení prodávajícím.</w:t>
      </w:r>
    </w:p>
    <w:p w14:paraId="68EDBE56" w14:textId="77777777" w:rsidR="00636E09" w:rsidRDefault="00636E09" w:rsidP="008A6DCC">
      <w:pPr>
        <w:pStyle w:val="Text-Zd"/>
        <w:numPr>
          <w:ilvl w:val="1"/>
          <w:numId w:val="2"/>
        </w:numPr>
        <w:spacing w:after="120"/>
      </w:pPr>
      <w:r>
        <w:t>Podstatným porušením povinností ze strany prodávajícího se rozumí:</w:t>
      </w:r>
    </w:p>
    <w:p w14:paraId="68EDBE57" w14:textId="77777777" w:rsidR="00636E09" w:rsidRPr="00077B1D" w:rsidRDefault="00636E09" w:rsidP="008A6DCC">
      <w:pPr>
        <w:pStyle w:val="Text-Zd"/>
        <w:numPr>
          <w:ilvl w:val="2"/>
          <w:numId w:val="2"/>
        </w:numPr>
        <w:spacing w:after="120"/>
      </w:pPr>
      <w:r w:rsidRPr="00077B1D">
        <w:t>prodlení prodávajícího s dodáním jak</w:t>
      </w:r>
      <w:r w:rsidR="00A133F6" w:rsidRPr="00077B1D">
        <w:t xml:space="preserve">éhokoliv kusu zboží po dobu </w:t>
      </w:r>
      <w:r w:rsidR="00A05C7D" w:rsidRPr="00077B1D">
        <w:t xml:space="preserve">delší než </w:t>
      </w:r>
      <w:r w:rsidR="0074639D" w:rsidRPr="00077B1D">
        <w:rPr>
          <w:b/>
        </w:rPr>
        <w:t>10 dnů</w:t>
      </w:r>
      <w:r w:rsidR="00A05C7D" w:rsidRPr="00077B1D">
        <w:t>;</w:t>
      </w:r>
    </w:p>
    <w:p w14:paraId="68EDBE58" w14:textId="77777777" w:rsidR="00636E09" w:rsidRPr="00636E09" w:rsidRDefault="00636E09" w:rsidP="008A6DCC">
      <w:pPr>
        <w:pStyle w:val="Text-Zd"/>
        <w:numPr>
          <w:ilvl w:val="2"/>
          <w:numId w:val="2"/>
        </w:numPr>
        <w:spacing w:after="120"/>
        <w:rPr>
          <w:b/>
          <w:i/>
        </w:rPr>
      </w:pPr>
      <w:r>
        <w:t>opakované porušení povinností pr</w:t>
      </w:r>
      <w:r w:rsidR="00E205B2">
        <w:t xml:space="preserve">odávajícího vyplývající z této </w:t>
      </w:r>
      <w:r w:rsidR="00917F56">
        <w:t>s</w:t>
      </w:r>
      <w:r>
        <w:t>mlouvy, přičemž opakovaným porušením se rozumí nejméně třetí porušení jakékoliv povinnosti.</w:t>
      </w:r>
    </w:p>
    <w:p w14:paraId="68EDBE59" w14:textId="77777777" w:rsidR="00636E09" w:rsidRDefault="00636E09" w:rsidP="00636E09">
      <w:pPr>
        <w:pStyle w:val="Text-Zd"/>
        <w:spacing w:after="120"/>
        <w:ind w:left="709" w:firstLine="0"/>
        <w:rPr>
          <w:b/>
          <w:i/>
        </w:rPr>
      </w:pPr>
    </w:p>
    <w:p w14:paraId="68EDBE5A" w14:textId="77777777" w:rsidR="009C0B02" w:rsidRDefault="009C0B02" w:rsidP="008A6DCC">
      <w:pPr>
        <w:pStyle w:val="Text-Zd"/>
        <w:numPr>
          <w:ilvl w:val="0"/>
          <w:numId w:val="2"/>
        </w:numPr>
        <w:spacing w:after="120"/>
        <w:rPr>
          <w:b/>
          <w:u w:val="single"/>
        </w:rPr>
      </w:pPr>
      <w:r>
        <w:rPr>
          <w:b/>
          <w:u w:val="single"/>
        </w:rPr>
        <w:t>Zvláštní ujednání</w:t>
      </w:r>
    </w:p>
    <w:p w14:paraId="68EDBE5B" w14:textId="77777777" w:rsidR="00A46CDD" w:rsidRDefault="00A46CDD" w:rsidP="00A46CDD">
      <w:pPr>
        <w:pStyle w:val="Text-Zd"/>
        <w:numPr>
          <w:ilvl w:val="1"/>
          <w:numId w:val="2"/>
        </w:numPr>
        <w:spacing w:after="120"/>
      </w:pPr>
      <w:r>
        <w:t xml:space="preserve">Všechny právní vztahy, které vzniknou při </w:t>
      </w:r>
      <w:r w:rsidRPr="0021155E">
        <w:t xml:space="preserve">realizaci </w:t>
      </w:r>
      <w:r w:rsidR="000C3E6D" w:rsidRPr="0021155E">
        <w:t>práv a povinností</w:t>
      </w:r>
      <w:r w:rsidRPr="0021155E">
        <w:t xml:space="preserve"> vyplývajících </w:t>
      </w:r>
      <w:r>
        <w:t xml:space="preserve">z této </w:t>
      </w:r>
      <w:r w:rsidR="00917F56">
        <w:t>s</w:t>
      </w:r>
      <w:r>
        <w:t xml:space="preserve">mlouvy, se řídí právním řádem České republiky. </w:t>
      </w:r>
    </w:p>
    <w:p w14:paraId="68EDBE5C" w14:textId="249CF5F9" w:rsidR="00A46CDD" w:rsidRDefault="00A46CDD" w:rsidP="00A46CDD">
      <w:pPr>
        <w:numPr>
          <w:ilvl w:val="1"/>
          <w:numId w:val="2"/>
        </w:numPr>
        <w:spacing w:after="120"/>
        <w:jc w:val="both"/>
      </w:pPr>
      <w:r>
        <w:t xml:space="preserve">Tuto </w:t>
      </w:r>
      <w:r w:rsidR="00917F56">
        <w:t>s</w:t>
      </w:r>
      <w:r>
        <w:t xml:space="preserve">mlouvu lze měnit pouze písemným, číslovaným, oboustranně potvrzeným ujednáním, výslovně nazvaným dodatek ke </w:t>
      </w:r>
      <w:r w:rsidR="00917F56">
        <w:t>s</w:t>
      </w:r>
      <w:r>
        <w:t>mlouvě</w:t>
      </w:r>
      <w:r w:rsidR="00AC2A9E">
        <w:t>,</w:t>
      </w:r>
      <w:r>
        <w:t xml:space="preserve"> podepsaným statutárními orgány nebo zmocněnými zástupci obou smluvních stran. Jiné zápisy, protokoly apod. se za změnu </w:t>
      </w:r>
      <w:r w:rsidR="00A36A9A">
        <w:t xml:space="preserve">této </w:t>
      </w:r>
      <w:r w:rsidR="00917F56">
        <w:t>s</w:t>
      </w:r>
      <w:r>
        <w:t xml:space="preserve">mlouvy nepovažují. Změní-li se kterýkoliv údaj uvedený v záhlaví této </w:t>
      </w:r>
      <w:r w:rsidR="00917F56">
        <w:t>s</w:t>
      </w:r>
      <w:r>
        <w:t>mlouvy u smluvních stran, je smluvní strana, u níž ke změně došlo</w:t>
      </w:r>
      <w:r w:rsidR="00917F56">
        <w:t>,</w:t>
      </w:r>
      <w:r>
        <w:t xml:space="preserve"> povinna neprodleně písemně o této skutečnosti informovat druhou smluvní stranu. Účinnost změny u údajů, které se nezapisují do </w:t>
      </w:r>
      <w:r w:rsidR="00917F56">
        <w:t>o</w:t>
      </w:r>
      <w:r>
        <w:t xml:space="preserve">bchodního rejstříku (např. doručovací adresa, </w:t>
      </w:r>
      <w:r w:rsidR="009A36F9">
        <w:t>kontaktní osoba</w:t>
      </w:r>
      <w:r>
        <w:t xml:space="preserve">), nastává okamžikem doručení oznámení příslušné smluvní straně. </w:t>
      </w:r>
    </w:p>
    <w:p w14:paraId="68EDBE5D" w14:textId="77777777" w:rsidR="00C0128C" w:rsidRPr="0021155E" w:rsidRDefault="009A36F9" w:rsidP="00C0128C">
      <w:pPr>
        <w:numPr>
          <w:ilvl w:val="1"/>
          <w:numId w:val="2"/>
        </w:numPr>
        <w:spacing w:after="120"/>
        <w:jc w:val="both"/>
      </w:pPr>
      <w:r>
        <w:t>Kontaktní osoba kupujícího</w:t>
      </w:r>
      <w:r w:rsidR="00C0128C" w:rsidRPr="00AF349A">
        <w:t xml:space="preserve"> může za </w:t>
      </w:r>
      <w:r w:rsidR="00C0128C">
        <w:t>kupujícího</w:t>
      </w:r>
      <w:r w:rsidR="00C0128C" w:rsidRPr="00AF349A">
        <w:t xml:space="preserve"> činit pouze </w:t>
      </w:r>
      <w:r w:rsidR="00C0128C" w:rsidRPr="0021155E">
        <w:t>t</w:t>
      </w:r>
      <w:r w:rsidR="002E3DAE" w:rsidRPr="0021155E">
        <w:t>ato právní jednání</w:t>
      </w:r>
      <w:r w:rsidR="00C0128C" w:rsidRPr="0021155E">
        <w:t>:</w:t>
      </w:r>
    </w:p>
    <w:p w14:paraId="6E235D3E" w14:textId="7DE3180A" w:rsidR="00A24065" w:rsidRDefault="00A24065" w:rsidP="00C0128C">
      <w:pPr>
        <w:numPr>
          <w:ilvl w:val="2"/>
          <w:numId w:val="2"/>
        </w:numPr>
        <w:spacing w:after="120"/>
        <w:jc w:val="both"/>
      </w:pPr>
      <w:r w:rsidRPr="00D01108">
        <w:lastRenderedPageBreak/>
        <w:t>určit místo instalace zboží - čl. 4.1.4. této smlouvy</w:t>
      </w:r>
      <w:r>
        <w:t>;</w:t>
      </w:r>
    </w:p>
    <w:p w14:paraId="68EDBE5F" w14:textId="44F7B68F" w:rsidR="00C0128C" w:rsidRPr="00077B1D" w:rsidRDefault="00C0128C" w:rsidP="00C0128C">
      <w:pPr>
        <w:numPr>
          <w:ilvl w:val="2"/>
          <w:numId w:val="2"/>
        </w:numPr>
        <w:spacing w:after="120"/>
        <w:jc w:val="both"/>
      </w:pPr>
      <w:r w:rsidRPr="00077B1D">
        <w:t>doho</w:t>
      </w:r>
      <w:r w:rsidR="00070BEA" w:rsidRPr="00077B1D">
        <w:t>dnout s prodávajícím den a čas</w:t>
      </w:r>
      <w:r w:rsidRPr="00077B1D">
        <w:t xml:space="preserve"> </w:t>
      </w:r>
      <w:r w:rsidR="007668D1" w:rsidRPr="00077B1D">
        <w:t xml:space="preserve">dodávky zboží </w:t>
      </w:r>
      <w:r w:rsidR="006E1825" w:rsidRPr="00077B1D">
        <w:t>-</w:t>
      </w:r>
      <w:r w:rsidRPr="00077B1D">
        <w:t xml:space="preserve"> čl. </w:t>
      </w:r>
      <w:r w:rsidRPr="00077B1D">
        <w:rPr>
          <w:b/>
        </w:rPr>
        <w:t>4.</w:t>
      </w:r>
      <w:r w:rsidR="000A5001" w:rsidRPr="00077B1D">
        <w:rPr>
          <w:b/>
        </w:rPr>
        <w:t>4</w:t>
      </w:r>
      <w:r w:rsidRPr="00077B1D">
        <w:rPr>
          <w:b/>
        </w:rPr>
        <w:t>.</w:t>
      </w:r>
      <w:r w:rsidRPr="00077B1D">
        <w:t xml:space="preserve"> této </w:t>
      </w:r>
      <w:r w:rsidR="00917F56" w:rsidRPr="00077B1D">
        <w:t>s</w:t>
      </w:r>
      <w:r w:rsidRPr="00077B1D">
        <w:t xml:space="preserve">mlouvy; a </w:t>
      </w:r>
    </w:p>
    <w:p w14:paraId="68EDBE60" w14:textId="77777777" w:rsidR="00C0128C" w:rsidRDefault="00C0128C" w:rsidP="00C0128C">
      <w:pPr>
        <w:numPr>
          <w:ilvl w:val="2"/>
          <w:numId w:val="2"/>
        </w:numPr>
        <w:spacing w:after="120"/>
        <w:jc w:val="both"/>
      </w:pPr>
      <w:r w:rsidRPr="00077B1D">
        <w:t xml:space="preserve">odmítnout </w:t>
      </w:r>
      <w:r w:rsidR="000A5001" w:rsidRPr="00077B1D">
        <w:t>plnění</w:t>
      </w:r>
      <w:r w:rsidRPr="00077B1D">
        <w:t xml:space="preserve"> převzít dle čl. </w:t>
      </w:r>
      <w:r w:rsidR="000A5001" w:rsidRPr="00077B1D">
        <w:rPr>
          <w:b/>
        </w:rPr>
        <w:t>4.5</w:t>
      </w:r>
      <w:r w:rsidRPr="00077B1D">
        <w:rPr>
          <w:b/>
        </w:rPr>
        <w:t>.1.</w:t>
      </w:r>
      <w:r w:rsidR="000A5001" w:rsidRPr="00077B1D">
        <w:t xml:space="preserve"> této </w:t>
      </w:r>
      <w:r w:rsidR="00917F56" w:rsidRPr="00077B1D">
        <w:t>s</w:t>
      </w:r>
      <w:r w:rsidR="000A5001" w:rsidRPr="00077B1D">
        <w:t>mlouvy a</w:t>
      </w:r>
      <w:r w:rsidRPr="00077B1D">
        <w:t xml:space="preserve"> převzít </w:t>
      </w:r>
      <w:r w:rsidR="000A5001" w:rsidRPr="00077B1D">
        <w:t>plnění</w:t>
      </w:r>
      <w:r w:rsidRPr="00077B1D">
        <w:t xml:space="preserve"> dle čl. </w:t>
      </w:r>
      <w:r w:rsidR="000A5001" w:rsidRPr="00077B1D">
        <w:rPr>
          <w:b/>
        </w:rPr>
        <w:t>4.5.2</w:t>
      </w:r>
      <w:r w:rsidRPr="00077B1D">
        <w:rPr>
          <w:b/>
        </w:rPr>
        <w:t>.</w:t>
      </w:r>
      <w:r w:rsidRPr="00077B1D">
        <w:t xml:space="preserve"> této </w:t>
      </w:r>
      <w:r w:rsidR="00917F56" w:rsidRPr="00077B1D">
        <w:t>s</w:t>
      </w:r>
      <w:r w:rsidRPr="00077B1D">
        <w:t>mlouvy</w:t>
      </w:r>
      <w:r w:rsidR="000A5001" w:rsidRPr="00077B1D">
        <w:t xml:space="preserve">, </w:t>
      </w:r>
      <w:r w:rsidRPr="00077B1D">
        <w:t xml:space="preserve">a to včetně vyhotovení a podpisu zápisu o odmítnutí převzít </w:t>
      </w:r>
      <w:r w:rsidR="000A5001" w:rsidRPr="00077B1D">
        <w:t>plnění</w:t>
      </w:r>
      <w:r w:rsidRPr="00077B1D">
        <w:t xml:space="preserve"> a podpisu </w:t>
      </w:r>
      <w:r w:rsidR="000A5001">
        <w:t>dodacího listu.</w:t>
      </w:r>
    </w:p>
    <w:p w14:paraId="68EDBE61" w14:textId="77777777" w:rsidR="00C0128C" w:rsidRPr="0021155E" w:rsidRDefault="009A36F9" w:rsidP="00C0128C">
      <w:pPr>
        <w:spacing w:after="120"/>
        <w:ind w:left="709"/>
        <w:jc w:val="both"/>
      </w:pPr>
      <w:r>
        <w:t>Kontaktní osoba kupujícího</w:t>
      </w:r>
      <w:r w:rsidR="00C0128C">
        <w:t xml:space="preserve"> </w:t>
      </w:r>
      <w:r w:rsidR="002E3DAE">
        <w:t xml:space="preserve">však </w:t>
      </w:r>
      <w:r w:rsidR="00C0128C">
        <w:t>není oprávněn</w:t>
      </w:r>
      <w:r>
        <w:t>a</w:t>
      </w:r>
      <w:r w:rsidR="00C0128C">
        <w:t xml:space="preserve"> rozhodnout nebo s </w:t>
      </w:r>
      <w:r w:rsidR="000A5001">
        <w:t>prodávajícím</w:t>
      </w:r>
      <w:r w:rsidR="00C0128C">
        <w:t xml:space="preserve"> dohodnout způsob vypořádání nároků z vad</w:t>
      </w:r>
      <w:r w:rsidR="004B605B">
        <w:t>ného</w:t>
      </w:r>
      <w:r w:rsidR="00C0128C">
        <w:t xml:space="preserve"> plnění</w:t>
      </w:r>
      <w:r w:rsidR="00C0128C" w:rsidRPr="0021155E">
        <w:t xml:space="preserve">. </w:t>
      </w:r>
      <w:r w:rsidR="002E3DAE" w:rsidRPr="0021155E">
        <w:t xml:space="preserve">Právní jednání </w:t>
      </w:r>
      <w:r w:rsidR="00C0128C" w:rsidRPr="0021155E">
        <w:t>učiněn</w:t>
      </w:r>
      <w:r w:rsidR="002E3DAE" w:rsidRPr="0021155E">
        <w:t>á</w:t>
      </w:r>
      <w:r w:rsidR="00C0128C" w:rsidRPr="0021155E">
        <w:t xml:space="preserve"> </w:t>
      </w:r>
      <w:r w:rsidRPr="0021155E">
        <w:t>kontaktní osobou kupujícího</w:t>
      </w:r>
      <w:r w:rsidR="00C0128C" w:rsidRPr="0021155E">
        <w:t xml:space="preserve"> nad takto vymezený rámec nezavazují </w:t>
      </w:r>
      <w:r w:rsidR="000A5001" w:rsidRPr="0021155E">
        <w:t>kupujícího</w:t>
      </w:r>
      <w:r w:rsidR="00C0128C" w:rsidRPr="0021155E">
        <w:t>.</w:t>
      </w:r>
    </w:p>
    <w:p w14:paraId="0368F6C2" w14:textId="621BD3E1" w:rsidR="000C5907" w:rsidRDefault="000C5907" w:rsidP="00391283">
      <w:pPr>
        <w:pStyle w:val="Text-Zd"/>
        <w:numPr>
          <w:ilvl w:val="1"/>
          <w:numId w:val="2"/>
        </w:numPr>
        <w:spacing w:after="120"/>
        <w:rPr>
          <w:szCs w:val="24"/>
        </w:rPr>
      </w:pPr>
      <w:r w:rsidRPr="001F4FFF">
        <w:rPr>
          <w:szCs w:val="24"/>
        </w:rPr>
        <w:t>Neplatnost některého z</w:t>
      </w:r>
      <w:r>
        <w:rPr>
          <w:szCs w:val="24"/>
        </w:rPr>
        <w:t> </w:t>
      </w:r>
      <w:r w:rsidRPr="001F4FFF">
        <w:rPr>
          <w:szCs w:val="24"/>
        </w:rPr>
        <w:t>ustanovení</w:t>
      </w:r>
      <w:r>
        <w:rPr>
          <w:szCs w:val="24"/>
        </w:rPr>
        <w:t xml:space="preserve"> této smlouvy</w:t>
      </w:r>
      <w:r w:rsidRPr="001F4FFF">
        <w:rPr>
          <w:szCs w:val="24"/>
        </w:rPr>
        <w:t xml:space="preserve"> nemá vliv na platnost </w:t>
      </w:r>
      <w:r>
        <w:rPr>
          <w:szCs w:val="24"/>
        </w:rPr>
        <w:t>ostatních u</w:t>
      </w:r>
      <w:r w:rsidRPr="001F4FFF">
        <w:rPr>
          <w:szCs w:val="24"/>
        </w:rPr>
        <w:t xml:space="preserve">stanovení. </w:t>
      </w:r>
    </w:p>
    <w:p w14:paraId="68EDBE62" w14:textId="6CCF2719" w:rsidR="00391283" w:rsidRPr="001F4FFF" w:rsidRDefault="00391283" w:rsidP="00391283">
      <w:pPr>
        <w:pStyle w:val="Text-Zd"/>
        <w:numPr>
          <w:ilvl w:val="1"/>
          <w:numId w:val="2"/>
        </w:numPr>
        <w:spacing w:after="120"/>
        <w:rPr>
          <w:szCs w:val="24"/>
        </w:rPr>
      </w:pPr>
      <w:r>
        <w:rPr>
          <w:szCs w:val="24"/>
        </w:rPr>
        <w:t>Smluvní strany jsou oprávněny</w:t>
      </w:r>
      <w:r w:rsidRPr="001F4FFF">
        <w:rPr>
          <w:szCs w:val="24"/>
        </w:rPr>
        <w:t xml:space="preserve"> postoupit jakoukoliv </w:t>
      </w:r>
      <w:r w:rsidRPr="0021155E">
        <w:rPr>
          <w:szCs w:val="24"/>
        </w:rPr>
        <w:t xml:space="preserve">pohledávku </w:t>
      </w:r>
      <w:r w:rsidR="001F1EDF" w:rsidRPr="0021155E">
        <w:rPr>
          <w:szCs w:val="24"/>
        </w:rPr>
        <w:t xml:space="preserve">a ujednat převzetí dluhu </w:t>
      </w:r>
      <w:r w:rsidRPr="001F4FFF">
        <w:rPr>
          <w:szCs w:val="24"/>
        </w:rPr>
        <w:t xml:space="preserve">vyplývající z této </w:t>
      </w:r>
      <w:r w:rsidR="00003C47">
        <w:rPr>
          <w:szCs w:val="24"/>
        </w:rPr>
        <w:t>s</w:t>
      </w:r>
      <w:r w:rsidRPr="001F4FFF">
        <w:rPr>
          <w:szCs w:val="24"/>
        </w:rPr>
        <w:t>mlouvy pouze s předchozím písemným souhlasem druhé smluvní strany.</w:t>
      </w:r>
    </w:p>
    <w:p w14:paraId="68EDBE63" w14:textId="77777777" w:rsidR="00C0128C" w:rsidRPr="00077B1D" w:rsidRDefault="000A5001" w:rsidP="00C0128C">
      <w:pPr>
        <w:numPr>
          <w:ilvl w:val="1"/>
          <w:numId w:val="2"/>
        </w:numPr>
        <w:spacing w:after="120"/>
        <w:jc w:val="both"/>
        <w:rPr>
          <w:b/>
        </w:rPr>
      </w:pPr>
      <w:r w:rsidRPr="00077B1D">
        <w:rPr>
          <w:b/>
        </w:rPr>
        <w:t>Prodávající</w:t>
      </w:r>
      <w:r w:rsidR="00C0128C" w:rsidRPr="00077B1D">
        <w:rPr>
          <w:b/>
        </w:rPr>
        <w:t xml:space="preserve"> bere na vědomí, že místem plnění jsou objekty důležité pro obranu státu ve</w:t>
      </w:r>
      <w:r w:rsidR="00003C47" w:rsidRPr="00077B1D">
        <w:rPr>
          <w:b/>
        </w:rPr>
        <w:t xml:space="preserve"> </w:t>
      </w:r>
      <w:r w:rsidR="00C0128C" w:rsidRPr="00077B1D">
        <w:rPr>
          <w:b/>
        </w:rPr>
        <w:t>smyslu § 29 zák. č. 222/1999 Sb., o zajišťování obrany Č</w:t>
      </w:r>
      <w:r w:rsidR="00003C47" w:rsidRPr="00077B1D">
        <w:rPr>
          <w:b/>
        </w:rPr>
        <w:t>eské republiky</w:t>
      </w:r>
      <w:r w:rsidR="00C0128C" w:rsidRPr="00077B1D">
        <w:rPr>
          <w:b/>
        </w:rPr>
        <w:t xml:space="preserve">, ve znění pozdějších předpisů. </w:t>
      </w:r>
      <w:r w:rsidRPr="00077B1D">
        <w:rPr>
          <w:b/>
        </w:rPr>
        <w:t>Prodávající</w:t>
      </w:r>
      <w:r w:rsidR="00C0128C" w:rsidRPr="00077B1D">
        <w:rPr>
          <w:b/>
        </w:rPr>
        <w:t xml:space="preserve"> se zavazuje dodržovat veškerá interní nařízení upravující vstup do těchto objektů, která byla v této souvislosti vydána statutárním orgánem, do jehož působnosti tyto objekty důležité pro obranu státu náleží.</w:t>
      </w:r>
    </w:p>
    <w:p w14:paraId="68EDBE64" w14:textId="769CD472" w:rsidR="00C0128C" w:rsidRPr="00077B1D" w:rsidRDefault="0021155E" w:rsidP="00C0128C">
      <w:pPr>
        <w:numPr>
          <w:ilvl w:val="1"/>
          <w:numId w:val="2"/>
        </w:numPr>
        <w:spacing w:after="120"/>
        <w:jc w:val="both"/>
      </w:pPr>
      <w:r w:rsidRPr="00077B1D">
        <w:t>Smluvní strany berou na vědomí, že na tuto smlouvu se vztahuje povinnost uveřejnění v registru smluv. Smluvní strany se dohodly, že kupující zašle tuto smlouvu správci registru smluv k uveřejnění prostřednictvím registru smluv ve lhůtě uvedené v § 5 odst. 2 větě první zákona č. 340/2015 Sb., o zvláštních podmínkách účinnosti některých smluv, uveřejňování těchto smluv a o registru smluv.</w:t>
      </w:r>
    </w:p>
    <w:p w14:paraId="5E626C84" w14:textId="02BB7EBF" w:rsidR="00AC2A9E" w:rsidRPr="00077B1D" w:rsidRDefault="009B21E2" w:rsidP="00DC5490">
      <w:pPr>
        <w:numPr>
          <w:ilvl w:val="1"/>
          <w:numId w:val="2"/>
        </w:numPr>
        <w:spacing w:after="120"/>
        <w:jc w:val="both"/>
        <w:rPr>
          <w:b/>
        </w:rPr>
      </w:pPr>
      <w:r w:rsidRPr="00077B1D">
        <w:rPr>
          <w:b/>
        </w:rPr>
        <w:t xml:space="preserve">Nedílnou součástí této smlouvy </w:t>
      </w:r>
      <w:r w:rsidR="00077B1D" w:rsidRPr="00077B1D">
        <w:rPr>
          <w:b/>
        </w:rPr>
        <w:t>je jedna příloha</w:t>
      </w:r>
      <w:r w:rsidR="00FA6577">
        <w:rPr>
          <w:b/>
        </w:rPr>
        <w:t xml:space="preserve"> -</w:t>
      </w:r>
      <w:r w:rsidR="00077B1D" w:rsidRPr="00077B1D">
        <w:rPr>
          <w:b/>
        </w:rPr>
        <w:t xml:space="preserve"> </w:t>
      </w:r>
      <w:r w:rsidR="00DC5490" w:rsidRPr="00DC5490">
        <w:rPr>
          <w:b/>
        </w:rPr>
        <w:t>specifikace zboží a kalkulace kupní ceny</w:t>
      </w:r>
      <w:r w:rsidR="00FA6577">
        <w:rPr>
          <w:b/>
        </w:rPr>
        <w:t>.</w:t>
      </w:r>
    </w:p>
    <w:p w14:paraId="68EDBE65" w14:textId="62DA08B6" w:rsidR="00C0128C" w:rsidRPr="00077B1D" w:rsidRDefault="00C0128C" w:rsidP="00C0128C">
      <w:pPr>
        <w:numPr>
          <w:ilvl w:val="1"/>
          <w:numId w:val="2"/>
        </w:numPr>
        <w:spacing w:after="120"/>
        <w:jc w:val="both"/>
        <w:rPr>
          <w:b/>
        </w:rPr>
      </w:pPr>
      <w:r w:rsidRPr="00077B1D">
        <w:rPr>
          <w:b/>
        </w:rPr>
        <w:t xml:space="preserve">V případě, že nastane rozpor mezi touto </w:t>
      </w:r>
      <w:r w:rsidR="00003C47" w:rsidRPr="00077B1D">
        <w:rPr>
          <w:b/>
        </w:rPr>
        <w:t>s</w:t>
      </w:r>
      <w:r w:rsidRPr="00077B1D">
        <w:rPr>
          <w:b/>
        </w:rPr>
        <w:t>mlouvou a její příloh</w:t>
      </w:r>
      <w:r w:rsidR="00003C47" w:rsidRPr="00077B1D">
        <w:rPr>
          <w:b/>
        </w:rPr>
        <w:t xml:space="preserve">ou, má přednost ujednání obsažené ve smlouvě. </w:t>
      </w:r>
    </w:p>
    <w:p w14:paraId="68EDBE66" w14:textId="5D5281AB" w:rsidR="0021155E" w:rsidRPr="00077B1D" w:rsidRDefault="0021155E" w:rsidP="0021155E">
      <w:pPr>
        <w:numPr>
          <w:ilvl w:val="1"/>
          <w:numId w:val="2"/>
        </w:numPr>
        <w:spacing w:after="120"/>
        <w:jc w:val="both"/>
      </w:pPr>
      <w:r w:rsidRPr="00077B1D">
        <w:t>Tato smlouva nabývá platnosti dnem jejího podpisu oběma smluvními stranami a účinnosti dnem uveřejnění v registru smluv.</w:t>
      </w:r>
    </w:p>
    <w:p w14:paraId="68EDBE67" w14:textId="5B741375" w:rsidR="00C0128C" w:rsidRDefault="00C0128C" w:rsidP="00C0128C">
      <w:pPr>
        <w:numPr>
          <w:ilvl w:val="1"/>
          <w:numId w:val="2"/>
        </w:numPr>
        <w:spacing w:after="120"/>
        <w:jc w:val="both"/>
      </w:pPr>
      <w:r w:rsidRPr="00FB2143">
        <w:t xml:space="preserve">Tato </w:t>
      </w:r>
      <w:r w:rsidR="00003C47" w:rsidRPr="00FB2143">
        <w:t>s</w:t>
      </w:r>
      <w:r w:rsidRPr="00FB2143">
        <w:t xml:space="preserve">mlouva má </w:t>
      </w:r>
      <w:r w:rsidR="006D7D50">
        <w:t>11</w:t>
      </w:r>
      <w:r w:rsidRPr="007D46B9">
        <w:rPr>
          <w:b/>
        </w:rPr>
        <w:t xml:space="preserve"> očíslovaných stran</w:t>
      </w:r>
      <w:r w:rsidR="009B21E2" w:rsidRPr="00FB2143">
        <w:t xml:space="preserve"> (včetně </w:t>
      </w:r>
      <w:r w:rsidR="00FB2143" w:rsidRPr="00FB2143">
        <w:t>jedné přílohy</w:t>
      </w:r>
      <w:r w:rsidR="009B21E2" w:rsidRPr="00FB2143">
        <w:t>)</w:t>
      </w:r>
      <w:r w:rsidRPr="00FB2143">
        <w:t>, je vyhotovena ve dvou</w:t>
      </w:r>
      <w:r>
        <w:t xml:space="preserve"> výtiscích, </w:t>
      </w:r>
      <w:r w:rsidR="000D31C9">
        <w:t xml:space="preserve">každý s platností originálu, </w:t>
      </w:r>
      <w:r>
        <w:t xml:space="preserve">z nichž obdrží jeden výtisk </w:t>
      </w:r>
      <w:r w:rsidR="000A5001">
        <w:t>kupující</w:t>
      </w:r>
      <w:r>
        <w:t xml:space="preserve"> a jeden výtisk </w:t>
      </w:r>
      <w:r w:rsidR="000A5001">
        <w:t>prodávající</w:t>
      </w:r>
      <w:r w:rsidR="003B0C48">
        <w:t>.</w:t>
      </w:r>
    </w:p>
    <w:p w14:paraId="68EDBE68" w14:textId="77777777" w:rsidR="003B0C48" w:rsidRPr="0021155E" w:rsidRDefault="003B0C48" w:rsidP="00C0128C">
      <w:pPr>
        <w:numPr>
          <w:ilvl w:val="1"/>
          <w:numId w:val="2"/>
        </w:numPr>
        <w:spacing w:after="120"/>
        <w:jc w:val="both"/>
      </w:pPr>
      <w:r w:rsidRPr="0021155E">
        <w:t>Smluvní strany prohlašují, že tuto smlouvu přečetly, že byla uzavřena po vzájemném projednání podle jejich pravé a svobodné vůle, určitě, vážně a srozumitelně, a na důkaz svého souhlasu s jejím obsahem pod ní připojují své podpisy.</w:t>
      </w:r>
    </w:p>
    <w:p w14:paraId="68EDBE69" w14:textId="77777777" w:rsidR="009C0B02" w:rsidRDefault="009C0B02">
      <w:pPr>
        <w:spacing w:after="120"/>
        <w:jc w:val="both"/>
      </w:pPr>
    </w:p>
    <w:p w14:paraId="68EDBE6E" w14:textId="3765575B" w:rsidR="009C0B02" w:rsidRDefault="009C0B02">
      <w:pPr>
        <w:jc w:val="both"/>
      </w:pPr>
      <w:r>
        <w:t>V</w:t>
      </w:r>
      <w:r w:rsidR="00345526">
        <w:t xml:space="preserve"> Brně, </w:t>
      </w:r>
      <w:r>
        <w:t xml:space="preserve"> dne </w:t>
      </w:r>
      <w:r>
        <w:tab/>
      </w:r>
      <w:r>
        <w:tab/>
      </w:r>
      <w:r>
        <w:tab/>
      </w:r>
      <w:r>
        <w:tab/>
      </w:r>
      <w:r w:rsidR="00345526">
        <w:tab/>
      </w:r>
      <w:r w:rsidR="00345526">
        <w:tab/>
      </w:r>
      <w:r>
        <w:tab/>
        <w:t>V ........................., dne</w:t>
      </w:r>
    </w:p>
    <w:p w14:paraId="68EDBE70" w14:textId="77777777" w:rsidR="009C0B02" w:rsidRDefault="009C0B02">
      <w:pPr>
        <w:jc w:val="both"/>
      </w:pPr>
    </w:p>
    <w:p w14:paraId="68EDBE71" w14:textId="77777777" w:rsidR="009C0B02" w:rsidRDefault="009C0B02" w:rsidP="00003C47">
      <w:pPr>
        <w:jc w:val="both"/>
      </w:pPr>
      <w:r>
        <w:t>Za kupujícího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</w:t>
      </w:r>
      <w:r>
        <w:tab/>
      </w:r>
    </w:p>
    <w:p w14:paraId="121CAE06" w14:textId="1C933D1D" w:rsidR="00FB2143" w:rsidRDefault="00FB2143" w:rsidP="00003C47">
      <w:pPr>
        <w:jc w:val="both"/>
      </w:pPr>
      <w:r>
        <w:t xml:space="preserve">Ing. </w:t>
      </w:r>
      <w:r w:rsidR="00DC5490">
        <w:t>Jiří Lexmaul</w:t>
      </w:r>
      <w:r>
        <w:t xml:space="preserve"> </w:t>
      </w:r>
    </w:p>
    <w:p w14:paraId="4EBC26F6" w14:textId="5D2EB2E4" w:rsidR="001D6FDE" w:rsidRDefault="00670299" w:rsidP="00003C47">
      <w:pPr>
        <w:jc w:val="both"/>
      </w:pPr>
      <w:r>
        <w:t>kvestor Univerzity obrany v Brně</w:t>
      </w:r>
    </w:p>
    <w:p w14:paraId="6F9F0B75" w14:textId="77777777" w:rsidR="00670299" w:rsidRDefault="00670299" w:rsidP="00003C47">
      <w:pPr>
        <w:jc w:val="both"/>
        <w:sectPr w:rsidR="00670299" w:rsidSect="00A24065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851" w:bottom="1418" w:left="1276" w:header="708" w:footer="1191" w:gutter="0"/>
          <w:cols w:space="708"/>
          <w:titlePg/>
          <w:docGrid w:linePitch="326"/>
        </w:sectPr>
      </w:pPr>
    </w:p>
    <w:p w14:paraId="7CE357F3" w14:textId="7A2E879D" w:rsidR="00670299" w:rsidRPr="00BA4CE1" w:rsidRDefault="00670299" w:rsidP="00670299">
      <w:pPr>
        <w:spacing w:after="12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Příloha</w:t>
      </w:r>
      <w:r w:rsidRPr="00BA4CE1">
        <w:rPr>
          <w:color w:val="000000" w:themeColor="text1"/>
        </w:rPr>
        <w:t xml:space="preserve"> ke smlouvě č. </w:t>
      </w:r>
      <w:r w:rsidR="00DC5490">
        <w:rPr>
          <w:color w:val="000000" w:themeColor="text1"/>
        </w:rPr>
        <w:t>28</w:t>
      </w:r>
      <w:r w:rsidRPr="00BA4CE1">
        <w:rPr>
          <w:color w:val="000000" w:themeColor="text1"/>
        </w:rPr>
        <w:t>/202</w:t>
      </w:r>
      <w:r w:rsidR="00DC5490">
        <w:rPr>
          <w:color w:val="000000" w:themeColor="text1"/>
        </w:rPr>
        <w:t>1</w:t>
      </w:r>
      <w:r w:rsidRPr="00BA4CE1">
        <w:rPr>
          <w:color w:val="000000" w:themeColor="text1"/>
        </w:rPr>
        <w:t>-</w:t>
      </w:r>
      <w:r>
        <w:rPr>
          <w:color w:val="000000" w:themeColor="text1"/>
        </w:rPr>
        <w:t>PA</w:t>
      </w:r>
    </w:p>
    <w:p w14:paraId="38B20B66" w14:textId="3203774D" w:rsidR="00670299" w:rsidRDefault="00670299" w:rsidP="00670299">
      <w:pPr>
        <w:spacing w:after="120"/>
        <w:jc w:val="right"/>
        <w:rPr>
          <w:color w:val="000000" w:themeColor="text1"/>
        </w:rPr>
      </w:pPr>
      <w:r w:rsidRPr="00BA4CE1">
        <w:rPr>
          <w:color w:val="000000" w:themeColor="text1"/>
        </w:rPr>
        <w:t>Počet stran:</w:t>
      </w:r>
      <w:r w:rsidR="00A37D90">
        <w:rPr>
          <w:color w:val="000000" w:themeColor="text1"/>
        </w:rPr>
        <w:t xml:space="preserve"> </w:t>
      </w:r>
      <w:r w:rsidR="00DC5490">
        <w:rPr>
          <w:color w:val="000000" w:themeColor="text1"/>
        </w:rPr>
        <w:t>4</w:t>
      </w:r>
      <w:r w:rsidRPr="00BA4CE1">
        <w:rPr>
          <w:color w:val="000000" w:themeColor="text1"/>
        </w:rPr>
        <w:t xml:space="preserve"> </w:t>
      </w:r>
    </w:p>
    <w:p w14:paraId="79859818" w14:textId="702B0E9B" w:rsidR="00DC5490" w:rsidRDefault="00DC5490" w:rsidP="00DC5490">
      <w:pPr>
        <w:jc w:val="center"/>
      </w:pPr>
      <w:r>
        <w:t>S</w:t>
      </w:r>
      <w:r w:rsidRPr="00AB7260">
        <w:t>pecifikace zboží a kalkulace kupní ceny</w:t>
      </w:r>
    </w:p>
    <w:tbl>
      <w:tblPr>
        <w:tblW w:w="15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40"/>
        <w:gridCol w:w="640"/>
        <w:gridCol w:w="700"/>
        <w:gridCol w:w="1500"/>
        <w:gridCol w:w="1580"/>
        <w:gridCol w:w="700"/>
        <w:gridCol w:w="1700"/>
        <w:gridCol w:w="4100"/>
      </w:tblGrid>
      <w:tr w:rsidR="00DC5490" w:rsidRPr="00FC7366" w14:paraId="076087D8" w14:textId="77777777" w:rsidTr="00DD7151">
        <w:trPr>
          <w:trHeight w:val="804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347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bookmarkStart w:id="2" w:name="RANGE!A7"/>
            <w:r w:rsidRPr="00FC7366">
              <w:rPr>
                <w:color w:val="000000"/>
                <w:sz w:val="20"/>
              </w:rPr>
              <w:t>Poř. č.</w:t>
            </w:r>
            <w:bookmarkEnd w:id="2"/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F28A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Zboží</w:t>
            </w:r>
            <w:r>
              <w:rPr>
                <w:color w:val="000000"/>
                <w:sz w:val="20"/>
              </w:rPr>
              <w:t xml:space="preserve"> </w:t>
            </w:r>
            <w:r w:rsidRPr="00AB7260">
              <w:rPr>
                <w:color w:val="000000"/>
                <w:sz w:val="20"/>
              </w:rPr>
              <w:t>(interní číslo PL č. 27</w:t>
            </w:r>
            <w:r>
              <w:rPr>
                <w:color w:val="000000"/>
                <w:sz w:val="20"/>
              </w:rPr>
              <w:t>257</w:t>
            </w:r>
            <w:r w:rsidRPr="00AB7260">
              <w:rPr>
                <w:color w:val="000000"/>
                <w:sz w:val="20"/>
              </w:rPr>
              <w:t>/20)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775F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MJ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3434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Počet MJ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8DAC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Kupní cena za jednotku bez DPH (CZK)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F711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Kupní cena celkem bez DPH (CZK)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37C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DPH (%)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ACB7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Kupní cena celkem s DPH (CZK)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9298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Obchodní označení zboží (výrobce a výrobní označení):</w:t>
            </w:r>
          </w:p>
        </w:tc>
      </w:tr>
      <w:tr w:rsidR="00DC5490" w:rsidRPr="00FC7366" w14:paraId="6D77A848" w14:textId="77777777" w:rsidTr="00DD7151">
        <w:trPr>
          <w:trHeight w:val="528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2CE8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1.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8B89" w14:textId="77777777" w:rsidR="00DC5490" w:rsidRPr="00CF0689" w:rsidRDefault="00DC5490" w:rsidP="00DC5490">
            <w:p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Zařízení pro sterilizaci vzduchu s germicidním UV-C zářením. Germicidní UVC záření v komoře svítidla, které způsobuje zničení nebo poškození RNA, DNA, proteinů, enzymů, makromolekul a biopolymerů. UVC záření v zařízení musí znemožnit replikace genetické informace, nemožnost množení a tím jejich zničení.</w:t>
            </w:r>
          </w:p>
          <w:p w14:paraId="1162F9DD" w14:textId="77777777" w:rsidR="00DC5490" w:rsidRPr="00CF0689" w:rsidRDefault="00DC5490" w:rsidP="00DC5490">
            <w:pPr>
              <w:rPr>
                <w:color w:val="000000"/>
                <w:sz w:val="20"/>
              </w:rPr>
            </w:pPr>
            <w:r w:rsidRPr="00CF0689">
              <w:rPr>
                <w:bCs/>
                <w:noProof/>
                <w:sz w:val="20"/>
              </w:rPr>
              <w:t xml:space="preserve">Zařízení s procesem ozařování, které spolehlivě zničí naprostou většinu bakterií, mikroorganismů, virů, bacilů, streptokoků, protozoa, spor, plísní, kvasnic, řas, trepek, virů chřipky a COVID 19 - fotochemický proces dezinfekce / sterilizace, při kterém nesmí vznikat žádné vedlejší toxické, nebo chemické produkty, které by ovlivnily životní prostředí! Zařízení musí být uzpůsobeno </w:t>
            </w:r>
            <w:r>
              <w:rPr>
                <w:bCs/>
                <w:noProof/>
                <w:sz w:val="20"/>
              </w:rPr>
              <w:t>pro provoz za přítomnosti osob.</w:t>
            </w:r>
          </w:p>
          <w:p w14:paraId="1D1846C3" w14:textId="77777777" w:rsidR="00DC5490" w:rsidRPr="00CF0689" w:rsidRDefault="00DC5490" w:rsidP="00DC5490">
            <w:pPr>
              <w:rPr>
                <w:bCs/>
                <w:noProof/>
                <w:sz w:val="20"/>
              </w:rPr>
            </w:pPr>
            <w:r w:rsidRPr="00CF0689">
              <w:rPr>
                <w:color w:val="000000"/>
                <w:sz w:val="20"/>
              </w:rPr>
              <w:t>Parametry:</w:t>
            </w:r>
          </w:p>
          <w:p w14:paraId="475F7883" w14:textId="77777777" w:rsidR="00DC5490" w:rsidRPr="00CF0689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zařízení emitují záření UV-C o délce vlny 253,7 nm;</w:t>
            </w:r>
          </w:p>
          <w:p w14:paraId="349F12FB" w14:textId="77777777" w:rsidR="00DC5490" w:rsidRPr="00CF0689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výměra / průtok vzduchu za hodinu - min. 43 m2 / 20 m3, max. 50 m2 / 25 m3;</w:t>
            </w:r>
          </w:p>
          <w:p w14:paraId="55A7F568" w14:textId="77777777" w:rsidR="00DC5490" w:rsidRPr="00CF0689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příkon zdroj UV-C - max. 1x15W;</w:t>
            </w:r>
          </w:p>
          <w:p w14:paraId="277E88E6" w14:textId="77777777" w:rsidR="00DC5490" w:rsidRPr="00CF0689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materiál konstrukce: práškově lakovaný hliník;</w:t>
            </w:r>
          </w:p>
          <w:p w14:paraId="3C56AB88" w14:textId="77777777" w:rsidR="00DC5490" w:rsidRPr="00CF0689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rozměry (d x š x h) max. 75x20x9 cm;</w:t>
            </w:r>
          </w:p>
          <w:p w14:paraId="63FF6149" w14:textId="77777777" w:rsidR="00DC5490" w:rsidRPr="00CF0689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hmotnost max. 5 kg;</w:t>
            </w:r>
          </w:p>
          <w:p w14:paraId="57442867" w14:textId="77777777" w:rsidR="00DC5490" w:rsidRPr="00CF0689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 xml:space="preserve">instalace na zeď </w:t>
            </w:r>
            <w:r>
              <w:rPr>
                <w:sz w:val="20"/>
              </w:rPr>
              <w:t>nebo</w:t>
            </w:r>
            <w:r w:rsidRPr="00CF0689">
              <w:rPr>
                <w:sz w:val="20"/>
              </w:rPr>
              <w:t xml:space="preserve"> na mobilní stojan;</w:t>
            </w:r>
          </w:p>
          <w:p w14:paraId="5E9490AA" w14:textId="77777777" w:rsidR="00DC5490" w:rsidRPr="00DC5490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color w:val="000000"/>
                <w:sz w:val="20"/>
              </w:rPr>
            </w:pPr>
            <w:r w:rsidRPr="00CF0689">
              <w:rPr>
                <w:sz w:val="20"/>
              </w:rPr>
              <w:t>připojení do 230 V zásuvky;</w:t>
            </w:r>
          </w:p>
          <w:p w14:paraId="74EF8609" w14:textId="5D8BFDCD" w:rsidR="00DC5490" w:rsidRPr="00E56411" w:rsidRDefault="00DC5490" w:rsidP="00DC5490">
            <w:pPr>
              <w:pStyle w:val="Odstavecseseznamem"/>
              <w:numPr>
                <w:ilvl w:val="0"/>
                <w:numId w:val="19"/>
              </w:numPr>
              <w:rPr>
                <w:color w:val="000000"/>
                <w:sz w:val="20"/>
              </w:rPr>
            </w:pPr>
            <w:r w:rsidRPr="00CF0689">
              <w:rPr>
                <w:sz w:val="20"/>
              </w:rPr>
              <w:t>síťový kabel min. 3m délky.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0B98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ks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97AB" w14:textId="41F2051C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F9B" w14:textId="3625CFAD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F7E6" w14:textId="1E336E93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FD2E" w14:textId="18DE2B65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CA9E" w14:textId="6317888B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AE171" w14:textId="2523A256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</w:tr>
      <w:tr w:rsidR="00DC5490" w:rsidRPr="00FC7366" w14:paraId="7D5C9F7C" w14:textId="77777777" w:rsidTr="00DD7151">
        <w:trPr>
          <w:trHeight w:val="528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B224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EB2D" w14:textId="77777777" w:rsidR="00DC5490" w:rsidRPr="00CF0689" w:rsidRDefault="00DC5490" w:rsidP="00DC5490">
            <w:pPr>
              <w:rPr>
                <w:color w:val="000000"/>
                <w:sz w:val="20"/>
              </w:rPr>
            </w:pPr>
            <w:r w:rsidRPr="00CF0689">
              <w:rPr>
                <w:bCs/>
                <w:noProof/>
                <w:sz w:val="20"/>
              </w:rPr>
              <w:t>Zařízení pro sterilizaci vzduchu s germicidním UV-C zářením. Germicidní UVC záření v komoře svítidla, které způsobuje zničení nebo poškození RNA, DNA, proteinů, enzymů, makromolekul a biopolymerů. UVC záření v zařízení musí znemožnit replikace genetické informace, nemožnost množení a tím jejich zničení. Zařízení s procesem ozařování, které spolehlivě zničí naprostou většinu bakterií, mikroorganismů, virů, bacilů, streptokoků, protozoa, spor, plísní, kvasnic, řas, trepek, virů chřipky a COVID 19 - fotochemický proces dezinfekce / sterilizace, při kterém nesmí vznikat žádné vedlejší toxické, nebo chemické produkty, které by ovlivnily životní prostředí! Zařízení určené pro provoz za přítomnosti osob</w:t>
            </w:r>
            <w:r w:rsidRPr="00CF0689">
              <w:rPr>
                <w:color w:val="000000"/>
                <w:sz w:val="20"/>
              </w:rPr>
              <w:t xml:space="preserve">. </w:t>
            </w:r>
          </w:p>
          <w:p w14:paraId="7846DA43" w14:textId="77777777" w:rsidR="00DC5490" w:rsidRPr="00CF0689" w:rsidRDefault="00DC5490" w:rsidP="00DC5490">
            <w:pPr>
              <w:rPr>
                <w:bCs/>
                <w:noProof/>
                <w:sz w:val="20"/>
              </w:rPr>
            </w:pPr>
            <w:r w:rsidRPr="00CF0689">
              <w:rPr>
                <w:color w:val="000000"/>
                <w:sz w:val="20"/>
              </w:rPr>
              <w:t>Parametry:</w:t>
            </w:r>
          </w:p>
          <w:p w14:paraId="51303007" w14:textId="77777777" w:rsidR="00DC5490" w:rsidRPr="00CF0689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zařízení emitují záření UV-C o délce vlny 253,7 nm</w:t>
            </w:r>
            <w:r>
              <w:rPr>
                <w:bCs/>
                <w:noProof/>
                <w:sz w:val="20"/>
              </w:rPr>
              <w:t>;</w:t>
            </w:r>
          </w:p>
          <w:p w14:paraId="40AF67C4" w14:textId="77777777" w:rsidR="00DC5490" w:rsidRPr="00CF0689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výměra / průtok vzduchu za hodinu - min. 80 m2 / 30 m3, max. 100 m2 / 35 m3</w:t>
            </w:r>
            <w:r>
              <w:rPr>
                <w:bCs/>
                <w:noProof/>
                <w:sz w:val="20"/>
              </w:rPr>
              <w:t>;</w:t>
            </w:r>
          </w:p>
          <w:p w14:paraId="242CA146" w14:textId="77777777" w:rsidR="00DC5490" w:rsidRPr="00CF0689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příkon zdroj UV-C - max. 2x15W</w:t>
            </w:r>
            <w:r>
              <w:rPr>
                <w:bCs/>
                <w:noProof/>
                <w:sz w:val="20"/>
              </w:rPr>
              <w:t>;</w:t>
            </w:r>
          </w:p>
          <w:p w14:paraId="5F33B074" w14:textId="77777777" w:rsidR="00DC5490" w:rsidRPr="00CF0689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materiál práškově lakovaný hliník</w:t>
            </w:r>
            <w:r>
              <w:rPr>
                <w:bCs/>
                <w:noProof/>
                <w:sz w:val="20"/>
              </w:rPr>
              <w:t>;</w:t>
            </w:r>
          </w:p>
          <w:p w14:paraId="5D052A8E" w14:textId="77777777" w:rsidR="00DC5490" w:rsidRPr="00CF0689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rozměry (d x š x h) max. 75x20x9 cm</w:t>
            </w:r>
            <w:r>
              <w:rPr>
                <w:bCs/>
                <w:noProof/>
                <w:sz w:val="20"/>
              </w:rPr>
              <w:t>;</w:t>
            </w:r>
          </w:p>
          <w:p w14:paraId="2A3E7050" w14:textId="77777777" w:rsidR="00DC5490" w:rsidRPr="00CF0689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hmotnost max. 5,2 kg</w:t>
            </w:r>
            <w:r>
              <w:rPr>
                <w:bCs/>
                <w:noProof/>
                <w:sz w:val="20"/>
              </w:rPr>
              <w:t>;</w:t>
            </w:r>
          </w:p>
          <w:p w14:paraId="38678807" w14:textId="77777777" w:rsidR="00DC5490" w:rsidRPr="00CF0689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 xml:space="preserve">instalace na zeď </w:t>
            </w:r>
            <w:r>
              <w:rPr>
                <w:sz w:val="20"/>
              </w:rPr>
              <w:t>nebo</w:t>
            </w:r>
            <w:r w:rsidRPr="00CF0689">
              <w:rPr>
                <w:sz w:val="20"/>
              </w:rPr>
              <w:t xml:space="preserve"> na mobilní stojan;</w:t>
            </w:r>
          </w:p>
          <w:p w14:paraId="26543D5C" w14:textId="77777777" w:rsidR="00DC5490" w:rsidRPr="00DC5490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  <w:r w:rsidRPr="00CF0689">
              <w:rPr>
                <w:bCs/>
                <w:noProof/>
                <w:sz w:val="20"/>
              </w:rPr>
              <w:t>připojení do 230 V</w:t>
            </w:r>
            <w:r>
              <w:rPr>
                <w:bCs/>
                <w:noProof/>
                <w:sz w:val="20"/>
              </w:rPr>
              <w:t> </w:t>
            </w:r>
            <w:r w:rsidRPr="00CF0689">
              <w:rPr>
                <w:bCs/>
                <w:noProof/>
                <w:sz w:val="20"/>
              </w:rPr>
              <w:t>zásuvky</w:t>
            </w:r>
            <w:r>
              <w:rPr>
                <w:bCs/>
                <w:noProof/>
                <w:sz w:val="20"/>
              </w:rPr>
              <w:t>;</w:t>
            </w:r>
          </w:p>
          <w:p w14:paraId="17E1DCC8" w14:textId="1E290291" w:rsidR="00DC5490" w:rsidRPr="006E51E2" w:rsidRDefault="00DC5490" w:rsidP="00DC5490">
            <w:pPr>
              <w:pStyle w:val="Odstavecseseznamem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  <w:r w:rsidRPr="00CF0689">
              <w:rPr>
                <w:bCs/>
                <w:noProof/>
                <w:sz w:val="20"/>
              </w:rPr>
              <w:t>síťový kabel min. 3m délky</w:t>
            </w:r>
            <w:r>
              <w:rPr>
                <w:bCs/>
                <w:noProof/>
                <w:sz w:val="2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5FE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EA18" w14:textId="54C41A26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9F58" w14:textId="587FEB65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B9EC" w14:textId="7A31831D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9377" w14:textId="01FA4B90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F21A" w14:textId="54F6251A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BC04A" w14:textId="299F07AC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</w:tr>
      <w:tr w:rsidR="00DC5490" w:rsidRPr="00FC7366" w14:paraId="381D6A4E" w14:textId="77777777" w:rsidTr="00DD7151">
        <w:trPr>
          <w:trHeight w:val="528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589F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73D9" w14:textId="77777777" w:rsidR="00DC5490" w:rsidRPr="00CF0689" w:rsidRDefault="00DC5490" w:rsidP="00DC5490">
            <w:pPr>
              <w:rPr>
                <w:color w:val="000000"/>
                <w:sz w:val="20"/>
              </w:rPr>
            </w:pPr>
            <w:r w:rsidRPr="005C3CFF">
              <w:rPr>
                <w:bCs/>
                <w:noProof/>
                <w:sz w:val="20"/>
              </w:rPr>
              <w:t xml:space="preserve">Zařízení pro sterilizaci vzduchu s germicidním UV-C zářením. Germicidní UVC záření v komoře svítidla, které způsobuje zničení nebo poškození RNA, DNA, proteinů, enzymů, makromolekul a biopolymerů. UVC záření v zařízení musí znemožnit replikace genetické informace, nemožnost množení a tím jejich zničení. Zařízení s procesem ozařování, které spolehlivě zničí naprostou většinu bakterií, mikroorganismů, virů, </w:t>
            </w:r>
            <w:r w:rsidRPr="005C3CFF">
              <w:rPr>
                <w:bCs/>
                <w:noProof/>
                <w:sz w:val="20"/>
              </w:rPr>
              <w:lastRenderedPageBreak/>
              <w:t>bacilů, streptokoků, protozoa, spor, plísní, kvasnic, řas, trepek, virů chřipky a COVID 19 - fotochemický proces dezinfekce / sterilizace, při kterém nesmí vznikat žádné vedlejší toxické, nebo chemické produkty, které by ovlivnily životní prostředí! Zařízení určené pro provoz za přítomnosti osob.</w:t>
            </w:r>
            <w:r w:rsidRPr="00CF0689">
              <w:rPr>
                <w:color w:val="000000"/>
                <w:sz w:val="20"/>
              </w:rPr>
              <w:t xml:space="preserve"> </w:t>
            </w:r>
          </w:p>
          <w:p w14:paraId="455914E3" w14:textId="77777777" w:rsidR="00DC5490" w:rsidRPr="00CF0689" w:rsidRDefault="00DC5490" w:rsidP="00DC5490">
            <w:pPr>
              <w:rPr>
                <w:bCs/>
                <w:noProof/>
                <w:sz w:val="20"/>
              </w:rPr>
            </w:pPr>
            <w:r w:rsidRPr="00CF0689">
              <w:rPr>
                <w:color w:val="000000"/>
                <w:sz w:val="20"/>
              </w:rPr>
              <w:t>Parametry:</w:t>
            </w:r>
          </w:p>
          <w:p w14:paraId="05832621" w14:textId="77777777" w:rsidR="00DC5490" w:rsidRPr="005C3CFF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zařízení emitují záření UV-C o délce vlny 253,7 nm</w:t>
            </w:r>
            <w:r>
              <w:rPr>
                <w:bCs/>
                <w:noProof/>
                <w:sz w:val="20"/>
              </w:rPr>
              <w:t>;</w:t>
            </w:r>
          </w:p>
          <w:p w14:paraId="135A756A" w14:textId="77777777" w:rsidR="00DC5490" w:rsidRPr="005C3CFF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výměra / průtok vzduchu za hodinu - min. 180 m2 / 50 m3, max. 200 m2 / 55 m3</w:t>
            </w:r>
            <w:r>
              <w:rPr>
                <w:bCs/>
                <w:noProof/>
                <w:sz w:val="20"/>
              </w:rPr>
              <w:t>;</w:t>
            </w:r>
          </w:p>
          <w:p w14:paraId="10572A8B" w14:textId="77777777" w:rsidR="00DC5490" w:rsidRPr="005C3CFF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příkon zdroj UV-C - max. 4x15W</w:t>
            </w:r>
            <w:r>
              <w:rPr>
                <w:bCs/>
                <w:noProof/>
                <w:sz w:val="20"/>
              </w:rPr>
              <w:t>;</w:t>
            </w:r>
          </w:p>
          <w:p w14:paraId="7B07D176" w14:textId="77777777" w:rsidR="00DC5490" w:rsidRPr="005C3CFF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materiál práškově lakovaný hliník</w:t>
            </w:r>
            <w:r>
              <w:rPr>
                <w:bCs/>
                <w:noProof/>
                <w:sz w:val="20"/>
              </w:rPr>
              <w:t>;</w:t>
            </w:r>
          </w:p>
          <w:p w14:paraId="75FB9A31" w14:textId="77777777" w:rsidR="00DC5490" w:rsidRPr="005C3CFF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rozměry (d x š x h) max. 75x20x9 cm</w:t>
            </w:r>
            <w:r>
              <w:rPr>
                <w:bCs/>
                <w:noProof/>
                <w:sz w:val="20"/>
              </w:rPr>
              <w:t>;</w:t>
            </w:r>
          </w:p>
          <w:p w14:paraId="50575398" w14:textId="77777777" w:rsidR="00DC5490" w:rsidRPr="005C3CFF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hmotnost max. 5,4 kg</w:t>
            </w:r>
            <w:r>
              <w:rPr>
                <w:bCs/>
                <w:noProof/>
                <w:sz w:val="20"/>
              </w:rPr>
              <w:t>;</w:t>
            </w:r>
          </w:p>
          <w:p w14:paraId="412EC98E" w14:textId="77777777" w:rsidR="00DC5490" w:rsidRPr="005C3CFF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bCs/>
                <w:noProof/>
                <w:sz w:val="20"/>
              </w:rPr>
            </w:pPr>
            <w:r w:rsidRPr="00CF0689">
              <w:rPr>
                <w:sz w:val="20"/>
              </w:rPr>
              <w:t xml:space="preserve">instalace na zeď </w:t>
            </w:r>
            <w:r>
              <w:rPr>
                <w:sz w:val="20"/>
              </w:rPr>
              <w:t>nebo</w:t>
            </w:r>
            <w:r w:rsidRPr="00CF0689">
              <w:rPr>
                <w:sz w:val="20"/>
              </w:rPr>
              <w:t xml:space="preserve"> na mobilní stojan;</w:t>
            </w:r>
          </w:p>
          <w:p w14:paraId="6C5EFB3D" w14:textId="77777777" w:rsidR="00DC5490" w:rsidRPr="00DC5490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  <w:r w:rsidRPr="005C3CFF">
              <w:rPr>
                <w:bCs/>
                <w:noProof/>
                <w:sz w:val="20"/>
              </w:rPr>
              <w:t>připojení do 230 V</w:t>
            </w:r>
            <w:r>
              <w:rPr>
                <w:bCs/>
                <w:noProof/>
                <w:sz w:val="20"/>
              </w:rPr>
              <w:t> </w:t>
            </w:r>
            <w:r w:rsidRPr="005C3CFF">
              <w:rPr>
                <w:bCs/>
                <w:noProof/>
                <w:sz w:val="20"/>
              </w:rPr>
              <w:t>zásuvky</w:t>
            </w:r>
            <w:r>
              <w:rPr>
                <w:bCs/>
                <w:noProof/>
                <w:sz w:val="20"/>
              </w:rPr>
              <w:t>;</w:t>
            </w:r>
          </w:p>
          <w:p w14:paraId="15D7C047" w14:textId="148C7B32" w:rsidR="00DC5490" w:rsidRPr="00E56411" w:rsidRDefault="00DC5490" w:rsidP="00DC5490">
            <w:pPr>
              <w:pStyle w:val="Odstavecseseznamem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  <w:r w:rsidRPr="005C3CFF">
              <w:rPr>
                <w:bCs/>
                <w:noProof/>
                <w:sz w:val="20"/>
              </w:rPr>
              <w:t>síťový kabel min. 3m délky</w:t>
            </w:r>
            <w:r>
              <w:rPr>
                <w:bCs/>
                <w:noProof/>
                <w:sz w:val="2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2895" w14:textId="77777777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85DE" w14:textId="70D8BE85" w:rsidR="00DC5490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4FCC" w14:textId="4ED75DE9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F6C9" w14:textId="0F306675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6744" w14:textId="55D60952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8B45" w14:textId="09BDEA66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7C1AB" w14:textId="7ED69924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</w:tr>
      <w:tr w:rsidR="00DC5490" w:rsidRPr="00FC7366" w14:paraId="2F968013" w14:textId="77777777" w:rsidTr="00DD7151">
        <w:trPr>
          <w:trHeight w:val="528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FA1E" w14:textId="77777777" w:rsidR="00DC5490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E3D5" w14:textId="77777777" w:rsidR="00DC5490" w:rsidRPr="005C3CFF" w:rsidRDefault="00DC5490" w:rsidP="00DC5490">
            <w:p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Poj</w:t>
            </w:r>
            <w:r w:rsidRPr="005C3CFF">
              <w:rPr>
                <w:bCs/>
                <w:noProof/>
                <w:sz w:val="20"/>
              </w:rPr>
              <w:t>ízdný stojan pro umístění zařízení pro sterilizaci vzduchu s germicidním UV-C zářením.</w:t>
            </w:r>
          </w:p>
          <w:p w14:paraId="48FB2524" w14:textId="77777777" w:rsidR="00DC5490" w:rsidRPr="005C3CFF" w:rsidRDefault="00DC5490" w:rsidP="00DC5490">
            <w:p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Parametry:</w:t>
            </w:r>
          </w:p>
          <w:p w14:paraId="65CCA9D9" w14:textId="39BCED0B" w:rsidR="00DC5490" w:rsidRPr="005C3CFF" w:rsidRDefault="00DC5490" w:rsidP="00DC5490">
            <w:pPr>
              <w:pStyle w:val="Odstavecseseznamem"/>
              <w:numPr>
                <w:ilvl w:val="0"/>
                <w:numId w:val="22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Materiál - ocelový profil</w:t>
            </w:r>
            <w:r>
              <w:rPr>
                <w:bCs/>
                <w:noProof/>
                <w:sz w:val="20"/>
              </w:rPr>
              <w:t>;</w:t>
            </w:r>
          </w:p>
          <w:p w14:paraId="779CC684" w14:textId="001B121A" w:rsidR="00DC5490" w:rsidRPr="005C3CFF" w:rsidRDefault="00DC5490" w:rsidP="00DC5490">
            <w:pPr>
              <w:pStyle w:val="Odstavecseseznamem"/>
              <w:numPr>
                <w:ilvl w:val="0"/>
                <w:numId w:val="22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Povrchová úprava - práškové lakování RAL9003</w:t>
            </w:r>
            <w:r>
              <w:rPr>
                <w:bCs/>
                <w:noProof/>
                <w:sz w:val="20"/>
              </w:rPr>
              <w:t>;</w:t>
            </w:r>
          </w:p>
          <w:p w14:paraId="4041D4D2" w14:textId="5B9AAA0C" w:rsidR="00DC5490" w:rsidRPr="00DC5490" w:rsidRDefault="00DC5490" w:rsidP="00DC5490">
            <w:pPr>
              <w:pStyle w:val="Odstavecseseznamem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  <w:r w:rsidRPr="005C3CFF">
              <w:rPr>
                <w:bCs/>
                <w:noProof/>
                <w:sz w:val="20"/>
              </w:rPr>
              <w:t>Rozměry (D x Š x V): max. 510 x 500 x 1004 mm</w:t>
            </w:r>
            <w:r>
              <w:rPr>
                <w:bCs/>
                <w:noProof/>
                <w:sz w:val="20"/>
              </w:rPr>
              <w:t>;</w:t>
            </w:r>
          </w:p>
          <w:p w14:paraId="711F2B2F" w14:textId="7FFBA007" w:rsidR="00DC5490" w:rsidRPr="00FD3D37" w:rsidRDefault="00DC5490" w:rsidP="00DC5490">
            <w:pPr>
              <w:pStyle w:val="Odstavecseseznamem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  <w:r w:rsidRPr="005C3CFF">
              <w:rPr>
                <w:bCs/>
                <w:noProof/>
                <w:sz w:val="20"/>
              </w:rPr>
              <w:t>Hmotnost: max. 4 kg</w:t>
            </w:r>
            <w:r>
              <w:rPr>
                <w:bCs/>
                <w:noProof/>
                <w:sz w:val="2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A58E" w14:textId="77777777" w:rsidR="00DC5490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1F9D" w14:textId="73FDA79E" w:rsidR="00DC5490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9A83" w14:textId="549CC668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4A37" w14:textId="6E5882BF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36B" w14:textId="56ED72C3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45A1" w14:textId="3682E73A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D0F73" w14:textId="4286554B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</w:tr>
      <w:tr w:rsidR="00DC5490" w:rsidRPr="00FC7366" w14:paraId="6001AAF0" w14:textId="77777777" w:rsidTr="00BE2D82">
        <w:trPr>
          <w:trHeight w:val="528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35D0" w14:textId="77777777" w:rsidR="00DC5490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C6F8" w14:textId="77777777" w:rsidR="00DC5490" w:rsidRPr="005C3CFF" w:rsidRDefault="00DC5490" w:rsidP="00DC5490">
            <w:p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Stojan na nábytek pro umístění zařízení pro sterilizaci vzduchu s germicidním UV-C zářením.</w:t>
            </w:r>
          </w:p>
          <w:p w14:paraId="6016ED6F" w14:textId="77777777" w:rsidR="00DC5490" w:rsidRPr="005C3CFF" w:rsidRDefault="00DC5490" w:rsidP="00DC5490">
            <w:p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Parametry:</w:t>
            </w:r>
          </w:p>
          <w:p w14:paraId="6A9FB741" w14:textId="23D4EF85" w:rsidR="00DC5490" w:rsidRPr="005C3CFF" w:rsidRDefault="00DC5490" w:rsidP="00DC5490">
            <w:pPr>
              <w:pStyle w:val="Odstavecseseznamem"/>
              <w:numPr>
                <w:ilvl w:val="0"/>
                <w:numId w:val="23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Materiál - ocelový profil</w:t>
            </w:r>
            <w:r>
              <w:rPr>
                <w:bCs/>
                <w:noProof/>
                <w:sz w:val="20"/>
              </w:rPr>
              <w:t>;</w:t>
            </w:r>
          </w:p>
          <w:p w14:paraId="0C462317" w14:textId="4C5F2477" w:rsidR="00DC5490" w:rsidRPr="005C3CFF" w:rsidRDefault="00DC5490" w:rsidP="00DC5490">
            <w:pPr>
              <w:pStyle w:val="Odstavecseseznamem"/>
              <w:numPr>
                <w:ilvl w:val="0"/>
                <w:numId w:val="23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Povrchová úprava - práškové lakování RAL9003</w:t>
            </w:r>
            <w:r>
              <w:rPr>
                <w:bCs/>
                <w:noProof/>
                <w:sz w:val="20"/>
              </w:rPr>
              <w:t>;</w:t>
            </w:r>
          </w:p>
          <w:p w14:paraId="3B319833" w14:textId="193D0260" w:rsidR="00DC5490" w:rsidRPr="00DC5490" w:rsidRDefault="00DC5490" w:rsidP="00DC5490">
            <w:pPr>
              <w:pStyle w:val="Odstavecseseznamem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  <w:r w:rsidRPr="005C3CFF">
              <w:rPr>
                <w:bCs/>
                <w:noProof/>
                <w:sz w:val="20"/>
              </w:rPr>
              <w:t>Rozměry (š x v): max. 150 x 124 mm</w:t>
            </w:r>
            <w:r>
              <w:rPr>
                <w:bCs/>
                <w:noProof/>
                <w:sz w:val="20"/>
              </w:rPr>
              <w:t>;</w:t>
            </w:r>
          </w:p>
          <w:p w14:paraId="3E694F65" w14:textId="19D38764" w:rsidR="00DC5490" w:rsidRPr="00FD3D37" w:rsidRDefault="00DC5490" w:rsidP="00DC5490">
            <w:pPr>
              <w:pStyle w:val="Odstavecseseznamem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  <w:r w:rsidRPr="005C3CFF">
              <w:rPr>
                <w:bCs/>
                <w:noProof/>
                <w:sz w:val="20"/>
              </w:rPr>
              <w:t>Hmotnost: max. 0,4 kg</w:t>
            </w:r>
            <w:r>
              <w:rPr>
                <w:bCs/>
                <w:noProof/>
                <w:sz w:val="2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9F92" w14:textId="0634351F" w:rsidR="00DC5490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pár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81A0" w14:textId="226212C5" w:rsidR="00DC5490" w:rsidRDefault="00DC5490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ABF2" w14:textId="7A844800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2E11" w14:textId="497DCF3E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322" w14:textId="5AC16CF5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AAD7" w14:textId="40496556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5CBA0" w14:textId="18639B4C" w:rsidR="00DC5490" w:rsidRPr="00FC7366" w:rsidRDefault="00DC5490" w:rsidP="00DD7151">
            <w:pPr>
              <w:jc w:val="center"/>
              <w:rPr>
                <w:color w:val="000000"/>
                <w:sz w:val="20"/>
              </w:rPr>
            </w:pPr>
          </w:p>
        </w:tc>
      </w:tr>
      <w:tr w:rsidR="00BE2D82" w:rsidRPr="00FC7366" w14:paraId="25298F73" w14:textId="77777777" w:rsidTr="00BE2D82">
        <w:trPr>
          <w:trHeight w:val="528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6DAA" w14:textId="3AF7C930" w:rsidR="00BE2D82" w:rsidRDefault="00BE2D82" w:rsidP="00DD715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50FF" w14:textId="16647EE0" w:rsidR="00BE2D82" w:rsidRDefault="00BE2D82" w:rsidP="001C78AD">
            <w:pPr>
              <w:rPr>
                <w:bCs/>
                <w:noProof/>
                <w:sz w:val="20"/>
              </w:rPr>
            </w:pPr>
            <w:bookmarkStart w:id="3" w:name="_GoBack"/>
            <w:r>
              <w:rPr>
                <w:bCs/>
                <w:noProof/>
                <w:sz w:val="20"/>
              </w:rPr>
              <w:t>Zaško</w:t>
            </w:r>
            <w:r w:rsidR="001C78AD">
              <w:rPr>
                <w:bCs/>
                <w:noProof/>
                <w:sz w:val="20"/>
              </w:rPr>
              <w:t xml:space="preserve">lení 2 osob s obsluhou zařízení </w:t>
            </w:r>
            <w:r w:rsidR="001C78AD" w:rsidRPr="001C78AD">
              <w:rPr>
                <w:bCs/>
                <w:noProof/>
                <w:sz w:val="20"/>
              </w:rPr>
              <w:t xml:space="preserve">tak, aby po zaškolení byly tyto osoby schopné </w:t>
            </w:r>
            <w:r w:rsidR="001C78AD">
              <w:rPr>
                <w:bCs/>
                <w:noProof/>
                <w:sz w:val="20"/>
              </w:rPr>
              <w:t xml:space="preserve">zařízení </w:t>
            </w:r>
            <w:r w:rsidR="001C78AD" w:rsidRPr="001C78AD">
              <w:rPr>
                <w:bCs/>
                <w:noProof/>
                <w:sz w:val="20"/>
              </w:rPr>
              <w:t>obsluhovat při jeho provozu</w:t>
            </w:r>
            <w:r w:rsidR="001C78AD">
              <w:rPr>
                <w:bCs/>
                <w:noProof/>
                <w:sz w:val="20"/>
              </w:rPr>
              <w:t xml:space="preserve">. Zaškolení </w:t>
            </w:r>
            <w:r w:rsidR="00C5719E">
              <w:rPr>
                <w:bCs/>
                <w:noProof/>
                <w:sz w:val="20"/>
              </w:rPr>
              <w:t xml:space="preserve">v trvání 2 hod. </w:t>
            </w:r>
            <w:r w:rsidR="001C78AD">
              <w:rPr>
                <w:bCs/>
                <w:noProof/>
                <w:sz w:val="20"/>
              </w:rPr>
              <w:t>min. v rozsahu:</w:t>
            </w:r>
          </w:p>
          <w:p w14:paraId="4FA4A1F1" w14:textId="77777777" w:rsidR="001C78AD" w:rsidRDefault="001C78AD" w:rsidP="001C78AD">
            <w:pPr>
              <w:pStyle w:val="Odstavecseseznamem"/>
              <w:numPr>
                <w:ilvl w:val="0"/>
                <w:numId w:val="24"/>
              </w:num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Vypnout/ zapnout zařízení;</w:t>
            </w:r>
          </w:p>
          <w:p w14:paraId="0F948962" w14:textId="77777777" w:rsidR="001C78AD" w:rsidRDefault="001C78AD" w:rsidP="001C78AD">
            <w:pPr>
              <w:pStyle w:val="Odstavecseseznamem"/>
              <w:numPr>
                <w:ilvl w:val="0"/>
                <w:numId w:val="24"/>
              </w:num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Běžná údržba;</w:t>
            </w:r>
          </w:p>
          <w:p w14:paraId="17741D69" w14:textId="77777777" w:rsidR="001C78AD" w:rsidRDefault="001C78AD" w:rsidP="001C78AD">
            <w:pPr>
              <w:pStyle w:val="Odstavecseseznamem"/>
              <w:numPr>
                <w:ilvl w:val="0"/>
                <w:numId w:val="24"/>
              </w:num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Následná sanitace zařízení;</w:t>
            </w:r>
          </w:p>
          <w:p w14:paraId="48AAD3CC" w14:textId="5CAA9D6E" w:rsidR="001C78AD" w:rsidRPr="001C78AD" w:rsidRDefault="00DD4DBC" w:rsidP="001C78AD">
            <w:pPr>
              <w:pStyle w:val="Odstavecseseznamem"/>
              <w:numPr>
                <w:ilvl w:val="0"/>
                <w:numId w:val="24"/>
              </w:num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Následná výměna lamp v zařízení.</w:t>
            </w:r>
            <w:bookmarkEnd w:id="3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C8C060F" w14:textId="77777777" w:rsidR="00BE2D82" w:rsidRDefault="00BE2D82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D167A9" w14:textId="77777777" w:rsidR="00BE2D82" w:rsidRDefault="00BE2D82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6827BB0" w14:textId="77777777" w:rsidR="00BE2D82" w:rsidRPr="00FC7366" w:rsidRDefault="00BE2D82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D8BE" w14:textId="77777777" w:rsidR="00BE2D82" w:rsidRPr="00FC7366" w:rsidRDefault="00BE2D82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DEA5" w14:textId="77777777" w:rsidR="00BE2D82" w:rsidRPr="00FC7366" w:rsidRDefault="00BE2D82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2FD0" w14:textId="77777777" w:rsidR="00BE2D82" w:rsidRPr="00FC7366" w:rsidRDefault="00BE2D82" w:rsidP="00DD71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2C33087" w14:textId="0FADB46D" w:rsidR="00BE2D82" w:rsidRPr="00FC7366" w:rsidRDefault="00BE2D82" w:rsidP="00DD7151">
            <w:pPr>
              <w:jc w:val="center"/>
              <w:rPr>
                <w:color w:val="000000"/>
                <w:sz w:val="20"/>
              </w:rPr>
            </w:pPr>
          </w:p>
        </w:tc>
      </w:tr>
      <w:tr w:rsidR="00DC5490" w:rsidRPr="00FC7366" w14:paraId="5BA643F1" w14:textId="77777777" w:rsidTr="00DD7151">
        <w:trPr>
          <w:trHeight w:val="360"/>
          <w:jc w:val="center"/>
        </w:trPr>
        <w:tc>
          <w:tcPr>
            <w:tcW w:w="7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7B605" w14:textId="77777777" w:rsidR="00DC5490" w:rsidRPr="00FC7366" w:rsidRDefault="00DC5490" w:rsidP="00DD715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7366">
              <w:rPr>
                <w:b/>
                <w:bCs/>
                <w:color w:val="000000"/>
                <w:sz w:val="28"/>
                <w:szCs w:val="28"/>
              </w:rPr>
              <w:t>KUPNÍ cena celkem (CZK)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A8D2" w14:textId="73BFE26E" w:rsidR="00DC5490" w:rsidRPr="001B68E2" w:rsidRDefault="00DC5490" w:rsidP="00DD7151">
            <w:pPr>
              <w:pStyle w:val="Default"/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5FF534F" w14:textId="77777777" w:rsidR="00DC5490" w:rsidRPr="001B68E2" w:rsidRDefault="00DC5490" w:rsidP="00DD715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BE16D" w14:textId="18CC615D" w:rsidR="00DC5490" w:rsidRPr="001B68E2" w:rsidRDefault="00DC5490" w:rsidP="00DD7151">
            <w:pPr>
              <w:pStyle w:val="Default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409BD" w14:textId="77777777" w:rsidR="00DC5490" w:rsidRPr="00FC7366" w:rsidRDefault="00DC5490" w:rsidP="00DD71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033C4C4" w14:textId="77777777" w:rsidR="00DC5490" w:rsidRPr="00BA4CE1" w:rsidRDefault="00DC5490" w:rsidP="00DC5490">
      <w:pPr>
        <w:spacing w:after="120"/>
        <w:jc w:val="center"/>
        <w:rPr>
          <w:color w:val="000000" w:themeColor="text1"/>
        </w:rPr>
      </w:pPr>
    </w:p>
    <w:sectPr w:rsidR="00DC5490" w:rsidRPr="00BA4CE1" w:rsidSect="00DC5490">
      <w:headerReference w:type="default" r:id="rId15"/>
      <w:footerReference w:type="default" r:id="rId16"/>
      <w:headerReference w:type="first" r:id="rId17"/>
      <w:pgSz w:w="16840" w:h="11907" w:orient="landscape"/>
      <w:pgMar w:top="1276" w:right="1418" w:bottom="851" w:left="1418" w:header="709" w:footer="1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40C75" w14:textId="77777777" w:rsidR="005F5B2C" w:rsidRDefault="005F5B2C">
      <w:r>
        <w:separator/>
      </w:r>
    </w:p>
  </w:endnote>
  <w:endnote w:type="continuationSeparator" w:id="0">
    <w:p w14:paraId="5B15205B" w14:textId="77777777" w:rsidR="005F5B2C" w:rsidRDefault="005F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BE7D" w14:textId="4BC63A2F" w:rsidR="00AF3F56" w:rsidRDefault="00AF3F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68E7">
      <w:rPr>
        <w:noProof/>
      </w:rPr>
      <w:t>7</w:t>
    </w:r>
    <w:r>
      <w:fldChar w:fldCharType="end"/>
    </w:r>
  </w:p>
  <w:p w14:paraId="68EDBE7E" w14:textId="77777777" w:rsidR="00AF3F56" w:rsidRDefault="00AF3F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266590"/>
      <w:docPartObj>
        <w:docPartGallery w:val="Page Numbers (Bottom of Page)"/>
        <w:docPartUnique/>
      </w:docPartObj>
    </w:sdtPr>
    <w:sdtEndPr/>
    <w:sdtContent>
      <w:p w14:paraId="788D6CA7" w14:textId="0263E46F" w:rsidR="00670299" w:rsidRDefault="006702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8E7">
          <w:rPr>
            <w:noProof/>
          </w:rPr>
          <w:t>8</w:t>
        </w:r>
        <w:r>
          <w:fldChar w:fldCharType="end"/>
        </w:r>
      </w:p>
    </w:sdtContent>
  </w:sdt>
  <w:p w14:paraId="0F9E61B6" w14:textId="77777777" w:rsidR="00670299" w:rsidRDefault="006702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B12B" w14:textId="2B8E3C28" w:rsidR="00AF3F56" w:rsidRDefault="00AF3F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68E7">
      <w:rPr>
        <w:noProof/>
      </w:rPr>
      <w:t>11</w:t>
    </w:r>
    <w:r>
      <w:fldChar w:fldCharType="end"/>
    </w:r>
  </w:p>
  <w:p w14:paraId="6FC18F9E" w14:textId="77777777" w:rsidR="00AF3F56" w:rsidRDefault="00AF3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57386" w14:textId="77777777" w:rsidR="005F5B2C" w:rsidRDefault="005F5B2C">
      <w:r>
        <w:separator/>
      </w:r>
    </w:p>
  </w:footnote>
  <w:footnote w:type="continuationSeparator" w:id="0">
    <w:p w14:paraId="2D60AFB7" w14:textId="77777777" w:rsidR="005F5B2C" w:rsidRDefault="005F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BE7B" w14:textId="282C2D3D" w:rsidR="005B3F73" w:rsidRPr="005B3F73" w:rsidRDefault="005B3F73" w:rsidP="00CD092C">
    <w:pPr>
      <w:pStyle w:val="Zhlav"/>
      <w:tabs>
        <w:tab w:val="clear" w:pos="4536"/>
        <w:tab w:val="clear" w:pos="9072"/>
        <w:tab w:val="right" w:pos="9781"/>
      </w:tabs>
      <w:rPr>
        <w:caps/>
      </w:rPr>
    </w:pPr>
    <w:r w:rsidRPr="005B3F73">
      <w:rPr>
        <w:caps/>
      </w:rPr>
      <w:t>Smluvní vzor</w:t>
    </w:r>
    <w:r w:rsidR="00CD092C">
      <w:rPr>
        <w:caps/>
      </w:rPr>
      <w:tab/>
    </w:r>
    <w:r w:rsidR="00CD092C">
      <w:t xml:space="preserve">Příloha č. </w:t>
    </w:r>
    <w:r w:rsidR="008E0EA9">
      <w:t>2</w:t>
    </w:r>
    <w:r w:rsidR="00CD092C">
      <w:t xml:space="preserve"> k výzvě č. </w:t>
    </w:r>
    <w:r w:rsidR="00DC5490" w:rsidRPr="00293064">
      <w:rPr>
        <w:color w:val="000000" w:themeColor="text1"/>
      </w:rPr>
      <w:t>N006/21/V00000019</w:t>
    </w:r>
  </w:p>
  <w:p w14:paraId="500BB50C" w14:textId="77777777" w:rsidR="008E0EA9" w:rsidRDefault="008E0EA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5F96" w14:textId="5970536D" w:rsidR="00A24065" w:rsidRPr="005B3F73" w:rsidRDefault="00A24065" w:rsidP="00A24065">
    <w:pPr>
      <w:pStyle w:val="Zhlav"/>
      <w:tabs>
        <w:tab w:val="clear" w:pos="4536"/>
        <w:tab w:val="clear" w:pos="9072"/>
        <w:tab w:val="right" w:pos="9781"/>
      </w:tabs>
      <w:rPr>
        <w:caps/>
      </w:rPr>
    </w:pPr>
    <w:r w:rsidRPr="005B3F73">
      <w:rPr>
        <w:caps/>
      </w:rPr>
      <w:t>Smluvní vzor</w:t>
    </w:r>
    <w:r>
      <w:rPr>
        <w:caps/>
      </w:rPr>
      <w:tab/>
    </w:r>
    <w:r>
      <w:t xml:space="preserve">Příloha č. 2 k výzvě č. </w:t>
    </w:r>
    <w:r w:rsidR="00293064" w:rsidRPr="00293064">
      <w:rPr>
        <w:color w:val="000000" w:themeColor="text1"/>
      </w:rPr>
      <w:t>N006/21/V00000019</w:t>
    </w:r>
  </w:p>
  <w:p w14:paraId="53A34F38" w14:textId="32974086" w:rsidR="00A24065" w:rsidRDefault="00670299" w:rsidP="00A24065">
    <w:pPr>
      <w:pStyle w:val="Zhlav"/>
      <w:jc w:val="right"/>
      <w:rPr>
        <w:b/>
        <w:i/>
      </w:rPr>
    </w:pPr>
    <w:r>
      <w:t xml:space="preserve">Vyřizuje: </w:t>
    </w:r>
    <w:r w:rsidRPr="0082620E">
      <w:t>Ing. Petr Palíšek, 973 442 362, petr.palisek@unob.cz</w:t>
    </w:r>
  </w:p>
  <w:p w14:paraId="2A40A98E" w14:textId="77777777" w:rsidR="00A24065" w:rsidRDefault="00A240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43615" w14:textId="77777777" w:rsidR="005B3F73" w:rsidRPr="005B3F73" w:rsidRDefault="005B3F73" w:rsidP="00CD092C">
    <w:pPr>
      <w:pStyle w:val="Zhlav"/>
      <w:tabs>
        <w:tab w:val="clear" w:pos="4536"/>
        <w:tab w:val="clear" w:pos="9072"/>
        <w:tab w:val="right" w:pos="9781"/>
      </w:tabs>
      <w:rPr>
        <w:caps/>
      </w:rPr>
    </w:pPr>
    <w:r w:rsidRPr="005B3F73">
      <w:rPr>
        <w:caps/>
      </w:rPr>
      <w:t>Smluvní vzor</w:t>
    </w:r>
    <w:r w:rsidR="00CD092C">
      <w:rPr>
        <w:caps/>
      </w:rPr>
      <w:tab/>
    </w:r>
    <w:r w:rsidR="00CD092C">
      <w:t xml:space="preserve">Příloha č. </w:t>
    </w:r>
    <w:r w:rsidR="008E0EA9">
      <w:t>2</w:t>
    </w:r>
    <w:r w:rsidR="00CD092C">
      <w:t xml:space="preserve"> k výzvě č. </w:t>
    </w:r>
    <w:r w:rsidR="00A24065" w:rsidRPr="002C0B9F">
      <w:rPr>
        <w:color w:val="000000" w:themeColor="text1"/>
      </w:rPr>
      <w:t>N006/20/V00023392</w:t>
    </w:r>
  </w:p>
  <w:p w14:paraId="555BBD89" w14:textId="77777777" w:rsidR="008E0EA9" w:rsidRDefault="008E0EA9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906D" w14:textId="5C0515A6" w:rsidR="00A24065" w:rsidRPr="005B3F73" w:rsidRDefault="00A24065" w:rsidP="00A24065">
    <w:pPr>
      <w:pStyle w:val="Zhlav"/>
      <w:tabs>
        <w:tab w:val="clear" w:pos="4536"/>
        <w:tab w:val="clear" w:pos="9072"/>
        <w:tab w:val="right" w:pos="9781"/>
      </w:tabs>
      <w:rPr>
        <w:caps/>
      </w:rPr>
    </w:pPr>
    <w:r w:rsidRPr="005B3F73">
      <w:rPr>
        <w:caps/>
      </w:rPr>
      <w:t>Smluvní vzor</w:t>
    </w:r>
    <w:r>
      <w:rPr>
        <w:caps/>
      </w:rPr>
      <w:tab/>
    </w:r>
    <w:r>
      <w:t xml:space="preserve">Příloha č. 2 k výzvě č. </w:t>
    </w:r>
    <w:r w:rsidR="00DC5490" w:rsidRPr="00293064">
      <w:rPr>
        <w:color w:val="000000" w:themeColor="text1"/>
      </w:rPr>
      <w:t>N006/21/V00000019</w:t>
    </w:r>
  </w:p>
  <w:p w14:paraId="0D58DB5E" w14:textId="77777777" w:rsidR="00A24065" w:rsidRDefault="00A240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1.%1"/>
      <w:lvlJc w:val="left"/>
      <w:pPr>
        <w:tabs>
          <w:tab w:val="num" w:pos="360"/>
        </w:tabs>
        <w:ind w:left="357" w:hanging="357"/>
      </w:pPr>
      <w:rPr>
        <w:rFonts w:ascii="Calibri" w:hAnsi="Calibri" w:cs="Arial"/>
        <w:b w:val="0"/>
        <w:bCs w:val="0"/>
        <w:i w:val="0"/>
        <w:iCs w:val="0"/>
        <w:color w:val="00000A"/>
      </w:rPr>
    </w:lvl>
    <w:lvl w:ilvl="1">
      <w:start w:val="1"/>
      <w:numFmt w:val="none"/>
      <w:suff w:val="nothing"/>
      <w:lvlText w:val="-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.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6.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7..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8...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9....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9E69C3"/>
    <w:multiLevelType w:val="hybridMultilevel"/>
    <w:tmpl w:val="362A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05C2"/>
    <w:multiLevelType w:val="hybridMultilevel"/>
    <w:tmpl w:val="0B7C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B531B"/>
    <w:multiLevelType w:val="multilevel"/>
    <w:tmpl w:val="D0BA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90FDB"/>
    <w:multiLevelType w:val="multilevel"/>
    <w:tmpl w:val="E4A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76851"/>
    <w:multiLevelType w:val="hybridMultilevel"/>
    <w:tmpl w:val="296A37EA"/>
    <w:lvl w:ilvl="0" w:tplc="C614AADC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6" w15:restartNumberingAfterBreak="0">
    <w:nsid w:val="2377434B"/>
    <w:multiLevelType w:val="hybridMultilevel"/>
    <w:tmpl w:val="BD8E6B6E"/>
    <w:lvl w:ilvl="0" w:tplc="DDE2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327AA"/>
    <w:multiLevelType w:val="hybridMultilevel"/>
    <w:tmpl w:val="7826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9757E"/>
    <w:multiLevelType w:val="multilevel"/>
    <w:tmpl w:val="C0587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410"/>
        </w:tabs>
        <w:ind w:left="2410" w:hanging="992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937CE6"/>
    <w:multiLevelType w:val="multilevel"/>
    <w:tmpl w:val="C52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D17D4"/>
    <w:multiLevelType w:val="hybridMultilevel"/>
    <w:tmpl w:val="9A7C2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C21E9"/>
    <w:multiLevelType w:val="hybridMultilevel"/>
    <w:tmpl w:val="65E80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00AAE"/>
    <w:multiLevelType w:val="hybridMultilevel"/>
    <w:tmpl w:val="F162E7C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4A8759FB"/>
    <w:multiLevelType w:val="hybridMultilevel"/>
    <w:tmpl w:val="5C580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512C3"/>
    <w:multiLevelType w:val="multilevel"/>
    <w:tmpl w:val="00A4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512F6"/>
    <w:multiLevelType w:val="multilevel"/>
    <w:tmpl w:val="498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845FDF"/>
    <w:multiLevelType w:val="hybridMultilevel"/>
    <w:tmpl w:val="51C2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83CF0"/>
    <w:multiLevelType w:val="hybridMultilevel"/>
    <w:tmpl w:val="07B4D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5B633061"/>
    <w:multiLevelType w:val="multilevel"/>
    <w:tmpl w:val="4E9E65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0CE6B88"/>
    <w:multiLevelType w:val="hybridMultilevel"/>
    <w:tmpl w:val="1E9A59D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0C0B08"/>
    <w:multiLevelType w:val="hybridMultilevel"/>
    <w:tmpl w:val="87F43DB4"/>
    <w:lvl w:ilvl="0" w:tplc="CF8267CC">
      <w:start w:val="1"/>
      <w:numFmt w:val="decimal"/>
      <w:lvlText w:val="10.8.%1."/>
      <w:lvlJc w:val="left"/>
      <w:pPr>
        <w:ind w:left="1485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0"/>
  </w:num>
  <w:num w:numId="11">
    <w:abstractNumId w:val="16"/>
  </w:num>
  <w:num w:numId="12">
    <w:abstractNumId w:val="4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7"/>
  </w:num>
  <w:num w:numId="18">
    <w:abstractNumId w:val="12"/>
  </w:num>
  <w:num w:numId="19">
    <w:abstractNumId w:val="10"/>
  </w:num>
  <w:num w:numId="20">
    <w:abstractNumId w:val="2"/>
  </w:num>
  <w:num w:numId="21">
    <w:abstractNumId w:val="13"/>
  </w:num>
  <w:num w:numId="22">
    <w:abstractNumId w:val="17"/>
  </w:num>
  <w:num w:numId="23">
    <w:abstractNumId w:val="11"/>
  </w:num>
  <w:num w:numId="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22"/>
    <w:rsid w:val="00002FE5"/>
    <w:rsid w:val="00003C47"/>
    <w:rsid w:val="0001046B"/>
    <w:rsid w:val="00013D22"/>
    <w:rsid w:val="000223A8"/>
    <w:rsid w:val="00032B66"/>
    <w:rsid w:val="00065C3B"/>
    <w:rsid w:val="0006600E"/>
    <w:rsid w:val="00070BEA"/>
    <w:rsid w:val="00071392"/>
    <w:rsid w:val="00077B1D"/>
    <w:rsid w:val="0009270D"/>
    <w:rsid w:val="00097AE1"/>
    <w:rsid w:val="000A28E6"/>
    <w:rsid w:val="000A4DCF"/>
    <w:rsid w:val="000A5001"/>
    <w:rsid w:val="000B0686"/>
    <w:rsid w:val="000B1F7C"/>
    <w:rsid w:val="000C3E6D"/>
    <w:rsid w:val="000C5907"/>
    <w:rsid w:val="000D31C9"/>
    <w:rsid w:val="000D74D5"/>
    <w:rsid w:val="000E3BBC"/>
    <w:rsid w:val="000F48B7"/>
    <w:rsid w:val="000F5264"/>
    <w:rsid w:val="00102873"/>
    <w:rsid w:val="00102EC3"/>
    <w:rsid w:val="00104C77"/>
    <w:rsid w:val="00116C0E"/>
    <w:rsid w:val="001346BF"/>
    <w:rsid w:val="00137E3D"/>
    <w:rsid w:val="0014676E"/>
    <w:rsid w:val="00152A34"/>
    <w:rsid w:val="00152E72"/>
    <w:rsid w:val="0017301B"/>
    <w:rsid w:val="00176431"/>
    <w:rsid w:val="001860E4"/>
    <w:rsid w:val="00197E0E"/>
    <w:rsid w:val="001C78AD"/>
    <w:rsid w:val="001D0AAC"/>
    <w:rsid w:val="001D24C6"/>
    <w:rsid w:val="001D25E3"/>
    <w:rsid w:val="001D2A45"/>
    <w:rsid w:val="001D6FDE"/>
    <w:rsid w:val="001F1EDF"/>
    <w:rsid w:val="002067B1"/>
    <w:rsid w:val="0021155E"/>
    <w:rsid w:val="002168E7"/>
    <w:rsid w:val="00222983"/>
    <w:rsid w:val="00236A9A"/>
    <w:rsid w:val="00240C6C"/>
    <w:rsid w:val="002429C0"/>
    <w:rsid w:val="00245FF6"/>
    <w:rsid w:val="002649B8"/>
    <w:rsid w:val="00282A5D"/>
    <w:rsid w:val="00285587"/>
    <w:rsid w:val="00293064"/>
    <w:rsid w:val="002B09F6"/>
    <w:rsid w:val="002D461E"/>
    <w:rsid w:val="002E3DAE"/>
    <w:rsid w:val="002F4997"/>
    <w:rsid w:val="002F58E4"/>
    <w:rsid w:val="00302C86"/>
    <w:rsid w:val="00326888"/>
    <w:rsid w:val="00331343"/>
    <w:rsid w:val="003406E9"/>
    <w:rsid w:val="0034154E"/>
    <w:rsid w:val="003422CD"/>
    <w:rsid w:val="00345526"/>
    <w:rsid w:val="00351739"/>
    <w:rsid w:val="00365077"/>
    <w:rsid w:val="0037348D"/>
    <w:rsid w:val="00376D33"/>
    <w:rsid w:val="00391283"/>
    <w:rsid w:val="003955F9"/>
    <w:rsid w:val="003A70A1"/>
    <w:rsid w:val="003B0C48"/>
    <w:rsid w:val="003C2542"/>
    <w:rsid w:val="003C5F5F"/>
    <w:rsid w:val="003D4A10"/>
    <w:rsid w:val="003D759D"/>
    <w:rsid w:val="003F2A0F"/>
    <w:rsid w:val="0040048F"/>
    <w:rsid w:val="00402457"/>
    <w:rsid w:val="00434DF9"/>
    <w:rsid w:val="00436C32"/>
    <w:rsid w:val="00436F71"/>
    <w:rsid w:val="0044109D"/>
    <w:rsid w:val="00456281"/>
    <w:rsid w:val="004644C6"/>
    <w:rsid w:val="004747F8"/>
    <w:rsid w:val="00476027"/>
    <w:rsid w:val="004760A2"/>
    <w:rsid w:val="0048347A"/>
    <w:rsid w:val="004865C0"/>
    <w:rsid w:val="004972D8"/>
    <w:rsid w:val="004A10CB"/>
    <w:rsid w:val="004B605B"/>
    <w:rsid w:val="004D5313"/>
    <w:rsid w:val="00500414"/>
    <w:rsid w:val="0053159F"/>
    <w:rsid w:val="00556F5A"/>
    <w:rsid w:val="00564418"/>
    <w:rsid w:val="005821CB"/>
    <w:rsid w:val="00584AE5"/>
    <w:rsid w:val="005A1853"/>
    <w:rsid w:val="005A7013"/>
    <w:rsid w:val="005B2467"/>
    <w:rsid w:val="005B2F82"/>
    <w:rsid w:val="005B3F73"/>
    <w:rsid w:val="005C396E"/>
    <w:rsid w:val="005D653E"/>
    <w:rsid w:val="005E0C8E"/>
    <w:rsid w:val="005E1B1C"/>
    <w:rsid w:val="005E1BAD"/>
    <w:rsid w:val="005E3B75"/>
    <w:rsid w:val="005F0F3E"/>
    <w:rsid w:val="005F5B2C"/>
    <w:rsid w:val="00604B3E"/>
    <w:rsid w:val="006106F3"/>
    <w:rsid w:val="00610C53"/>
    <w:rsid w:val="006221C2"/>
    <w:rsid w:val="006344B9"/>
    <w:rsid w:val="00634EFE"/>
    <w:rsid w:val="00636E09"/>
    <w:rsid w:val="00636EE9"/>
    <w:rsid w:val="00652260"/>
    <w:rsid w:val="006635F4"/>
    <w:rsid w:val="00670299"/>
    <w:rsid w:val="006A4429"/>
    <w:rsid w:val="006A7FCC"/>
    <w:rsid w:val="006B0A9E"/>
    <w:rsid w:val="006B5067"/>
    <w:rsid w:val="006D7D50"/>
    <w:rsid w:val="006E1825"/>
    <w:rsid w:val="006E3465"/>
    <w:rsid w:val="007224B7"/>
    <w:rsid w:val="00723707"/>
    <w:rsid w:val="007264CD"/>
    <w:rsid w:val="0074234F"/>
    <w:rsid w:val="0074639D"/>
    <w:rsid w:val="00752280"/>
    <w:rsid w:val="00760E0E"/>
    <w:rsid w:val="00765CC1"/>
    <w:rsid w:val="007668D1"/>
    <w:rsid w:val="00774641"/>
    <w:rsid w:val="00790CBF"/>
    <w:rsid w:val="007A52A9"/>
    <w:rsid w:val="007B515C"/>
    <w:rsid w:val="007C2FC1"/>
    <w:rsid w:val="007C35BB"/>
    <w:rsid w:val="007C4AC8"/>
    <w:rsid w:val="007C5655"/>
    <w:rsid w:val="007C5657"/>
    <w:rsid w:val="007C64FB"/>
    <w:rsid w:val="007D0AAA"/>
    <w:rsid w:val="007D46B9"/>
    <w:rsid w:val="007E7E8F"/>
    <w:rsid w:val="007F62B4"/>
    <w:rsid w:val="00800B92"/>
    <w:rsid w:val="00802633"/>
    <w:rsid w:val="00816665"/>
    <w:rsid w:val="008245F3"/>
    <w:rsid w:val="00841B3F"/>
    <w:rsid w:val="00854E5B"/>
    <w:rsid w:val="00862757"/>
    <w:rsid w:val="00883D91"/>
    <w:rsid w:val="008840A2"/>
    <w:rsid w:val="00884559"/>
    <w:rsid w:val="00893288"/>
    <w:rsid w:val="00893741"/>
    <w:rsid w:val="00894B29"/>
    <w:rsid w:val="00894BFA"/>
    <w:rsid w:val="00897FFE"/>
    <w:rsid w:val="008A03D1"/>
    <w:rsid w:val="008A1AF8"/>
    <w:rsid w:val="008A37CE"/>
    <w:rsid w:val="008A5073"/>
    <w:rsid w:val="008A649A"/>
    <w:rsid w:val="008A6DCC"/>
    <w:rsid w:val="008B6776"/>
    <w:rsid w:val="008C5AE6"/>
    <w:rsid w:val="008E0EA9"/>
    <w:rsid w:val="009040E3"/>
    <w:rsid w:val="00917F56"/>
    <w:rsid w:val="00921E94"/>
    <w:rsid w:val="0092499E"/>
    <w:rsid w:val="00970436"/>
    <w:rsid w:val="00974C41"/>
    <w:rsid w:val="0098464A"/>
    <w:rsid w:val="009862C4"/>
    <w:rsid w:val="009A18BA"/>
    <w:rsid w:val="009A2FB4"/>
    <w:rsid w:val="009A36F9"/>
    <w:rsid w:val="009B1B93"/>
    <w:rsid w:val="009B21E2"/>
    <w:rsid w:val="009B6F4C"/>
    <w:rsid w:val="009C0B02"/>
    <w:rsid w:val="009D13FB"/>
    <w:rsid w:val="009D2197"/>
    <w:rsid w:val="009D22F3"/>
    <w:rsid w:val="009D5200"/>
    <w:rsid w:val="00A01167"/>
    <w:rsid w:val="00A05754"/>
    <w:rsid w:val="00A05C7D"/>
    <w:rsid w:val="00A07CC5"/>
    <w:rsid w:val="00A133F6"/>
    <w:rsid w:val="00A24065"/>
    <w:rsid w:val="00A30EB4"/>
    <w:rsid w:val="00A36A9A"/>
    <w:rsid w:val="00A37D90"/>
    <w:rsid w:val="00A46CDD"/>
    <w:rsid w:val="00A47A5F"/>
    <w:rsid w:val="00A534A7"/>
    <w:rsid w:val="00A8554C"/>
    <w:rsid w:val="00A90086"/>
    <w:rsid w:val="00A90E2A"/>
    <w:rsid w:val="00A926C7"/>
    <w:rsid w:val="00AA2F84"/>
    <w:rsid w:val="00AB71B2"/>
    <w:rsid w:val="00AC2A9E"/>
    <w:rsid w:val="00AD13FD"/>
    <w:rsid w:val="00AD4E6D"/>
    <w:rsid w:val="00AD51EB"/>
    <w:rsid w:val="00AD6808"/>
    <w:rsid w:val="00AF3F56"/>
    <w:rsid w:val="00B00A7E"/>
    <w:rsid w:val="00B0785E"/>
    <w:rsid w:val="00B14C7A"/>
    <w:rsid w:val="00B17606"/>
    <w:rsid w:val="00B17A90"/>
    <w:rsid w:val="00B42E4F"/>
    <w:rsid w:val="00B5088E"/>
    <w:rsid w:val="00B76EF2"/>
    <w:rsid w:val="00BA7D02"/>
    <w:rsid w:val="00BB5F35"/>
    <w:rsid w:val="00BB6348"/>
    <w:rsid w:val="00BD4482"/>
    <w:rsid w:val="00BE1851"/>
    <w:rsid w:val="00BE2D82"/>
    <w:rsid w:val="00BF02A6"/>
    <w:rsid w:val="00BF5388"/>
    <w:rsid w:val="00BF6BB3"/>
    <w:rsid w:val="00C0128C"/>
    <w:rsid w:val="00C070AB"/>
    <w:rsid w:val="00C104AD"/>
    <w:rsid w:val="00C3191F"/>
    <w:rsid w:val="00C43565"/>
    <w:rsid w:val="00C55607"/>
    <w:rsid w:val="00C5719E"/>
    <w:rsid w:val="00C654F6"/>
    <w:rsid w:val="00C71E51"/>
    <w:rsid w:val="00C810E3"/>
    <w:rsid w:val="00CB4D55"/>
    <w:rsid w:val="00CB7370"/>
    <w:rsid w:val="00CC3487"/>
    <w:rsid w:val="00CC7A2A"/>
    <w:rsid w:val="00CD092C"/>
    <w:rsid w:val="00CE1ADD"/>
    <w:rsid w:val="00CE1F8C"/>
    <w:rsid w:val="00CE27D8"/>
    <w:rsid w:val="00CE51B1"/>
    <w:rsid w:val="00CE769A"/>
    <w:rsid w:val="00D021B6"/>
    <w:rsid w:val="00D047E6"/>
    <w:rsid w:val="00D11BFE"/>
    <w:rsid w:val="00D13822"/>
    <w:rsid w:val="00D156B9"/>
    <w:rsid w:val="00D437F7"/>
    <w:rsid w:val="00D45D23"/>
    <w:rsid w:val="00D53E56"/>
    <w:rsid w:val="00D553F3"/>
    <w:rsid w:val="00D60466"/>
    <w:rsid w:val="00D62675"/>
    <w:rsid w:val="00D73E52"/>
    <w:rsid w:val="00D9743C"/>
    <w:rsid w:val="00DA218E"/>
    <w:rsid w:val="00DB06D3"/>
    <w:rsid w:val="00DB4EF2"/>
    <w:rsid w:val="00DC5490"/>
    <w:rsid w:val="00DC63D5"/>
    <w:rsid w:val="00DD402C"/>
    <w:rsid w:val="00DD4DBC"/>
    <w:rsid w:val="00DE1F03"/>
    <w:rsid w:val="00DE5B98"/>
    <w:rsid w:val="00DE5E73"/>
    <w:rsid w:val="00DE7F47"/>
    <w:rsid w:val="00DF05CC"/>
    <w:rsid w:val="00E0152A"/>
    <w:rsid w:val="00E122CE"/>
    <w:rsid w:val="00E148C8"/>
    <w:rsid w:val="00E205B2"/>
    <w:rsid w:val="00E2160F"/>
    <w:rsid w:val="00E341BE"/>
    <w:rsid w:val="00E46813"/>
    <w:rsid w:val="00E6412B"/>
    <w:rsid w:val="00E82254"/>
    <w:rsid w:val="00E8706A"/>
    <w:rsid w:val="00E87ED2"/>
    <w:rsid w:val="00E96FAA"/>
    <w:rsid w:val="00E97E3D"/>
    <w:rsid w:val="00E97E92"/>
    <w:rsid w:val="00EA1095"/>
    <w:rsid w:val="00EA1EA2"/>
    <w:rsid w:val="00EA5340"/>
    <w:rsid w:val="00EB0EE1"/>
    <w:rsid w:val="00EB66DB"/>
    <w:rsid w:val="00EB7B3B"/>
    <w:rsid w:val="00EC43DE"/>
    <w:rsid w:val="00ED0AD2"/>
    <w:rsid w:val="00EE3E44"/>
    <w:rsid w:val="00EE463D"/>
    <w:rsid w:val="00EF4AB8"/>
    <w:rsid w:val="00EF77ED"/>
    <w:rsid w:val="00F010E4"/>
    <w:rsid w:val="00F02692"/>
    <w:rsid w:val="00F34CBD"/>
    <w:rsid w:val="00F4217D"/>
    <w:rsid w:val="00F44D7A"/>
    <w:rsid w:val="00F53D3F"/>
    <w:rsid w:val="00F56958"/>
    <w:rsid w:val="00F803AD"/>
    <w:rsid w:val="00F82371"/>
    <w:rsid w:val="00F860F7"/>
    <w:rsid w:val="00F905E5"/>
    <w:rsid w:val="00F9112C"/>
    <w:rsid w:val="00F97E26"/>
    <w:rsid w:val="00FA3456"/>
    <w:rsid w:val="00FA6577"/>
    <w:rsid w:val="00FA6C96"/>
    <w:rsid w:val="00FB2143"/>
    <w:rsid w:val="00FB5147"/>
    <w:rsid w:val="00FC1231"/>
    <w:rsid w:val="00FC577F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DBDC3"/>
  <w15:docId w15:val="{B853232C-0E9C-420F-8804-B9E2ED56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C3B"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pPr>
      <w:ind w:firstLine="709"/>
      <w:jc w:val="both"/>
    </w:pPr>
  </w:style>
  <w:style w:type="paragraph" w:customStyle="1" w:styleId="Nadpislnku">
    <w:name w:val="Nadpis článku"/>
    <w:basedOn w:val="Normln"/>
    <w:pPr>
      <w:jc w:val="both"/>
    </w:pPr>
    <w:rPr>
      <w:b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pPr>
      <w:spacing w:after="120"/>
    </w:pPr>
    <w:rPr>
      <w:sz w:val="20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character" w:customStyle="1" w:styleId="ZhlavChar">
    <w:name w:val="Záhlaví Char"/>
    <w:link w:val="Zhlav"/>
    <w:uiPriority w:val="99"/>
    <w:rsid w:val="005B3F7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F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3F7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F3F56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EA534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2A9E"/>
    <w:pPr>
      <w:ind w:left="720"/>
      <w:contextualSpacing/>
    </w:pPr>
  </w:style>
  <w:style w:type="paragraph" w:customStyle="1" w:styleId="Default">
    <w:name w:val="Default"/>
    <w:rsid w:val="007423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van">
    <w:name w:val="Číslovaný"/>
    <w:basedOn w:val="Normln"/>
    <w:rsid w:val="00D45D23"/>
    <w:pPr>
      <w:spacing w:before="120"/>
    </w:pPr>
    <w:rPr>
      <w:b/>
      <w:szCs w:val="24"/>
    </w:rPr>
  </w:style>
  <w:style w:type="table" w:styleId="Mkatabulky">
    <w:name w:val="Table Grid"/>
    <w:basedOn w:val="Normlntabulka"/>
    <w:uiPriority w:val="59"/>
    <w:rsid w:val="00D45D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lektronicke.faktury@unob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B904920B6347BE001D589AD6BD28" ma:contentTypeVersion="5" ma:contentTypeDescription="Vytvoří nový dokument" ma:contentTypeScope="" ma:versionID="765b493c6fe2a06a4da67350424f27d1">
  <xsd:schema xmlns:xsd="http://www.w3.org/2001/XMLSchema" xmlns:xs="http://www.w3.org/2001/XMLSchema" xmlns:p="http://schemas.microsoft.com/office/2006/metadata/properties" xmlns:ns1="http://schemas.microsoft.com/sharepoint/v3" xmlns:ns2="7e71478f-d649-42ce-a393-d69bed8d0e0c" targetNamespace="http://schemas.microsoft.com/office/2006/metadata/properties" ma:root="true" ma:fieldsID="a90f2b76d9c560ce1ccdfcb022c188ef" ns1:_="" ns2:_="">
    <xsd:import namespace="http://schemas.microsoft.com/sharepoint/v3"/>
    <xsd:import namespace="7e71478f-d649-42ce-a393-d69bed8d0e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478f-d649-42ce-a393-d69bed8d0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6A69B9-D27F-4486-AF11-1129C126F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71478f-d649-42ce-a393-d69bed8d0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09DBB-0A95-4888-B6D5-B989CB25D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1DDCB-DD7D-4CB2-ABC7-0E9DD3BC21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3030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 Miloslav</dc:creator>
  <cp:lastModifiedBy>Palíšek Petr</cp:lastModifiedBy>
  <cp:revision>2</cp:revision>
  <cp:lastPrinted>2020-09-09T11:51:00Z</cp:lastPrinted>
  <dcterms:created xsi:type="dcterms:W3CDTF">2021-02-11T13:44:00Z</dcterms:created>
  <dcterms:modified xsi:type="dcterms:W3CDTF">2021-02-11T13:44:00Z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ifikace">
    <vt:lpwstr/>
  </property>
  <property fmtid="{D5CDD505-2E9C-101B-9397-08002B2CF9AE}" pid="3" name="ContentTypeId">
    <vt:lpwstr>0x0101003AEEB904920B6347BE001D589AD6BD28</vt:lpwstr>
  </property>
  <property fmtid="{D5CDD505-2E9C-101B-9397-08002B2CF9AE}" pid="4" name="Order">
    <vt:r8>17600</vt:r8>
  </property>
  <property fmtid="{D5CDD505-2E9C-101B-9397-08002B2CF9AE}" pid="5" name="GUID">
    <vt:lpwstr>08ab0665-a66f-4798-a1d0-65a106fd6b58</vt:lpwstr>
  </property>
  <property fmtid="{D5CDD505-2E9C-101B-9397-08002B2CF9AE}" pid="6" name="WorkflowVersion">
    <vt:i4>1</vt:i4>
  </property>
  <property fmtid="{D5CDD505-2E9C-101B-9397-08002B2CF9AE}" pid="7" name="a4b1d69e970e4081a00b6ea954e45439">
    <vt:lpwstr/>
  </property>
</Properties>
</file>