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  <w:bookmarkStart w:id="7" w:name="_GoBack"/>
      <w:bookmarkEnd w:id="7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4D4C6038" w:rsidR="00562CBA" w:rsidRPr="00C775B3" w:rsidRDefault="002B0361" w:rsidP="00C775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minitendr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v rámci dynamického nákupního systému „Dodávky náhradních dílů </w:t>
      </w:r>
      <w:r w:rsidR="00844FB6">
        <w:rPr>
          <w:rFonts w:ascii="Times New Roman" w:hAnsi="Times New Roman" w:cs="Times New Roman"/>
          <w:b/>
          <w:i/>
          <w:sz w:val="24"/>
          <w:szCs w:val="24"/>
        </w:rPr>
        <w:t>tramvají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veřejných zakázek s ev. č. VVZ Z201</w:t>
      </w:r>
      <w:r w:rsidR="00844FB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44FB6" w:rsidRPr="00844FB6">
        <w:rPr>
          <w:rFonts w:ascii="Times New Roman" w:hAnsi="Times New Roman" w:cs="Times New Roman"/>
          <w:b/>
          <w:i/>
          <w:sz w:val="24"/>
          <w:szCs w:val="24"/>
        </w:rPr>
        <w:t>007388</w:t>
      </w: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840819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r w:rsidRPr="00380FEF">
        <w:rPr>
          <w:rFonts w:ascii="Times New Roman" w:hAnsi="Times New Roman" w:cs="Times New Roman"/>
          <w:sz w:val="22"/>
        </w:rPr>
        <w:t>Zadávací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>, které tato výzva na podání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8" w:name="_Toc492370935"/>
      <w:bookmarkStart w:id="9" w:name="_Toc492371362"/>
      <w:bookmarkStart w:id="10" w:name="_Toc492376109"/>
      <w:bookmarkStart w:id="11" w:name="_Ref497827284"/>
      <w:bookmarkStart w:id="12" w:name="_Ref497828327"/>
      <w:bookmarkStart w:id="13" w:name="_Ref498001608"/>
      <w:bookmarkStart w:id="14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na plnění předmětu minitendru podle této výzvy k podání nabídek lze podat nejpozději do: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>viz. lhůta uvedena v základních údajích minitendru</w:t>
      </w:r>
    </w:p>
    <w:p w14:paraId="540EA0A8" w14:textId="4467B08D" w:rsidR="00380FEF" w:rsidRDefault="008C3884" w:rsidP="00380FEF">
      <w:pPr>
        <w:pStyle w:val="Nadpis1"/>
        <w:ind w:left="709" w:hanging="425"/>
      </w:pPr>
      <w:bookmarkStart w:id="15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7C16A82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arena. Zadavatel v této souvislosti blíže odkazuje na čl. 17 zadávací dokumentace dostupné na adrese dle čl. 2 výše.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15AB3349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 xml:space="preserve">této výzvy v Kč bez DPH, včetně celkové součtové nabídkové ceny za celý předmět objednávky v Kč </w:t>
      </w:r>
      <w:r w:rsidR="00BB2B78">
        <w:rPr>
          <w:rFonts w:cs="Times New Roman"/>
          <w:sz w:val="22"/>
        </w:rPr>
        <w:t>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>tel podávající nabídku na plnění minitendru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>identifikace případných poddodavatelů, kteří se budou podílet na plnění předmětu minitendru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lastRenderedPageBreak/>
        <w:t>P</w:t>
      </w:r>
      <w:r w:rsidR="008C3884" w:rsidRPr="00BB2B78">
        <w:rPr>
          <w:rFonts w:cs="Times New Roman"/>
          <w:b/>
          <w:i/>
          <w:sz w:val="22"/>
        </w:rPr>
        <w:t>ro vyloučení pochybností se uvádí, že pokud dodavatel v nabídce žádné poddodavatele neidentifikuje, má se za to, že předmět minitendru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6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63DB46B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Zadavatel upřesňuje, že předmětem hodnocení bude celková součtová nabídková cena v Kč bez DPH</w:t>
      </w:r>
      <w:r w:rsidR="00CA5B28" w:rsidRPr="00CA5B28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dle přílohy č. 1 této výzvy v Kč bez DPH.</w:t>
      </w:r>
    </w:p>
    <w:p w14:paraId="387D621C" w14:textId="454A044C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</w:t>
      </w:r>
      <w:r w:rsidR="00C775B3"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 xml:space="preserve"> (přednější pořadí tedy získá nabídka s dřívějším časem podání)</w:t>
      </w:r>
      <w:r w:rsidR="00C775B3">
        <w:rPr>
          <w:rFonts w:cs="Times New Roman"/>
          <w:b/>
          <w:sz w:val="22"/>
        </w:rPr>
        <w:t xml:space="preserve"> nebo termín dodání materiálu</w:t>
      </w:r>
      <w:r w:rsidRPr="007B2638">
        <w:rPr>
          <w:rFonts w:cs="Times New Roman"/>
          <w:b/>
          <w:sz w:val="22"/>
        </w:rPr>
        <w:t>.</w:t>
      </w:r>
    </w:p>
    <w:p w14:paraId="4FD119E2" w14:textId="489D48DA" w:rsidR="00AE461C" w:rsidRPr="00313295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Výsledky hodnocení nabídek a výběr dodavatele tohoto minitendru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minitendru.</w:t>
      </w:r>
    </w:p>
    <w:bookmarkEnd w:id="16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77777777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47646CB0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FD585A" w:rsidRPr="00877E20">
        <w:rPr>
          <w:rFonts w:cs="Times New Roman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4297665D" w14:textId="7D37F65B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</w:p>
    <w:p w14:paraId="453EC68A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  <w:r w:rsidRPr="00C3656A">
        <w:rPr>
          <w:rFonts w:cs="Times New Roman"/>
          <w:b/>
          <w:sz w:val="22"/>
        </w:rPr>
        <w:t xml:space="preserve">Další požadavky: zadavatel požaduje dodání originálních náhradních dílů (dílů vyrobených v souladu se specifikacemi a výrobními standardy pro opravy tramvají). </w:t>
      </w:r>
    </w:p>
    <w:p w14:paraId="14538449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</w:p>
    <w:p w14:paraId="6306AA6D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  <w:r w:rsidRPr="00C3656A">
        <w:rPr>
          <w:rFonts w:cs="Times New Roman"/>
          <w:b/>
          <w:sz w:val="22"/>
        </w:rPr>
        <w:t>Vysvětlivky – Znaky ve specifikaci zboží:</w:t>
      </w:r>
    </w:p>
    <w:p w14:paraId="11C5037F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  <w:r w:rsidRPr="00C3656A">
        <w:rPr>
          <w:rFonts w:cs="Times New Roman"/>
          <w:b/>
          <w:sz w:val="22"/>
        </w:rPr>
        <w:t>^    znak na konci materiálové věty - požadován dokument kontroly (dříve atest) dle ČSN EN 10204</w:t>
      </w:r>
    </w:p>
    <w:p w14:paraId="4E23E831" w14:textId="6F49F15C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</w:t>
      </w:r>
      <w:r w:rsidRPr="00C3656A">
        <w:rPr>
          <w:rFonts w:cs="Times New Roman"/>
          <w:b/>
          <w:sz w:val="22"/>
        </w:rPr>
        <w:t xml:space="preserve">#    znak na konci materiálové věty - požadován doklad o jakosti svařování - Prohlášení o </w:t>
      </w:r>
      <w:r>
        <w:rPr>
          <w:rFonts w:cs="Times New Roman"/>
          <w:b/>
          <w:sz w:val="22"/>
        </w:rPr>
        <w:t xml:space="preserve">    </w:t>
      </w:r>
      <w:r w:rsidRPr="00C3656A">
        <w:rPr>
          <w:rFonts w:cs="Times New Roman"/>
          <w:b/>
          <w:sz w:val="22"/>
        </w:rPr>
        <w:t>svarových spojích</w:t>
      </w:r>
    </w:p>
    <w:p w14:paraId="528F7D76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cs="Times New Roman"/>
          <w:b/>
          <w:sz w:val="22"/>
        </w:rPr>
      </w:pPr>
    </w:p>
    <w:p w14:paraId="65CCF3A7" w14:textId="77777777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cs="Times New Roman"/>
          <w:b/>
          <w:sz w:val="22"/>
        </w:rPr>
      </w:pPr>
      <w:r w:rsidRPr="00C3656A">
        <w:rPr>
          <w:rFonts w:cs="Times New Roman"/>
          <w:b/>
          <w:sz w:val="22"/>
        </w:rPr>
        <w:t>Pokud bude materiál se svary, zhotovitel svářečských prací musí doložit doklad o jeho způsobilosti pro svařování ve smyslu norem řady ČSN EN ISO 3834, ČSN EN 15085 a požadavků uvedených v příloze 3 předpisu V 4/2 (platný certifikát systému jakosti ve svařování podle řady norem ČSN EN ISO 3834 a ČSN EN 15085, který je vystaven akreditovaným certifikačním orgánem a uznávaný odběratelem a má zajištěn kvalifikovaný svářečský dozor).</w:t>
      </w:r>
    </w:p>
    <w:p w14:paraId="02AC3B11" w14:textId="239C9C6C" w:rsidR="00C3656A" w:rsidRPr="00C3656A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</w:p>
    <w:p w14:paraId="17F46B77" w14:textId="2462B625" w:rsid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  <w:r w:rsidRPr="00C3656A">
        <w:rPr>
          <w:rFonts w:cs="Times New Roman"/>
          <w:b/>
          <w:sz w:val="22"/>
        </w:rPr>
        <w:t>Požadovanou dokumentaci je nezbytné doložit při dodávce zboží.</w:t>
      </w:r>
    </w:p>
    <w:p w14:paraId="0B55571D" w14:textId="138E771B" w:rsidR="00C775B3" w:rsidRPr="00C775B3" w:rsidRDefault="00877E20" w:rsidP="00C3656A">
      <w:pPr>
        <w:pStyle w:val="Odstsl"/>
        <w:numPr>
          <w:ilvl w:val="0"/>
          <w:numId w:val="0"/>
        </w:numPr>
        <w:spacing w:after="0"/>
        <w:ind w:left="425"/>
        <w:rPr>
          <w:rFonts w:cs="Times New Roman"/>
          <w:b/>
          <w:sz w:val="22"/>
        </w:rPr>
      </w:pPr>
      <w:r w:rsidRPr="00877E20">
        <w:rPr>
          <w:rFonts w:cs="Times New Roman"/>
          <w:b/>
          <w:sz w:val="22"/>
        </w:rPr>
        <w:t xml:space="preserve"> </w:t>
      </w:r>
    </w:p>
    <w:p w14:paraId="4C725BDD" w14:textId="700ABF04" w:rsidR="00CA5B28" w:rsidRDefault="00AD12E2" w:rsidP="00877E20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 w:rsidRPr="00AD12E2">
        <w:rPr>
          <w:rFonts w:cs="Times New Roman"/>
          <w:b/>
          <w:sz w:val="22"/>
          <w:u w:val="single"/>
        </w:rPr>
        <w:lastRenderedPageBreak/>
        <w:t>Objednávka má rámcový charakter, plnění bude probíhat postupně dle pokynů oprávněné osoby ve věcech technických.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3069285B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náhradních dílů</w:t>
      </w:r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2B70" w14:textId="77777777" w:rsidR="00840819" w:rsidRDefault="00840819" w:rsidP="00544D40">
      <w:pPr>
        <w:spacing w:after="0"/>
      </w:pPr>
      <w:r>
        <w:separator/>
      </w:r>
    </w:p>
    <w:p w14:paraId="06214128" w14:textId="77777777" w:rsidR="00840819" w:rsidRDefault="00840819"/>
    <w:p w14:paraId="44CD4A5D" w14:textId="77777777" w:rsidR="00840819" w:rsidRDefault="00840819"/>
  </w:endnote>
  <w:endnote w:type="continuationSeparator" w:id="0">
    <w:p w14:paraId="35CC6A39" w14:textId="77777777" w:rsidR="00840819" w:rsidRDefault="00840819" w:rsidP="00544D40">
      <w:pPr>
        <w:spacing w:after="0"/>
      </w:pPr>
      <w:r>
        <w:continuationSeparator/>
      </w:r>
    </w:p>
    <w:p w14:paraId="7E13EA10" w14:textId="77777777" w:rsidR="00840819" w:rsidRDefault="00840819"/>
    <w:p w14:paraId="5D077474" w14:textId="77777777" w:rsidR="00840819" w:rsidRDefault="00840819"/>
  </w:endnote>
  <w:endnote w:type="continuationNotice" w:id="1">
    <w:p w14:paraId="0917B5BD" w14:textId="77777777" w:rsidR="00840819" w:rsidRDefault="00840819">
      <w:pPr>
        <w:spacing w:after="0"/>
      </w:pPr>
    </w:p>
    <w:p w14:paraId="6DA3CF3A" w14:textId="77777777" w:rsidR="00840819" w:rsidRDefault="00840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27696FAE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142DD9">
      <w:rPr>
        <w:noProof/>
        <w:color w:val="808080" w:themeColor="background1" w:themeShade="80"/>
      </w:rPr>
      <w:t>3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142DD9">
      <w:rPr>
        <w:noProof/>
        <w:color w:val="808080" w:themeColor="background1" w:themeShade="80"/>
      </w:rPr>
      <w:t>3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D175D" w14:textId="77777777" w:rsidR="00840819" w:rsidRDefault="00840819" w:rsidP="00544D40">
      <w:pPr>
        <w:spacing w:after="0"/>
      </w:pPr>
      <w:r>
        <w:separator/>
      </w:r>
    </w:p>
    <w:p w14:paraId="6CA626CB" w14:textId="77777777" w:rsidR="00840819" w:rsidRDefault="00840819"/>
    <w:p w14:paraId="3D2B3C0C" w14:textId="77777777" w:rsidR="00840819" w:rsidRDefault="00840819"/>
  </w:footnote>
  <w:footnote w:type="continuationSeparator" w:id="0">
    <w:p w14:paraId="5190E87A" w14:textId="77777777" w:rsidR="00840819" w:rsidRDefault="00840819" w:rsidP="00544D40">
      <w:pPr>
        <w:spacing w:after="0"/>
      </w:pPr>
      <w:r>
        <w:continuationSeparator/>
      </w:r>
    </w:p>
    <w:p w14:paraId="3F3364EA" w14:textId="77777777" w:rsidR="00840819" w:rsidRDefault="00840819"/>
    <w:p w14:paraId="31B3419F" w14:textId="77777777" w:rsidR="00840819" w:rsidRDefault="00840819"/>
  </w:footnote>
  <w:footnote w:type="continuationNotice" w:id="1">
    <w:p w14:paraId="420B6835" w14:textId="77777777" w:rsidR="00840819" w:rsidRDefault="00840819">
      <w:pPr>
        <w:spacing w:after="0"/>
      </w:pPr>
    </w:p>
    <w:p w14:paraId="4AA99557" w14:textId="77777777" w:rsidR="00840819" w:rsidRDefault="00840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r>
      <w:rPr>
        <w:rFonts w:ascii="Times New Roman" w:hAnsi="Times New Roman" w:cs="Times New Roman"/>
        <w:color w:val="808080" w:themeColor="background1" w:themeShade="80"/>
        <w:sz w:val="22"/>
      </w:rPr>
      <w:t xml:space="preserve">minitendr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DD9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4F2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0819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656A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775B3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6BEF"/>
    <w:rsid w:val="00D17B54"/>
    <w:rsid w:val="00D17E78"/>
    <w:rsid w:val="00D2073B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911A3E26-DFCE-47CA-842A-3D7BBCA0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C899-E617-4250-8E4B-8F5DDA65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DPP</cp:lastModifiedBy>
  <cp:revision>2</cp:revision>
  <cp:lastPrinted>2019-05-02T17:24:00Z</cp:lastPrinted>
  <dcterms:created xsi:type="dcterms:W3CDTF">2020-04-30T10:08:00Z</dcterms:created>
  <dcterms:modified xsi:type="dcterms:W3CDTF">2020-04-30T10:08:00Z</dcterms:modified>
</cp:coreProperties>
</file>