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4F9E" w14:textId="77777777" w:rsidR="005C34A5" w:rsidRPr="005C34A5" w:rsidRDefault="005C34A5" w:rsidP="005C34A5">
      <w:pPr>
        <w:ind w:left="757"/>
        <w:jc w:val="center"/>
        <w:rPr>
          <w:rFonts w:ascii="Franklin Gothic Book" w:eastAsia="Times New Roman" w:hAnsi="Franklin Gothic Book" w:cs="Times New Roman"/>
          <w:b/>
          <w:noProof/>
          <w:sz w:val="18"/>
          <w:szCs w:val="18"/>
        </w:rPr>
      </w:pPr>
      <w:bookmarkStart w:id="0" w:name="_Hlk62031095"/>
      <w:r w:rsidRPr="005C34A5">
        <w:rPr>
          <w:b/>
        </w:rPr>
        <w:t>MĚSTO BENEŠOV NAD PLOUČNICÍ</w:t>
      </w:r>
    </w:p>
    <w:p w14:paraId="769C2D1F" w14:textId="77777777" w:rsidR="005C34A5" w:rsidRDefault="005C34A5" w:rsidP="005C34A5">
      <w:pPr>
        <w:tabs>
          <w:tab w:val="clear" w:pos="360"/>
        </w:tabs>
        <w:ind w:left="757"/>
        <w:jc w:val="center"/>
      </w:pPr>
    </w:p>
    <w:p w14:paraId="607BFE76" w14:textId="77777777" w:rsidR="005C34A5" w:rsidRPr="00A77DAF" w:rsidRDefault="005C34A5" w:rsidP="00A77DAF">
      <w:pPr>
        <w:tabs>
          <w:tab w:val="clear" w:pos="360"/>
        </w:tabs>
        <w:ind w:left="1117"/>
        <w:jc w:val="center"/>
        <w:rPr>
          <w:b/>
        </w:rPr>
      </w:pPr>
      <w:r w:rsidRPr="008637E2">
        <w:rPr>
          <w:b/>
        </w:rPr>
        <w:t>ZADÁVACÍ DOKUMENTACE</w:t>
      </w:r>
    </w:p>
    <w:p w14:paraId="0FDDECFB" w14:textId="77777777" w:rsidR="005C34A5" w:rsidRPr="001B3B09" w:rsidRDefault="00422CC8" w:rsidP="00422CC8">
      <w:pPr>
        <w:pStyle w:val="Nadpis1"/>
        <w:tabs>
          <w:tab w:val="clear" w:pos="360"/>
        </w:tabs>
        <w:ind w:firstLine="360"/>
        <w:jc w:val="center"/>
        <w:rPr>
          <w:rFonts w:ascii="Arial" w:hAnsi="Arial" w:cs="Arial"/>
        </w:rPr>
      </w:pPr>
      <w:r w:rsidRPr="001B3B09">
        <w:rPr>
          <w:rFonts w:ascii="Arial" w:hAnsi="Arial" w:cs="Arial"/>
        </w:rPr>
        <w:t>„Rekonstrukce městské knihovny v Benešově nad Ploučnicí“</w:t>
      </w:r>
    </w:p>
    <w:p w14:paraId="4FD9132D" w14:textId="77777777" w:rsidR="00422CC8" w:rsidRPr="00EF2A52" w:rsidRDefault="00422CC8" w:rsidP="00422CC8">
      <w:pPr>
        <w:rPr>
          <w:sz w:val="22"/>
          <w:szCs w:val="22"/>
          <w:u w:val="single"/>
        </w:rPr>
      </w:pPr>
    </w:p>
    <w:p w14:paraId="55C195D0" w14:textId="77777777" w:rsidR="005C34A5" w:rsidRPr="00EF2A52" w:rsidRDefault="005C34A5" w:rsidP="005C34A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EF2A52">
        <w:rPr>
          <w:b/>
          <w:sz w:val="22"/>
          <w:szCs w:val="22"/>
          <w:u w:val="single"/>
        </w:rPr>
        <w:t>Identifikace zadavatele</w:t>
      </w:r>
    </w:p>
    <w:p w14:paraId="7E9D3F0D" w14:textId="77777777" w:rsidR="005C34A5" w:rsidRDefault="005C34A5" w:rsidP="005C34A5">
      <w:pPr>
        <w:tabs>
          <w:tab w:val="clear" w:pos="360"/>
        </w:tabs>
        <w:ind w:left="757"/>
        <w:jc w:val="left"/>
        <w:rPr>
          <w:rFonts w:cs="Arial"/>
          <w:b/>
          <w:sz w:val="22"/>
          <w:szCs w:val="22"/>
        </w:rPr>
      </w:pPr>
    </w:p>
    <w:p w14:paraId="7188C48A" w14:textId="77777777" w:rsidR="005C34A5" w:rsidRPr="008637E2" w:rsidRDefault="005C34A5" w:rsidP="005C34A5">
      <w:pPr>
        <w:tabs>
          <w:tab w:val="clear" w:pos="360"/>
        </w:tabs>
        <w:jc w:val="left"/>
        <w:rPr>
          <w:rFonts w:cs="Arial"/>
          <w:sz w:val="22"/>
          <w:szCs w:val="22"/>
        </w:rPr>
      </w:pPr>
      <w:r w:rsidRPr="008637E2">
        <w:rPr>
          <w:rFonts w:cs="Arial"/>
          <w:sz w:val="22"/>
          <w:szCs w:val="22"/>
        </w:rPr>
        <w:t>Název zadavatele:</w:t>
      </w:r>
      <w:r w:rsidRPr="008637E2"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ab/>
        <w:t xml:space="preserve">Město Benešov nad Ploučnicí </w:t>
      </w:r>
    </w:p>
    <w:p w14:paraId="26E8D4DA" w14:textId="77777777" w:rsidR="005C34A5" w:rsidRPr="008637E2" w:rsidRDefault="005C34A5" w:rsidP="005C34A5">
      <w:pPr>
        <w:tabs>
          <w:tab w:val="clear" w:pos="36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sídla</w:t>
      </w:r>
      <w:r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>:</w:t>
      </w:r>
      <w:r w:rsidRPr="008637E2">
        <w:rPr>
          <w:rFonts w:cs="Arial"/>
          <w:sz w:val="22"/>
          <w:szCs w:val="22"/>
        </w:rPr>
        <w:tab/>
      </w:r>
      <w:r w:rsidRPr="008637E2">
        <w:rPr>
          <w:rFonts w:cs="Arial"/>
          <w:sz w:val="22"/>
          <w:szCs w:val="22"/>
        </w:rPr>
        <w:tab/>
        <w:t>náměstí Míru 1, 407 22 Benešov nad Ploučnicí</w:t>
      </w:r>
    </w:p>
    <w:p w14:paraId="4D3A6644" w14:textId="77777777" w:rsidR="005C34A5" w:rsidRDefault="005C34A5" w:rsidP="005C34A5">
      <w:pPr>
        <w:tabs>
          <w:tab w:val="clear" w:pos="36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00261181</w:t>
      </w:r>
    </w:p>
    <w:p w14:paraId="54705E15" w14:textId="35B583C1" w:rsidR="002849F3" w:rsidRDefault="005C34A5" w:rsidP="002849F3">
      <w:pPr>
        <w:tabs>
          <w:tab w:val="clear" w:pos="36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</w:t>
      </w:r>
      <w:r w:rsidR="00743A5E">
        <w:rPr>
          <w:rFonts w:cs="Arial"/>
          <w:sz w:val="22"/>
          <w:szCs w:val="22"/>
        </w:rPr>
        <w:t>stoupení:</w:t>
      </w:r>
      <w:r w:rsidR="00743A5E">
        <w:rPr>
          <w:rFonts w:cs="Arial"/>
          <w:sz w:val="22"/>
          <w:szCs w:val="22"/>
        </w:rPr>
        <w:tab/>
      </w:r>
      <w:r w:rsidR="00743A5E">
        <w:rPr>
          <w:rFonts w:cs="Arial"/>
          <w:sz w:val="22"/>
          <w:szCs w:val="22"/>
        </w:rPr>
        <w:tab/>
      </w:r>
      <w:r w:rsidR="00743A5E">
        <w:rPr>
          <w:rFonts w:cs="Arial"/>
          <w:sz w:val="22"/>
          <w:szCs w:val="22"/>
        </w:rPr>
        <w:tab/>
      </w:r>
      <w:r w:rsidR="00422CC8">
        <w:rPr>
          <w:rFonts w:cs="Arial"/>
          <w:sz w:val="22"/>
          <w:szCs w:val="22"/>
        </w:rPr>
        <w:t>Pavel Urx</w:t>
      </w:r>
      <w:r w:rsidR="00743A5E">
        <w:rPr>
          <w:rFonts w:cs="Arial"/>
          <w:sz w:val="22"/>
          <w:szCs w:val="22"/>
        </w:rPr>
        <w:t>, starost</w:t>
      </w:r>
      <w:r>
        <w:rPr>
          <w:rFonts w:cs="Arial"/>
          <w:sz w:val="22"/>
          <w:szCs w:val="22"/>
        </w:rPr>
        <w:t>a města</w:t>
      </w:r>
    </w:p>
    <w:p w14:paraId="0F8C5BC2" w14:textId="77777777" w:rsidR="002849F3" w:rsidRPr="002849F3" w:rsidRDefault="002849F3" w:rsidP="002849F3">
      <w:pPr>
        <w:pStyle w:val="Nadpis1"/>
        <w:spacing w:before="240"/>
      </w:pPr>
    </w:p>
    <w:p w14:paraId="777A92B0" w14:textId="77777777" w:rsidR="005C34A5" w:rsidRPr="00EF2A52" w:rsidRDefault="005C34A5" w:rsidP="005C34A5">
      <w:pPr>
        <w:numPr>
          <w:ilvl w:val="0"/>
          <w:numId w:val="1"/>
        </w:numPr>
        <w:rPr>
          <w:rFonts w:cs="Arial"/>
          <w:b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>Přesné vymezení předmětu plnění a požadavků na zadavatele</w:t>
      </w:r>
    </w:p>
    <w:p w14:paraId="0CF429D4" w14:textId="77777777" w:rsidR="005C34A5" w:rsidRPr="009F6F7C" w:rsidRDefault="005C34A5" w:rsidP="001B3B09">
      <w:pPr>
        <w:pStyle w:val="Nadpis2"/>
        <w:ind w:left="0" w:firstLine="360"/>
      </w:pPr>
      <w:r w:rsidRPr="009F6F7C">
        <w:t>Předmět zakázky a místo plnění</w:t>
      </w:r>
    </w:p>
    <w:p w14:paraId="0DF55255" w14:textId="77777777" w:rsidR="005C34A5" w:rsidRPr="009F6F7C" w:rsidRDefault="005C34A5" w:rsidP="005C34A5">
      <w:pPr>
        <w:pStyle w:val="Odstavecseseznamem"/>
        <w:tabs>
          <w:tab w:val="clear" w:pos="360"/>
        </w:tabs>
        <w:ind w:left="792"/>
        <w:jc w:val="left"/>
        <w:rPr>
          <w:rFonts w:cs="Arial"/>
          <w:sz w:val="22"/>
          <w:szCs w:val="22"/>
        </w:rPr>
      </w:pPr>
    </w:p>
    <w:p w14:paraId="17642FB8" w14:textId="028CC6ED" w:rsidR="00556BCC" w:rsidRPr="009F6F7C" w:rsidRDefault="005C34A5" w:rsidP="001B3B09">
      <w:pPr>
        <w:ind w:left="360"/>
        <w:rPr>
          <w:rFonts w:cs="Arial"/>
          <w:sz w:val="22"/>
          <w:szCs w:val="22"/>
        </w:rPr>
      </w:pPr>
      <w:r w:rsidRPr="009F6F7C">
        <w:rPr>
          <w:rFonts w:cs="Arial"/>
          <w:b/>
          <w:i/>
          <w:sz w:val="22"/>
          <w:szCs w:val="22"/>
        </w:rPr>
        <w:t xml:space="preserve">Předmět </w:t>
      </w:r>
      <w:proofErr w:type="gramStart"/>
      <w:r w:rsidRPr="009F6F7C">
        <w:rPr>
          <w:rFonts w:cs="Arial"/>
          <w:b/>
          <w:i/>
          <w:sz w:val="22"/>
          <w:szCs w:val="22"/>
        </w:rPr>
        <w:t>zakázky :</w:t>
      </w:r>
      <w:proofErr w:type="gramEnd"/>
      <w:r w:rsidRPr="009F6F7C">
        <w:rPr>
          <w:rFonts w:cs="Arial"/>
          <w:sz w:val="22"/>
          <w:szCs w:val="22"/>
        </w:rPr>
        <w:t xml:space="preserve"> </w:t>
      </w:r>
      <w:r w:rsidR="009F6F7C" w:rsidRPr="009F6F7C">
        <w:rPr>
          <w:rFonts w:cs="Arial"/>
          <w:b/>
          <w:sz w:val="22"/>
          <w:szCs w:val="22"/>
        </w:rPr>
        <w:t xml:space="preserve">„Rekonstrukce městské knihovny v Benešově nad Ploučnicí“ </w:t>
      </w:r>
    </w:p>
    <w:p w14:paraId="79875917" w14:textId="77777777" w:rsidR="005C34A5" w:rsidRPr="009F6F7C" w:rsidRDefault="005C34A5" w:rsidP="00556BCC">
      <w:pPr>
        <w:ind w:left="360"/>
        <w:rPr>
          <w:rFonts w:cs="Arial"/>
          <w:sz w:val="22"/>
          <w:szCs w:val="22"/>
        </w:rPr>
      </w:pPr>
      <w:r w:rsidRPr="009F6F7C">
        <w:rPr>
          <w:rFonts w:cs="Arial"/>
          <w:i/>
          <w:sz w:val="22"/>
          <w:szCs w:val="22"/>
        </w:rPr>
        <w:t xml:space="preserve">Místo plnění: </w:t>
      </w:r>
      <w:r w:rsidRPr="009F6F7C">
        <w:rPr>
          <w:rFonts w:cs="Arial"/>
          <w:sz w:val="22"/>
          <w:szCs w:val="22"/>
        </w:rPr>
        <w:tab/>
      </w:r>
      <w:r w:rsidR="00556BCC" w:rsidRPr="009F6F7C">
        <w:rPr>
          <w:rFonts w:cs="Arial"/>
          <w:sz w:val="22"/>
          <w:szCs w:val="22"/>
        </w:rPr>
        <w:t>náměstí Míru 1</w:t>
      </w:r>
      <w:r w:rsidRPr="009F6F7C">
        <w:rPr>
          <w:rFonts w:cs="Arial"/>
          <w:sz w:val="22"/>
          <w:szCs w:val="22"/>
        </w:rPr>
        <w:t>, Benešov nad Ploučnicí</w:t>
      </w:r>
    </w:p>
    <w:p w14:paraId="63C7C992" w14:textId="77777777" w:rsidR="001B3B09" w:rsidRDefault="001B3B09" w:rsidP="009F6F7C">
      <w:pPr>
        <w:rPr>
          <w:rFonts w:cs="Arial"/>
          <w:sz w:val="22"/>
          <w:szCs w:val="22"/>
        </w:rPr>
      </w:pPr>
    </w:p>
    <w:p w14:paraId="2A681C6E" w14:textId="3278EA78" w:rsidR="009F6F7C" w:rsidRPr="009F6F7C" w:rsidRDefault="009F6F7C" w:rsidP="001B3B09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Jedná se o zakázku</w:t>
      </w:r>
      <w:r w:rsidR="00A77DAF">
        <w:rPr>
          <w:rFonts w:cs="Arial"/>
          <w:sz w:val="22"/>
          <w:szCs w:val="22"/>
        </w:rPr>
        <w:t xml:space="preserve"> </w:t>
      </w:r>
      <w:r w:rsidR="00ED61F0">
        <w:rPr>
          <w:rFonts w:cs="Arial"/>
          <w:sz w:val="22"/>
          <w:szCs w:val="22"/>
        </w:rPr>
        <w:t xml:space="preserve">malého rozsahu </w:t>
      </w:r>
      <w:r w:rsidRPr="009F6F7C">
        <w:rPr>
          <w:rFonts w:cs="Arial"/>
          <w:sz w:val="22"/>
          <w:szCs w:val="22"/>
        </w:rPr>
        <w:t>rozdělenou na jednotlivé části v souladu s § 98 zákona.</w:t>
      </w:r>
    </w:p>
    <w:p w14:paraId="4BBA3342" w14:textId="77777777" w:rsidR="001B3B09" w:rsidRDefault="001B3B09" w:rsidP="001B3B09">
      <w:pPr>
        <w:rPr>
          <w:rFonts w:cs="Arial"/>
          <w:sz w:val="22"/>
          <w:szCs w:val="22"/>
        </w:rPr>
      </w:pPr>
    </w:p>
    <w:p w14:paraId="77176566" w14:textId="6DB82040" w:rsidR="009F6F7C" w:rsidRPr="009F6F7C" w:rsidRDefault="009F6F7C" w:rsidP="001B3B09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Rozdělení veřejné zakázky na části bude prováděno z důvodů, aby na každou část veřejné zakázky mohla být uzavřena samostatná smlouva, a to i případně s jinými dodavateli.</w:t>
      </w:r>
    </w:p>
    <w:p w14:paraId="4D92095F" w14:textId="77777777" w:rsidR="001B3B09" w:rsidRDefault="001B3B09" w:rsidP="001B3B09">
      <w:pPr>
        <w:rPr>
          <w:rFonts w:cs="Arial"/>
          <w:b/>
          <w:sz w:val="22"/>
          <w:szCs w:val="22"/>
        </w:rPr>
      </w:pPr>
    </w:p>
    <w:p w14:paraId="5799F828" w14:textId="414D4D0F" w:rsidR="009F6F7C" w:rsidRPr="009F6F7C" w:rsidRDefault="009F6F7C" w:rsidP="001B3B09">
      <w:pPr>
        <w:rPr>
          <w:rFonts w:cs="Arial"/>
          <w:b/>
          <w:sz w:val="22"/>
          <w:szCs w:val="22"/>
        </w:rPr>
      </w:pPr>
      <w:r w:rsidRPr="009F6F7C">
        <w:rPr>
          <w:rFonts w:cs="Arial"/>
          <w:b/>
          <w:sz w:val="22"/>
          <w:szCs w:val="22"/>
        </w:rPr>
        <w:t>Tato veřejná zakázka je rozdělena na 2 části. Uchazeč může podat svou nabídku na obě Části VZ veřejné zakázky, tj. na celou zakázku nebo pouze na jednu část VZ.</w:t>
      </w:r>
    </w:p>
    <w:p w14:paraId="48D20B58" w14:textId="77777777" w:rsidR="009F6F7C" w:rsidRPr="009F6F7C" w:rsidRDefault="009F6F7C" w:rsidP="009F6F7C">
      <w:pPr>
        <w:ind w:left="180"/>
        <w:rPr>
          <w:rFonts w:cs="Arial"/>
          <w:b/>
          <w:sz w:val="22"/>
          <w:szCs w:val="22"/>
        </w:rPr>
      </w:pPr>
    </w:p>
    <w:p w14:paraId="3D0A0FA0" w14:textId="1B398A25" w:rsidR="009F6F7C" w:rsidRPr="009F6F7C" w:rsidRDefault="009F6F7C" w:rsidP="009F6F7C">
      <w:pPr>
        <w:rPr>
          <w:rFonts w:cs="Arial"/>
          <w:b/>
          <w:sz w:val="22"/>
          <w:szCs w:val="22"/>
        </w:rPr>
      </w:pPr>
      <w:r w:rsidRPr="009F6F7C">
        <w:rPr>
          <w:rFonts w:cs="Arial"/>
          <w:b/>
          <w:sz w:val="22"/>
          <w:szCs w:val="22"/>
        </w:rPr>
        <w:t xml:space="preserve">Část VZ č. 1: </w:t>
      </w:r>
      <w:r w:rsidR="001B3B09">
        <w:rPr>
          <w:rFonts w:cs="Arial"/>
          <w:b/>
          <w:sz w:val="22"/>
          <w:szCs w:val="22"/>
        </w:rPr>
        <w:t>Rekonstrukce městské knihovny v Benešově nad Ploučnicí – stavební část</w:t>
      </w:r>
    </w:p>
    <w:p w14:paraId="4606531A" w14:textId="77777777" w:rsidR="009F6F7C" w:rsidRPr="009F6F7C" w:rsidRDefault="009F6F7C" w:rsidP="009F6F7C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Předmětem veřejné zakázky je zhotovení stavby, která je výsledkem stavebních a montážních prací, (dále jen „ZD“). </w:t>
      </w:r>
    </w:p>
    <w:p w14:paraId="7BAEEE73" w14:textId="77777777" w:rsidR="009F6F7C" w:rsidRPr="009F6F7C" w:rsidRDefault="009F6F7C" w:rsidP="009F6F7C">
      <w:pPr>
        <w:ind w:left="180"/>
        <w:rPr>
          <w:rFonts w:cs="Arial"/>
          <w:sz w:val="22"/>
          <w:szCs w:val="22"/>
        </w:rPr>
      </w:pPr>
    </w:p>
    <w:p w14:paraId="00FEA219" w14:textId="77777777" w:rsidR="009F6F7C" w:rsidRDefault="009F6F7C" w:rsidP="009F6F7C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Stavební práce- podlaha – vyspravení, vyrovnání OSB deskami a pokládka nového PVC cca 40 m2, oprava stěn a stropu – oškrábání, vyštukování, výmalba o výměře cca 140 m2,. Výměna 2 ks otopných těles o velikosti 600/1000 mm a výkonu 2406 W na stávající rozvod ocelového potrubí, jehož rozteč se upraví, uložení el. kabelového vedení pod omítku, materiál CYKY 3x1,5 mm2, dále kabelové vedení na internet a výměna 6 ks osvětlovacích těles v bíle barvě, materiál PMMA hliník, univerzální bíla 4000 k, žárovka LED rozměry 120 x 30x 5,2 cm, svítidla budou ovládána spínači umístěn</w:t>
      </w:r>
      <w:r>
        <w:rPr>
          <w:rFonts w:cs="Arial"/>
          <w:sz w:val="22"/>
          <w:szCs w:val="22"/>
        </w:rPr>
        <w:t>ými</w:t>
      </w:r>
      <w:r w:rsidRPr="009F6F7C">
        <w:rPr>
          <w:rFonts w:cs="Arial"/>
          <w:sz w:val="22"/>
          <w:szCs w:val="22"/>
        </w:rPr>
        <w:t xml:space="preserve"> u dveří.</w:t>
      </w:r>
    </w:p>
    <w:p w14:paraId="439D5759" w14:textId="77777777" w:rsidR="009F6F7C" w:rsidRDefault="009F6F7C" w:rsidP="009F6F7C">
      <w:pPr>
        <w:ind w:left="180"/>
        <w:rPr>
          <w:b/>
        </w:rPr>
      </w:pPr>
    </w:p>
    <w:p w14:paraId="062CC901" w14:textId="78F055CD" w:rsidR="009F6F7C" w:rsidRPr="009F6F7C" w:rsidRDefault="009F6F7C" w:rsidP="001B3B09">
      <w:pPr>
        <w:rPr>
          <w:b/>
          <w:sz w:val="22"/>
          <w:szCs w:val="22"/>
        </w:rPr>
      </w:pPr>
      <w:r w:rsidRPr="009F6F7C">
        <w:rPr>
          <w:b/>
          <w:sz w:val="22"/>
          <w:szCs w:val="22"/>
        </w:rPr>
        <w:t xml:space="preserve">Část VZ č. 2: </w:t>
      </w:r>
      <w:r w:rsidR="001B3B09">
        <w:rPr>
          <w:rFonts w:cs="Arial"/>
          <w:b/>
          <w:sz w:val="22"/>
          <w:szCs w:val="22"/>
        </w:rPr>
        <w:t>Rekonstrukce městské knihovny v Benešově nad Ploučnicí</w:t>
      </w:r>
      <w:r w:rsidR="001B3B09">
        <w:rPr>
          <w:rFonts w:cs="Arial"/>
          <w:b/>
          <w:sz w:val="22"/>
          <w:szCs w:val="22"/>
        </w:rPr>
        <w:t xml:space="preserve"> – vybavení </w:t>
      </w:r>
    </w:p>
    <w:p w14:paraId="7F27D7DE" w14:textId="10D2D5D8" w:rsidR="009F6F7C" w:rsidRPr="009F6F7C" w:rsidRDefault="001B3B09" w:rsidP="001B3B09">
      <w:pPr>
        <w:tabs>
          <w:tab w:val="clear" w:pos="360"/>
        </w:tabs>
        <w:suppressAutoHyphens/>
        <w:rPr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Předmětem veřejné zakázky je </w:t>
      </w:r>
      <w:r>
        <w:rPr>
          <w:sz w:val="22"/>
          <w:szCs w:val="22"/>
        </w:rPr>
        <w:t>v</w:t>
      </w:r>
      <w:r w:rsidR="009F6F7C" w:rsidRPr="009F6F7C">
        <w:rPr>
          <w:sz w:val="22"/>
          <w:szCs w:val="22"/>
        </w:rPr>
        <w:t>ybavení recepce knihovny nábytkem a interiérovým vybavením.</w:t>
      </w:r>
    </w:p>
    <w:p w14:paraId="733F5B51" w14:textId="77777777" w:rsidR="001B3B09" w:rsidRDefault="001B3B09" w:rsidP="009F6F7C">
      <w:pPr>
        <w:rPr>
          <w:sz w:val="22"/>
          <w:szCs w:val="22"/>
        </w:rPr>
      </w:pPr>
    </w:p>
    <w:p w14:paraId="36915BCE" w14:textId="0362756C" w:rsidR="009F6F7C" w:rsidRPr="009F6F7C" w:rsidRDefault="009F6F7C" w:rsidP="009F6F7C">
      <w:pPr>
        <w:rPr>
          <w:sz w:val="22"/>
          <w:szCs w:val="22"/>
        </w:rPr>
      </w:pPr>
      <w:r w:rsidRPr="009F6F7C">
        <w:rPr>
          <w:sz w:val="22"/>
          <w:szCs w:val="22"/>
        </w:rPr>
        <w:t xml:space="preserve">Recepce bude vybavena novými žaluziemi, věšákovou stěnou, dětským sezením, konferenčním sezení a regálem na časopisy. Recepční </w:t>
      </w:r>
      <w:proofErr w:type="spellStart"/>
      <w:r w:rsidRPr="009F6F7C">
        <w:rPr>
          <w:sz w:val="22"/>
          <w:szCs w:val="22"/>
        </w:rPr>
        <w:t>půlt</w:t>
      </w:r>
      <w:proofErr w:type="spellEnd"/>
      <w:r w:rsidRPr="009F6F7C">
        <w:rPr>
          <w:sz w:val="22"/>
          <w:szCs w:val="22"/>
        </w:rPr>
        <w:t xml:space="preserve"> bude vyroben na míru.</w:t>
      </w:r>
    </w:p>
    <w:p w14:paraId="017BC6EE" w14:textId="77777777" w:rsidR="009F6F7C" w:rsidRPr="009F6F7C" w:rsidRDefault="009F6F7C" w:rsidP="009F6F7C">
      <w:pPr>
        <w:rPr>
          <w:sz w:val="22"/>
          <w:szCs w:val="22"/>
        </w:rPr>
      </w:pPr>
      <w:r w:rsidRPr="009F6F7C">
        <w:rPr>
          <w:sz w:val="22"/>
          <w:szCs w:val="22"/>
        </w:rPr>
        <w:t>Recepční pult- materiál lamino, barva H1401, ST22, provedení do L</w:t>
      </w:r>
    </w:p>
    <w:p w14:paraId="048B4AD1" w14:textId="77777777" w:rsidR="009F6F7C" w:rsidRPr="009F6F7C" w:rsidRDefault="009F6F7C" w:rsidP="009F6F7C">
      <w:pPr>
        <w:rPr>
          <w:sz w:val="22"/>
          <w:szCs w:val="22"/>
        </w:rPr>
      </w:pPr>
      <w:r w:rsidRPr="009F6F7C">
        <w:rPr>
          <w:sz w:val="22"/>
          <w:szCs w:val="22"/>
        </w:rPr>
        <w:t>Konferenční sezení- 2 ks křesel</w:t>
      </w:r>
      <w:r w:rsidR="00C356D5">
        <w:rPr>
          <w:sz w:val="22"/>
          <w:szCs w:val="22"/>
        </w:rPr>
        <w:t xml:space="preserve"> (polstrovaná, barva bude upřesněna)</w:t>
      </w:r>
      <w:r w:rsidRPr="009F6F7C">
        <w:rPr>
          <w:sz w:val="22"/>
          <w:szCs w:val="22"/>
        </w:rPr>
        <w:t>, 1 ks stůl lamino, průměr 60 cm. Výška 50 cm</w:t>
      </w:r>
    </w:p>
    <w:p w14:paraId="6EC1E9CC" w14:textId="420C3ECA" w:rsidR="009F6F7C" w:rsidRPr="009F6F7C" w:rsidRDefault="009F6F7C" w:rsidP="009F6F7C">
      <w:pPr>
        <w:rPr>
          <w:sz w:val="22"/>
          <w:szCs w:val="22"/>
        </w:rPr>
      </w:pPr>
      <w:r w:rsidRPr="009F6F7C">
        <w:rPr>
          <w:sz w:val="22"/>
          <w:szCs w:val="22"/>
        </w:rPr>
        <w:t>Dětské sezení – 6 ks dřevěných dětských židliček</w:t>
      </w:r>
      <w:r w:rsidR="00C356D5">
        <w:rPr>
          <w:sz w:val="22"/>
          <w:szCs w:val="22"/>
        </w:rPr>
        <w:t xml:space="preserve"> (barevné provedení)</w:t>
      </w:r>
      <w:r w:rsidRPr="009F6F7C">
        <w:rPr>
          <w:sz w:val="22"/>
          <w:szCs w:val="22"/>
        </w:rPr>
        <w:t>, stolek 6</w:t>
      </w:r>
      <w:proofErr w:type="gramStart"/>
      <w:r w:rsidRPr="009F6F7C">
        <w:rPr>
          <w:sz w:val="22"/>
          <w:szCs w:val="22"/>
        </w:rPr>
        <w:t xml:space="preserve">tihran, </w:t>
      </w:r>
      <w:r w:rsidR="00C356D5">
        <w:rPr>
          <w:sz w:val="22"/>
          <w:szCs w:val="22"/>
        </w:rPr>
        <w:t xml:space="preserve">  </w:t>
      </w:r>
      <w:proofErr w:type="gramEnd"/>
      <w:r w:rsidR="00C356D5">
        <w:rPr>
          <w:sz w:val="22"/>
          <w:szCs w:val="22"/>
        </w:rPr>
        <w:t xml:space="preserve">             </w:t>
      </w:r>
      <w:r w:rsidRPr="009F6F7C">
        <w:rPr>
          <w:sz w:val="22"/>
          <w:szCs w:val="22"/>
        </w:rPr>
        <w:t>výška 50 cm, délka každé strany 45 cm</w:t>
      </w:r>
    </w:p>
    <w:p w14:paraId="20333373" w14:textId="77777777" w:rsidR="009F6F7C" w:rsidRPr="009F6F7C" w:rsidRDefault="009F6F7C" w:rsidP="001B3B09">
      <w:pPr>
        <w:rPr>
          <w:sz w:val="22"/>
          <w:szCs w:val="22"/>
        </w:rPr>
      </w:pPr>
      <w:r w:rsidRPr="009F6F7C">
        <w:rPr>
          <w:sz w:val="22"/>
          <w:szCs w:val="22"/>
        </w:rPr>
        <w:t>Věšáková stěna – materiál lamino, barva H1401, ST22, rozměr d210xh45xv200 cm, zrcadlo</w:t>
      </w:r>
    </w:p>
    <w:p w14:paraId="6749926D" w14:textId="77777777" w:rsidR="009F6F7C" w:rsidRPr="009F6F7C" w:rsidRDefault="009F6F7C" w:rsidP="001B3B09">
      <w:pPr>
        <w:rPr>
          <w:sz w:val="22"/>
          <w:szCs w:val="22"/>
        </w:rPr>
      </w:pPr>
      <w:r w:rsidRPr="009F6F7C">
        <w:rPr>
          <w:sz w:val="22"/>
          <w:szCs w:val="22"/>
        </w:rPr>
        <w:t xml:space="preserve">Regál na časopisy – materiál </w:t>
      </w:r>
      <w:r w:rsidR="00ED61F0">
        <w:rPr>
          <w:sz w:val="22"/>
          <w:szCs w:val="22"/>
        </w:rPr>
        <w:t>lam</w:t>
      </w:r>
      <w:r w:rsidRPr="009F6F7C">
        <w:rPr>
          <w:sz w:val="22"/>
          <w:szCs w:val="22"/>
        </w:rPr>
        <w:t>ino, barva H1401, ST22, rozměr d180xh40xv200 cm</w:t>
      </w:r>
    </w:p>
    <w:p w14:paraId="0C833CA9" w14:textId="77777777" w:rsidR="009F6F7C" w:rsidRPr="009F6F7C" w:rsidRDefault="009F6F7C" w:rsidP="001B3B09">
      <w:pPr>
        <w:rPr>
          <w:sz w:val="22"/>
          <w:szCs w:val="22"/>
        </w:rPr>
      </w:pPr>
    </w:p>
    <w:p w14:paraId="21BAE9CD" w14:textId="77777777" w:rsidR="005C34A5" w:rsidRPr="009F6F7C" w:rsidRDefault="005C34A5" w:rsidP="001B3B09">
      <w:pPr>
        <w:tabs>
          <w:tab w:val="clear" w:pos="360"/>
        </w:tabs>
        <w:rPr>
          <w:rFonts w:cs="Arial"/>
          <w:sz w:val="22"/>
          <w:szCs w:val="22"/>
        </w:rPr>
      </w:pPr>
    </w:p>
    <w:p w14:paraId="1AA81F1D" w14:textId="5332E12B" w:rsidR="005C34A5" w:rsidRPr="009F6F7C" w:rsidRDefault="005C34A5" w:rsidP="001B3B09">
      <w:pPr>
        <w:tabs>
          <w:tab w:val="clear" w:pos="360"/>
        </w:tabs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Předmět zakázky bude plněn na základě uzavřené smlouvy o dílo</w:t>
      </w:r>
      <w:r w:rsidR="00ED61F0">
        <w:rPr>
          <w:rFonts w:cs="Arial"/>
          <w:sz w:val="22"/>
          <w:szCs w:val="22"/>
        </w:rPr>
        <w:t xml:space="preserve"> nebo kupní smlouvy</w:t>
      </w:r>
      <w:r w:rsidRPr="009F6F7C">
        <w:rPr>
          <w:rFonts w:cs="Arial"/>
          <w:sz w:val="22"/>
          <w:szCs w:val="22"/>
        </w:rPr>
        <w:t xml:space="preserve">, přičemž dílem se rozumí </w:t>
      </w:r>
      <w:proofErr w:type="spellStart"/>
      <w:proofErr w:type="gramStart"/>
      <w:r w:rsidRPr="009F6F7C">
        <w:rPr>
          <w:rFonts w:cs="Arial"/>
          <w:sz w:val="22"/>
          <w:szCs w:val="22"/>
        </w:rPr>
        <w:t>technicko</w:t>
      </w:r>
      <w:proofErr w:type="spellEnd"/>
      <w:r w:rsidR="001B3B09">
        <w:rPr>
          <w:rFonts w:cs="Arial"/>
          <w:sz w:val="22"/>
          <w:szCs w:val="22"/>
        </w:rPr>
        <w:t xml:space="preserve"> </w:t>
      </w:r>
      <w:r w:rsidRPr="009F6F7C">
        <w:rPr>
          <w:rFonts w:cs="Arial"/>
          <w:sz w:val="22"/>
          <w:szCs w:val="22"/>
        </w:rPr>
        <w:t>-</w:t>
      </w:r>
      <w:r w:rsidR="001B3B09">
        <w:rPr>
          <w:rFonts w:cs="Arial"/>
          <w:sz w:val="22"/>
          <w:szCs w:val="22"/>
        </w:rPr>
        <w:t xml:space="preserve"> </w:t>
      </w:r>
      <w:r w:rsidRPr="009F6F7C">
        <w:rPr>
          <w:rFonts w:cs="Arial"/>
          <w:sz w:val="22"/>
          <w:szCs w:val="22"/>
        </w:rPr>
        <w:t>realizační</w:t>
      </w:r>
      <w:proofErr w:type="gramEnd"/>
      <w:r w:rsidRPr="009F6F7C">
        <w:rPr>
          <w:rFonts w:cs="Arial"/>
          <w:sz w:val="22"/>
          <w:szCs w:val="22"/>
        </w:rPr>
        <w:t xml:space="preserve"> i technologická část díla. Úplné a bezvadné provedení všech stavebních prací, včetně potřebných dodávek nezbytných pro řádné dokončení díla, dále provedení všech činností souvisejících s dodávkou a montáží prací, jejichž provedení je pro řádné dokončení díla nezbytné (např. zařízení staveniště, bezpečnostní opatření apod.)</w:t>
      </w:r>
    </w:p>
    <w:p w14:paraId="3EBE5382" w14:textId="77777777" w:rsidR="009F6F7C" w:rsidRPr="009F6F7C" w:rsidRDefault="005C34A5" w:rsidP="00ED61F0">
      <w:pPr>
        <w:pStyle w:val="Nadpis2"/>
      </w:pPr>
      <w:r w:rsidRPr="009F6F7C">
        <w:t xml:space="preserve">Specifikace </w:t>
      </w:r>
      <w:r w:rsidR="009F6F7C">
        <w:t>stavebních prací</w:t>
      </w:r>
    </w:p>
    <w:p w14:paraId="77C34274" w14:textId="77777777" w:rsidR="001B3B09" w:rsidRPr="009F6F7C" w:rsidRDefault="009F6F7C" w:rsidP="001B3B09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9F6F7C">
        <w:rPr>
          <w:rFonts w:cs="Arial"/>
          <w:b/>
          <w:sz w:val="22"/>
          <w:szCs w:val="22"/>
        </w:rPr>
        <w:t xml:space="preserve">Část VZ č. 1: </w:t>
      </w:r>
      <w:r w:rsidR="001B3B09">
        <w:rPr>
          <w:rFonts w:cs="Arial"/>
          <w:b/>
          <w:sz w:val="22"/>
          <w:szCs w:val="22"/>
        </w:rPr>
        <w:t>Rekonstrukce městské knihovny v Benešově nad Ploučnicí – stavební část</w:t>
      </w:r>
    </w:p>
    <w:p w14:paraId="74539EAB" w14:textId="18D963D7" w:rsidR="009F6F7C" w:rsidRPr="009F6F7C" w:rsidRDefault="009F6F7C" w:rsidP="009F6F7C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Předmětem veřejné zakázky je zhotovení stavby, která je výsledkem stavebních a montážních prací, (dále jen „ZD“). </w:t>
      </w:r>
    </w:p>
    <w:p w14:paraId="46FAEAD3" w14:textId="77777777" w:rsidR="009F6F7C" w:rsidRPr="009F6F7C" w:rsidRDefault="009F6F7C" w:rsidP="009F6F7C">
      <w:pPr>
        <w:ind w:left="180"/>
        <w:rPr>
          <w:rFonts w:cs="Arial"/>
          <w:sz w:val="22"/>
          <w:szCs w:val="22"/>
        </w:rPr>
      </w:pPr>
    </w:p>
    <w:p w14:paraId="230F7F4A" w14:textId="77777777" w:rsidR="009F6F7C" w:rsidRDefault="009F6F7C" w:rsidP="009F6F7C">
      <w:p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Stavební práce- podlaha – vyspravení, vyrovnání OSB deskami a pokládka nového PVC cca 40 m2, oprava stěn a stropu – oškrábání, vyštukování, výmalba o výměře cca 140 m2,. Výměna 2 ks otopných těles o velikosti 600/1000 mm a výkonu 2406 W na stávající rozvod ocelového potrubí, jehož rozteč se upraví, uložení el. kabelového vedení pod omítku, materiál CYKY 3x1,5 mm2, dále kabelové vedení na internet a výměna 6 ks osvětlovacích těles v bíle barvě, materiál PMMA hliník, univerzální bíla 4000 k, žárovka LED rozměry 120 x 30x 5,2 cm, svítidla budou ovládána spínači umístěn</w:t>
      </w:r>
      <w:r>
        <w:rPr>
          <w:rFonts w:cs="Arial"/>
          <w:sz w:val="22"/>
          <w:szCs w:val="22"/>
        </w:rPr>
        <w:t>ými</w:t>
      </w:r>
      <w:r w:rsidRPr="009F6F7C">
        <w:rPr>
          <w:rFonts w:cs="Arial"/>
          <w:sz w:val="22"/>
          <w:szCs w:val="22"/>
        </w:rPr>
        <w:t xml:space="preserve"> u dveří.</w:t>
      </w:r>
    </w:p>
    <w:p w14:paraId="2492FD2C" w14:textId="77777777" w:rsidR="005C34A5" w:rsidRPr="009F6F7C" w:rsidRDefault="005C34A5" w:rsidP="00556BCC">
      <w:pPr>
        <w:rPr>
          <w:rFonts w:cs="Arial"/>
          <w:sz w:val="22"/>
          <w:szCs w:val="22"/>
        </w:rPr>
      </w:pPr>
    </w:p>
    <w:p w14:paraId="360738CF" w14:textId="77777777" w:rsidR="005C34A5" w:rsidRPr="00EF2A52" w:rsidRDefault="009F6F7C" w:rsidP="00EF2A52">
      <w:pPr>
        <w:tabs>
          <w:tab w:val="clear" w:pos="360"/>
        </w:tabs>
        <w:ind w:left="426" w:firstLine="282"/>
        <w:rPr>
          <w:rFonts w:cs="Arial"/>
          <w:b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 xml:space="preserve">Specifikace dodávky </w:t>
      </w:r>
    </w:p>
    <w:p w14:paraId="4E1B1D0A" w14:textId="77777777" w:rsidR="009F6F7C" w:rsidRDefault="009F6F7C" w:rsidP="009F6F7C">
      <w:pPr>
        <w:ind w:left="180"/>
        <w:rPr>
          <w:b/>
        </w:rPr>
      </w:pPr>
    </w:p>
    <w:p w14:paraId="0135D92F" w14:textId="22D1B2F9" w:rsidR="009F6F7C" w:rsidRPr="00EF2A52" w:rsidRDefault="009F6F7C" w:rsidP="009F6F7C">
      <w:pPr>
        <w:ind w:left="180"/>
        <w:rPr>
          <w:b/>
          <w:sz w:val="22"/>
          <w:szCs w:val="22"/>
        </w:rPr>
      </w:pPr>
      <w:r w:rsidRPr="00EF2A52">
        <w:rPr>
          <w:b/>
          <w:sz w:val="22"/>
          <w:szCs w:val="22"/>
        </w:rPr>
        <w:t xml:space="preserve">Část VZ č. 2: </w:t>
      </w:r>
      <w:r w:rsidR="001B3B09">
        <w:rPr>
          <w:rFonts w:cs="Arial"/>
          <w:b/>
          <w:sz w:val="22"/>
          <w:szCs w:val="22"/>
        </w:rPr>
        <w:t>Rekonstrukce městské knihovny v Benešově nad Ploučnicí – vybavení</w:t>
      </w:r>
    </w:p>
    <w:p w14:paraId="40629870" w14:textId="77777777" w:rsidR="001B3B09" w:rsidRDefault="001B3B09" w:rsidP="009F6F7C">
      <w:pPr>
        <w:rPr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Předmětem veřejné zakázky je </w:t>
      </w:r>
      <w:r>
        <w:rPr>
          <w:sz w:val="22"/>
          <w:szCs w:val="22"/>
        </w:rPr>
        <w:t>v</w:t>
      </w:r>
      <w:r w:rsidRPr="009F6F7C">
        <w:rPr>
          <w:sz w:val="22"/>
          <w:szCs w:val="22"/>
        </w:rPr>
        <w:t>ybavení recepce knihovny nábytkem a interiérovým vybavením.</w:t>
      </w:r>
    </w:p>
    <w:p w14:paraId="18B7F40E" w14:textId="77777777" w:rsidR="001B3B09" w:rsidRDefault="001B3B09" w:rsidP="009F6F7C">
      <w:pPr>
        <w:rPr>
          <w:sz w:val="22"/>
          <w:szCs w:val="22"/>
        </w:rPr>
      </w:pPr>
    </w:p>
    <w:p w14:paraId="7C82686F" w14:textId="217ECE2A" w:rsidR="009F6F7C" w:rsidRPr="00EF2A52" w:rsidRDefault="009F6F7C" w:rsidP="009F6F7C">
      <w:pPr>
        <w:rPr>
          <w:sz w:val="22"/>
          <w:szCs w:val="22"/>
        </w:rPr>
      </w:pPr>
      <w:r w:rsidRPr="00EF2A52">
        <w:rPr>
          <w:sz w:val="22"/>
          <w:szCs w:val="22"/>
        </w:rPr>
        <w:t xml:space="preserve">Recepce bude vybavena novými žaluziemi, věšákovou stěnou, dětským sezením, konferenčním sezení a regálem na časopisy. Recepční </w:t>
      </w:r>
      <w:proofErr w:type="spellStart"/>
      <w:r w:rsidRPr="00EF2A52">
        <w:rPr>
          <w:sz w:val="22"/>
          <w:szCs w:val="22"/>
        </w:rPr>
        <w:t>půlt</w:t>
      </w:r>
      <w:proofErr w:type="spellEnd"/>
      <w:r w:rsidRPr="00EF2A52">
        <w:rPr>
          <w:sz w:val="22"/>
          <w:szCs w:val="22"/>
        </w:rPr>
        <w:t xml:space="preserve"> bude vyroben na míru.</w:t>
      </w:r>
    </w:p>
    <w:p w14:paraId="31ED6253" w14:textId="77777777" w:rsidR="009F6F7C" w:rsidRPr="00EF2A52" w:rsidRDefault="009F6F7C" w:rsidP="009F6F7C">
      <w:pPr>
        <w:rPr>
          <w:sz w:val="22"/>
          <w:szCs w:val="22"/>
        </w:rPr>
      </w:pPr>
      <w:r w:rsidRPr="00EF2A52">
        <w:rPr>
          <w:sz w:val="22"/>
          <w:szCs w:val="22"/>
        </w:rPr>
        <w:t>Recepční pult- materiál lamino, barva H1401, ST22, provedení do L</w:t>
      </w:r>
    </w:p>
    <w:p w14:paraId="7AE1CCE9" w14:textId="77777777" w:rsidR="009F6F7C" w:rsidRPr="00EF2A52" w:rsidRDefault="009F6F7C" w:rsidP="009F6F7C">
      <w:pPr>
        <w:rPr>
          <w:sz w:val="22"/>
          <w:szCs w:val="22"/>
        </w:rPr>
      </w:pPr>
      <w:r w:rsidRPr="00EF2A52">
        <w:rPr>
          <w:sz w:val="22"/>
          <w:szCs w:val="22"/>
        </w:rPr>
        <w:t>Konferenční sezení- 2 ks křesel</w:t>
      </w:r>
      <w:r w:rsidR="00C356D5">
        <w:rPr>
          <w:sz w:val="22"/>
          <w:szCs w:val="22"/>
        </w:rPr>
        <w:t xml:space="preserve"> (polstrovaná, barva bude upřesněna)</w:t>
      </w:r>
      <w:r w:rsidRPr="00EF2A52">
        <w:rPr>
          <w:sz w:val="22"/>
          <w:szCs w:val="22"/>
        </w:rPr>
        <w:t>, 1 ks stůl lamino, průměr 60 cm. Výška 50 cm</w:t>
      </w:r>
    </w:p>
    <w:p w14:paraId="437F00C7" w14:textId="77777777" w:rsidR="009F6F7C" w:rsidRPr="00EF2A52" w:rsidRDefault="009F6F7C" w:rsidP="009F6F7C">
      <w:pPr>
        <w:rPr>
          <w:sz w:val="22"/>
          <w:szCs w:val="22"/>
        </w:rPr>
      </w:pPr>
      <w:r w:rsidRPr="00EF2A52">
        <w:rPr>
          <w:sz w:val="22"/>
          <w:szCs w:val="22"/>
        </w:rPr>
        <w:t>Dětské sezení – 6 ks dřevěných dětských židliček</w:t>
      </w:r>
      <w:r w:rsidR="00C356D5">
        <w:rPr>
          <w:sz w:val="22"/>
          <w:szCs w:val="22"/>
        </w:rPr>
        <w:t xml:space="preserve"> (barevné provedení)</w:t>
      </w:r>
      <w:r w:rsidRPr="00EF2A52">
        <w:rPr>
          <w:sz w:val="22"/>
          <w:szCs w:val="22"/>
        </w:rPr>
        <w:t>, stolek 6tihranm, výška 50 cm, délka každé strany 45 cm</w:t>
      </w:r>
    </w:p>
    <w:p w14:paraId="7A4DAF20" w14:textId="77777777" w:rsidR="009F6F7C" w:rsidRPr="00EF2A52" w:rsidRDefault="009F6F7C" w:rsidP="009F6F7C">
      <w:pPr>
        <w:rPr>
          <w:sz w:val="22"/>
          <w:szCs w:val="22"/>
        </w:rPr>
      </w:pPr>
      <w:r w:rsidRPr="00EF2A52">
        <w:rPr>
          <w:sz w:val="22"/>
          <w:szCs w:val="22"/>
        </w:rPr>
        <w:t>Věšáková stěna – materiál lamino, barva H1401, ST22, rozměr d210xh45xv200 cm, zrcadlo</w:t>
      </w:r>
    </w:p>
    <w:p w14:paraId="2667C719" w14:textId="4D350392" w:rsidR="002849F3" w:rsidRPr="002849F3" w:rsidRDefault="009F6F7C" w:rsidP="002849F3">
      <w:pPr>
        <w:spacing w:after="120"/>
        <w:rPr>
          <w:sz w:val="22"/>
          <w:szCs w:val="22"/>
        </w:rPr>
      </w:pPr>
      <w:r w:rsidRPr="00EF2A52">
        <w:rPr>
          <w:sz w:val="22"/>
          <w:szCs w:val="22"/>
        </w:rPr>
        <w:t xml:space="preserve">Regál na časopisy – materiál </w:t>
      </w:r>
      <w:proofErr w:type="spellStart"/>
      <w:r w:rsidRPr="00EF2A52">
        <w:rPr>
          <w:sz w:val="22"/>
          <w:szCs w:val="22"/>
        </w:rPr>
        <w:t>lanino</w:t>
      </w:r>
      <w:proofErr w:type="spellEnd"/>
      <w:r w:rsidRPr="00EF2A52">
        <w:rPr>
          <w:sz w:val="22"/>
          <w:szCs w:val="22"/>
        </w:rPr>
        <w:t>, barva H1401, ST22, rozměr d180xh40xv200 cm</w:t>
      </w:r>
    </w:p>
    <w:p w14:paraId="07445959" w14:textId="77777777" w:rsidR="005C34A5" w:rsidRPr="00EF2A52" w:rsidRDefault="005C34A5" w:rsidP="005C34A5">
      <w:pPr>
        <w:pStyle w:val="Odstavecseseznamem"/>
        <w:tabs>
          <w:tab w:val="clear" w:pos="360"/>
        </w:tabs>
        <w:rPr>
          <w:rFonts w:cs="Arial"/>
          <w:b/>
          <w:sz w:val="22"/>
          <w:szCs w:val="22"/>
          <w:u w:val="single"/>
        </w:rPr>
      </w:pPr>
    </w:p>
    <w:p w14:paraId="6424701D" w14:textId="77777777" w:rsidR="005C34A5" w:rsidRPr="00EF2A52" w:rsidRDefault="005C34A5" w:rsidP="00ED61F0">
      <w:pPr>
        <w:pStyle w:val="Odstavecseseznamem"/>
        <w:numPr>
          <w:ilvl w:val="0"/>
          <w:numId w:val="1"/>
        </w:numPr>
        <w:rPr>
          <w:rFonts w:cs="Arial"/>
          <w:b/>
          <w:vanish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>Termín realizace</w:t>
      </w:r>
    </w:p>
    <w:p w14:paraId="64EDFEFF" w14:textId="77777777" w:rsidR="005C34A5" w:rsidRPr="009F6F7C" w:rsidRDefault="005C34A5" w:rsidP="005C34A5">
      <w:pPr>
        <w:pStyle w:val="Odstavecseseznamem"/>
        <w:tabs>
          <w:tab w:val="clear" w:pos="360"/>
        </w:tabs>
        <w:ind w:left="1224"/>
        <w:rPr>
          <w:rFonts w:cs="Arial"/>
          <w:sz w:val="22"/>
          <w:szCs w:val="22"/>
        </w:rPr>
      </w:pPr>
    </w:p>
    <w:p w14:paraId="28AD54EF" w14:textId="764DC0C7" w:rsidR="005C34A5" w:rsidRPr="002849F3" w:rsidRDefault="005C34A5" w:rsidP="001B3B09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zadavatel předpokládá plnění veřejné zakázky v termínu </w:t>
      </w:r>
      <w:r w:rsidR="00E96B84" w:rsidRPr="001B3B09">
        <w:rPr>
          <w:rFonts w:cs="Arial"/>
          <w:b/>
          <w:bCs/>
          <w:sz w:val="22"/>
          <w:szCs w:val="22"/>
        </w:rPr>
        <w:t>od</w:t>
      </w:r>
      <w:r w:rsidR="00ED61F0" w:rsidRPr="001B3B09">
        <w:rPr>
          <w:rFonts w:cs="Arial"/>
          <w:b/>
          <w:bCs/>
          <w:sz w:val="22"/>
          <w:szCs w:val="22"/>
        </w:rPr>
        <w:t xml:space="preserve"> </w:t>
      </w:r>
      <w:r w:rsidR="00C356D5" w:rsidRPr="001B3B09">
        <w:rPr>
          <w:rFonts w:cs="Arial"/>
          <w:b/>
          <w:bCs/>
          <w:sz w:val="22"/>
          <w:szCs w:val="22"/>
        </w:rPr>
        <w:t>22</w:t>
      </w:r>
      <w:r w:rsidR="00ED61F0" w:rsidRPr="001B3B09">
        <w:rPr>
          <w:rFonts w:cs="Arial"/>
          <w:b/>
          <w:bCs/>
          <w:sz w:val="22"/>
          <w:szCs w:val="22"/>
        </w:rPr>
        <w:t xml:space="preserve">.2.2021 do </w:t>
      </w:r>
      <w:r w:rsidR="00C356D5" w:rsidRPr="001B3B09">
        <w:rPr>
          <w:rFonts w:cs="Arial"/>
          <w:b/>
          <w:bCs/>
          <w:sz w:val="22"/>
          <w:szCs w:val="22"/>
        </w:rPr>
        <w:t>31</w:t>
      </w:r>
      <w:r w:rsidR="00ED61F0" w:rsidRPr="001B3B09">
        <w:rPr>
          <w:rFonts w:cs="Arial"/>
          <w:b/>
          <w:bCs/>
          <w:sz w:val="22"/>
          <w:szCs w:val="22"/>
        </w:rPr>
        <w:t>.3.2021</w:t>
      </w:r>
      <w:r w:rsidR="001B3B09">
        <w:rPr>
          <w:rFonts w:cs="Arial"/>
          <w:b/>
          <w:bCs/>
          <w:sz w:val="22"/>
          <w:szCs w:val="22"/>
        </w:rPr>
        <w:t>.</w:t>
      </w:r>
    </w:p>
    <w:p w14:paraId="1FE98310" w14:textId="77777777" w:rsidR="002849F3" w:rsidRPr="001B3B09" w:rsidRDefault="002849F3" w:rsidP="002849F3">
      <w:pPr>
        <w:pStyle w:val="Odstavecseseznamem"/>
        <w:tabs>
          <w:tab w:val="clear" w:pos="360"/>
        </w:tabs>
        <w:rPr>
          <w:rFonts w:cs="Arial"/>
          <w:sz w:val="22"/>
          <w:szCs w:val="22"/>
        </w:rPr>
      </w:pPr>
    </w:p>
    <w:p w14:paraId="1CA01E08" w14:textId="77777777" w:rsidR="005C34A5" w:rsidRPr="009F6F7C" w:rsidRDefault="005C34A5" w:rsidP="005C34A5">
      <w:pPr>
        <w:tabs>
          <w:tab w:val="clear" w:pos="360"/>
        </w:tabs>
        <w:ind w:left="360" w:hanging="360"/>
        <w:rPr>
          <w:rFonts w:cs="Arial"/>
          <w:sz w:val="22"/>
          <w:szCs w:val="22"/>
        </w:rPr>
      </w:pPr>
    </w:p>
    <w:p w14:paraId="45ACDE24" w14:textId="77777777" w:rsidR="005C34A5" w:rsidRPr="00EF2A52" w:rsidRDefault="005C34A5" w:rsidP="00ED61F0">
      <w:pPr>
        <w:pStyle w:val="Odstavecseseznamem"/>
        <w:numPr>
          <w:ilvl w:val="0"/>
          <w:numId w:val="1"/>
        </w:numPr>
        <w:rPr>
          <w:rFonts w:cs="Arial"/>
          <w:b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>Požadavky zadavatele na prokázání kvalifikace</w:t>
      </w:r>
    </w:p>
    <w:p w14:paraId="13D2DEA0" w14:textId="77777777" w:rsidR="005C34A5" w:rsidRPr="009F6F7C" w:rsidRDefault="005C34A5" w:rsidP="00ED61F0">
      <w:pPr>
        <w:pStyle w:val="Odstavecseseznamem"/>
        <w:tabs>
          <w:tab w:val="clear" w:pos="360"/>
        </w:tabs>
        <w:ind w:left="360"/>
        <w:contextualSpacing w:val="0"/>
        <w:rPr>
          <w:rFonts w:cs="Arial"/>
          <w:vanish/>
          <w:sz w:val="22"/>
          <w:szCs w:val="22"/>
        </w:rPr>
      </w:pPr>
    </w:p>
    <w:p w14:paraId="1BB367E9" w14:textId="77777777" w:rsidR="005C34A5" w:rsidRPr="009F6F7C" w:rsidRDefault="005C34A5" w:rsidP="00ED61F0">
      <w:pPr>
        <w:pStyle w:val="Nadpis2"/>
      </w:pPr>
      <w:r w:rsidRPr="009F6F7C">
        <w:t>Základní kvalifikační předpoklady</w:t>
      </w:r>
    </w:p>
    <w:p w14:paraId="18C9FB29" w14:textId="4F81C7E9" w:rsidR="005C34A5" w:rsidRPr="009F6F7C" w:rsidRDefault="005C34A5" w:rsidP="005C34A5">
      <w:pPr>
        <w:pStyle w:val="Odstavecseseznamem"/>
        <w:tabs>
          <w:tab w:val="clear" w:pos="360"/>
        </w:tabs>
        <w:ind w:left="0"/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Dodavatel splní základní kvalifikační předpoklady předložením čestného prohlášení o splnění základních kvalifikačních předpokladů dle § 53 odst. 1 písm. a) až k) zákona č. 137/2006 Sb., o veřejných zakázkách ve znění pozdějších předpisů podepsané osobou oprávněnou jednat jménem dodavatele.</w:t>
      </w:r>
    </w:p>
    <w:p w14:paraId="17B5148F" w14:textId="77777777" w:rsidR="005C34A5" w:rsidRPr="009F6F7C" w:rsidRDefault="005C34A5" w:rsidP="00ED61F0">
      <w:pPr>
        <w:pStyle w:val="Nadpis2"/>
      </w:pPr>
      <w:r w:rsidRPr="009F6F7C">
        <w:t xml:space="preserve">Profesní kvalifikační předpoklady </w:t>
      </w:r>
    </w:p>
    <w:p w14:paraId="18E2826D" w14:textId="77777777" w:rsidR="005C34A5" w:rsidRPr="009F6F7C" w:rsidRDefault="005C34A5" w:rsidP="005C34A5">
      <w:pPr>
        <w:tabs>
          <w:tab w:val="clear" w:pos="360"/>
        </w:tabs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Dodavatel předloží pro splnění profesních kvalifikačních předpokladů </w:t>
      </w:r>
      <w:r w:rsidR="004F211E" w:rsidRPr="009F6F7C">
        <w:rPr>
          <w:rFonts w:cs="Arial"/>
          <w:sz w:val="22"/>
          <w:szCs w:val="22"/>
        </w:rPr>
        <w:t>doklady</w:t>
      </w:r>
      <w:r w:rsidRPr="009F6F7C">
        <w:rPr>
          <w:rFonts w:cs="Arial"/>
          <w:sz w:val="22"/>
          <w:szCs w:val="22"/>
        </w:rPr>
        <w:t>, z je</w:t>
      </w:r>
      <w:r w:rsidR="004F211E" w:rsidRPr="009F6F7C">
        <w:rPr>
          <w:rFonts w:cs="Arial"/>
          <w:sz w:val="22"/>
          <w:szCs w:val="22"/>
        </w:rPr>
        <w:t>jich</w:t>
      </w:r>
      <w:r w:rsidRPr="009F6F7C">
        <w:rPr>
          <w:rFonts w:cs="Arial"/>
          <w:sz w:val="22"/>
          <w:szCs w:val="22"/>
        </w:rPr>
        <w:t xml:space="preserve">ž obsahu bude zřejmé oprávnění k podnikání podle zvláštních právních předpisů v rozsahu odpovídajícím předmětu zakázky. </w:t>
      </w:r>
    </w:p>
    <w:p w14:paraId="44B24638" w14:textId="77777777" w:rsidR="005C34A5" w:rsidRPr="009F6F7C" w:rsidRDefault="005C34A5" w:rsidP="00ED61F0">
      <w:pPr>
        <w:pStyle w:val="Nadpis2"/>
      </w:pPr>
      <w:r w:rsidRPr="009F6F7C">
        <w:lastRenderedPageBreak/>
        <w:t xml:space="preserve">Prokázání splnění ekonomické a finanční způsobilosti </w:t>
      </w:r>
    </w:p>
    <w:p w14:paraId="063CBC25" w14:textId="77777777" w:rsidR="005C34A5" w:rsidRPr="009F6F7C" w:rsidRDefault="005C34A5" w:rsidP="005C34A5">
      <w:pPr>
        <w:tabs>
          <w:tab w:val="clear" w:pos="360"/>
        </w:tabs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Zadavatel požaduje prokázání splnění ekonomické a finanční způsobilosti. Za tímto účelem dodavatel předloží čestné prohlášení o ekonomické a finanční způsobilosti splnit veřejnou zakázku. </w:t>
      </w:r>
    </w:p>
    <w:p w14:paraId="630A9D33" w14:textId="77777777" w:rsidR="005C34A5" w:rsidRPr="009F6F7C" w:rsidRDefault="005C34A5" w:rsidP="00ED61F0">
      <w:pPr>
        <w:pStyle w:val="Nadpis2"/>
      </w:pPr>
      <w:r w:rsidRPr="009F6F7C">
        <w:t>Technické kvalifikační předpoklady</w:t>
      </w:r>
    </w:p>
    <w:p w14:paraId="607AFFFB" w14:textId="69BB3033" w:rsidR="002849F3" w:rsidRPr="002849F3" w:rsidRDefault="005C34A5" w:rsidP="002849F3">
      <w:pPr>
        <w:tabs>
          <w:tab w:val="clear" w:pos="360"/>
        </w:tabs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Zadavatel požaduje prokázání splnění technických kvalifikačních předpokladů. K prokázání splnění technických kvalifikačních předpokladů předloží uchazeč doklady o tom, že v</w:t>
      </w:r>
      <w:r w:rsidR="001B3B09">
        <w:rPr>
          <w:rFonts w:cs="Arial"/>
          <w:sz w:val="22"/>
          <w:szCs w:val="22"/>
        </w:rPr>
        <w:t> </w:t>
      </w:r>
      <w:r w:rsidRPr="009F6F7C">
        <w:rPr>
          <w:rFonts w:cs="Arial"/>
          <w:sz w:val="22"/>
          <w:szCs w:val="22"/>
        </w:rPr>
        <w:t>poslední</w:t>
      </w:r>
      <w:r w:rsidR="004F211E" w:rsidRPr="009F6F7C">
        <w:rPr>
          <w:rFonts w:cs="Arial"/>
          <w:sz w:val="22"/>
          <w:szCs w:val="22"/>
        </w:rPr>
        <w:t>ch</w:t>
      </w:r>
      <w:r w:rsidR="001B3B09">
        <w:rPr>
          <w:rFonts w:cs="Arial"/>
          <w:sz w:val="22"/>
          <w:szCs w:val="22"/>
        </w:rPr>
        <w:t xml:space="preserve"> </w:t>
      </w:r>
      <w:r w:rsidR="004F211E" w:rsidRPr="009F6F7C">
        <w:rPr>
          <w:rFonts w:cs="Arial"/>
          <w:sz w:val="22"/>
          <w:szCs w:val="22"/>
        </w:rPr>
        <w:t xml:space="preserve">letech realizoval </w:t>
      </w:r>
      <w:r w:rsidR="00C356D5">
        <w:rPr>
          <w:rFonts w:cs="Arial"/>
          <w:sz w:val="22"/>
          <w:szCs w:val="22"/>
        </w:rPr>
        <w:t xml:space="preserve">2 zakázky stejného či obdobného charakteru (výstavba nebo rekonstrukce bytů, bytových domů, příp. obytných a kancelářských budov a rodinných domů) provedených dodavatelem za poslední tři roky, v minimální výši 500 000 Kč na jednu zakázku. Čestné prohlášení bude obsahovat název zakázky, stručný popis, čas a místo realizace, finanční hodnotu referenční zakázky a kontaktní osobu objednatele, u které je možné si údaje ověřit.  </w:t>
      </w:r>
    </w:p>
    <w:p w14:paraId="391D0BB5" w14:textId="77777777" w:rsidR="00EF2A52" w:rsidRPr="00EF2A52" w:rsidRDefault="00EF2A52" w:rsidP="00EF2A52">
      <w:pPr>
        <w:pStyle w:val="Nadpis1"/>
        <w:spacing w:before="0"/>
      </w:pPr>
    </w:p>
    <w:p w14:paraId="2A56FBAB" w14:textId="77777777" w:rsidR="005C34A5" w:rsidRPr="009F6F7C" w:rsidRDefault="00ED61F0" w:rsidP="00ED61F0">
      <w:pPr>
        <w:tabs>
          <w:tab w:val="clear" w:pos="360"/>
        </w:tabs>
        <w:rPr>
          <w:rFonts w:cs="Arial"/>
          <w:sz w:val="22"/>
          <w:szCs w:val="22"/>
        </w:rPr>
      </w:pPr>
      <w:r w:rsidRPr="00EF2A52">
        <w:rPr>
          <w:rFonts w:cs="Arial"/>
          <w:b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.   </w:t>
      </w:r>
      <w:r w:rsidR="005C34A5" w:rsidRPr="00EF2A52">
        <w:rPr>
          <w:rFonts w:cs="Arial"/>
          <w:b/>
          <w:sz w:val="22"/>
          <w:szCs w:val="22"/>
          <w:u w:val="single"/>
        </w:rPr>
        <w:t>Obchodní a platební podmínky</w:t>
      </w:r>
      <w:r w:rsidR="005C34A5" w:rsidRPr="009F6F7C">
        <w:rPr>
          <w:rFonts w:cs="Arial"/>
          <w:sz w:val="22"/>
          <w:szCs w:val="22"/>
        </w:rPr>
        <w:t xml:space="preserve">  </w:t>
      </w:r>
    </w:p>
    <w:p w14:paraId="66018B96" w14:textId="77777777" w:rsidR="005C34A5" w:rsidRPr="009F6F7C" w:rsidRDefault="005C34A5" w:rsidP="00ED61F0">
      <w:pPr>
        <w:pStyle w:val="Nadpis2"/>
      </w:pPr>
      <w:r w:rsidRPr="009F6F7C">
        <w:t>Obchodní podmínky</w:t>
      </w:r>
    </w:p>
    <w:p w14:paraId="6454E9BC" w14:textId="197DB65B" w:rsidR="005C34A5" w:rsidRPr="009F6F7C" w:rsidRDefault="005C34A5" w:rsidP="005C34A5">
      <w:pPr>
        <w:pStyle w:val="Nadpis1"/>
        <w:numPr>
          <w:ilvl w:val="0"/>
          <w:numId w:val="2"/>
        </w:numPr>
        <w:spacing w:before="120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9F6F7C">
        <w:rPr>
          <w:rFonts w:ascii="Arial" w:hAnsi="Arial" w:cs="Arial"/>
          <w:b w:val="0"/>
          <w:color w:val="auto"/>
          <w:sz w:val="22"/>
          <w:szCs w:val="22"/>
        </w:rPr>
        <w:t xml:space="preserve">dodavatel požaduje záruční dobu minimálně na </w:t>
      </w:r>
      <w:r w:rsidR="00C356D5">
        <w:rPr>
          <w:rFonts w:ascii="Arial" w:hAnsi="Arial" w:cs="Arial"/>
          <w:b w:val="0"/>
          <w:color w:val="auto"/>
          <w:sz w:val="22"/>
          <w:szCs w:val="22"/>
        </w:rPr>
        <w:t>stavební práce 60 měsíců, na dodávku dle OZ 24 měsíců</w:t>
      </w:r>
    </w:p>
    <w:p w14:paraId="2897AEE2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nedílnou součástí nabídky bude položkový rozpočet s uvedením jednotkových a celkových cen</w:t>
      </w:r>
    </w:p>
    <w:p w14:paraId="5E1CE8EB" w14:textId="77777777" w:rsidR="005C34A5" w:rsidRPr="009F6F7C" w:rsidRDefault="005C34A5" w:rsidP="00ED61F0">
      <w:pPr>
        <w:pStyle w:val="Nadpis2"/>
      </w:pPr>
      <w:r w:rsidRPr="009F6F7C">
        <w:t>Platební podmínky</w:t>
      </w:r>
    </w:p>
    <w:p w14:paraId="162070E4" w14:textId="77777777" w:rsidR="005C34A5" w:rsidRPr="00A77DAF" w:rsidRDefault="00A77DAF" w:rsidP="00A77DAF">
      <w:pPr>
        <w:tabs>
          <w:tab w:val="clear" w:pos="360"/>
        </w:tabs>
        <w:ind w:firstLine="360"/>
        <w:rPr>
          <w:rFonts w:cs="Arial"/>
          <w:sz w:val="22"/>
          <w:szCs w:val="22"/>
        </w:rPr>
      </w:pPr>
      <w:r w:rsidRPr="00A77DAF">
        <w:rPr>
          <w:rFonts w:cs="Arial"/>
          <w:sz w:val="22"/>
          <w:szCs w:val="22"/>
        </w:rPr>
        <w:t xml:space="preserve">VZ č. 1 </w:t>
      </w:r>
      <w:r w:rsidR="005C34A5" w:rsidRPr="00A77DAF">
        <w:rPr>
          <w:rFonts w:cs="Arial"/>
          <w:sz w:val="22"/>
          <w:szCs w:val="22"/>
        </w:rPr>
        <w:t>dle SOD</w:t>
      </w:r>
      <w:r w:rsidRPr="00A77DAF">
        <w:rPr>
          <w:rFonts w:cs="Arial"/>
          <w:sz w:val="22"/>
          <w:szCs w:val="22"/>
        </w:rPr>
        <w:t xml:space="preserve"> </w:t>
      </w:r>
    </w:p>
    <w:p w14:paraId="7D406CF6" w14:textId="2BA102A5" w:rsidR="002849F3" w:rsidRPr="002849F3" w:rsidRDefault="00A77DAF" w:rsidP="002849F3">
      <w:pPr>
        <w:tabs>
          <w:tab w:val="clear" w:pos="360"/>
        </w:tabs>
        <w:ind w:firstLine="360"/>
        <w:rPr>
          <w:rFonts w:cs="Arial"/>
          <w:sz w:val="22"/>
          <w:szCs w:val="22"/>
        </w:rPr>
      </w:pPr>
      <w:r w:rsidRPr="00A77DAF">
        <w:rPr>
          <w:rFonts w:cs="Arial"/>
          <w:sz w:val="22"/>
          <w:szCs w:val="22"/>
        </w:rPr>
        <w:t>VZ č. 2 dle kupní smlouvy</w:t>
      </w:r>
    </w:p>
    <w:p w14:paraId="534C2BB9" w14:textId="77777777" w:rsidR="005C34A5" w:rsidRPr="009F6F7C" w:rsidRDefault="005C34A5" w:rsidP="005C34A5">
      <w:pPr>
        <w:pStyle w:val="Odstavecseseznamem"/>
        <w:tabs>
          <w:tab w:val="clear" w:pos="360"/>
        </w:tabs>
        <w:rPr>
          <w:rFonts w:cs="Arial"/>
          <w:sz w:val="22"/>
          <w:szCs w:val="22"/>
        </w:rPr>
      </w:pPr>
    </w:p>
    <w:p w14:paraId="2C3629CE" w14:textId="77777777" w:rsidR="005C34A5" w:rsidRPr="00EF2A52" w:rsidRDefault="005C34A5" w:rsidP="00ED61F0">
      <w:pPr>
        <w:pStyle w:val="Odstavecseseznamem"/>
        <w:numPr>
          <w:ilvl w:val="0"/>
          <w:numId w:val="14"/>
        </w:numPr>
        <w:rPr>
          <w:rFonts w:cs="Arial"/>
          <w:b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>Požadavek na způsob zpracování nabídkové ceny</w:t>
      </w:r>
    </w:p>
    <w:p w14:paraId="34EE9642" w14:textId="77777777" w:rsidR="005C34A5" w:rsidRPr="009F6F7C" w:rsidRDefault="005C34A5" w:rsidP="005C34A5">
      <w:pPr>
        <w:tabs>
          <w:tab w:val="clear" w:pos="360"/>
        </w:tabs>
        <w:rPr>
          <w:rFonts w:cs="Arial"/>
          <w:sz w:val="22"/>
          <w:szCs w:val="22"/>
        </w:rPr>
      </w:pPr>
    </w:p>
    <w:p w14:paraId="40073453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uchazeč je povinen stanovit nabídkovou cenu absolutní částkou v českých korunách </w:t>
      </w:r>
      <w:r w:rsidR="00A77DAF">
        <w:rPr>
          <w:rFonts w:cs="Arial"/>
          <w:sz w:val="22"/>
          <w:szCs w:val="22"/>
        </w:rPr>
        <w:t>s</w:t>
      </w:r>
      <w:r w:rsidR="00D45C96" w:rsidRPr="009F6F7C">
        <w:rPr>
          <w:rFonts w:cs="Arial"/>
          <w:sz w:val="22"/>
          <w:szCs w:val="22"/>
        </w:rPr>
        <w:t xml:space="preserve"> </w:t>
      </w:r>
      <w:r w:rsidRPr="009F6F7C">
        <w:rPr>
          <w:rFonts w:cs="Arial"/>
          <w:sz w:val="22"/>
          <w:szCs w:val="22"/>
        </w:rPr>
        <w:t>DPH, která bude uvedena v návrhu smlouvy o dílo</w:t>
      </w:r>
      <w:r w:rsidR="00A77DAF">
        <w:rPr>
          <w:rFonts w:cs="Arial"/>
          <w:sz w:val="22"/>
          <w:szCs w:val="22"/>
        </w:rPr>
        <w:t xml:space="preserve"> i návrhu kupní smlo</w:t>
      </w:r>
      <w:r w:rsidR="00ED61F0">
        <w:rPr>
          <w:rFonts w:cs="Arial"/>
          <w:sz w:val="22"/>
          <w:szCs w:val="22"/>
        </w:rPr>
        <w:t>u</w:t>
      </w:r>
      <w:r w:rsidR="00A77DAF">
        <w:rPr>
          <w:rFonts w:cs="Arial"/>
          <w:sz w:val="22"/>
          <w:szCs w:val="22"/>
        </w:rPr>
        <w:t>vy</w:t>
      </w:r>
      <w:r w:rsidRPr="009F6F7C">
        <w:rPr>
          <w:rFonts w:cs="Arial"/>
          <w:sz w:val="22"/>
          <w:szCs w:val="22"/>
        </w:rPr>
        <w:t xml:space="preserve">. </w:t>
      </w:r>
    </w:p>
    <w:p w14:paraId="6F6F1F87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nabídková cena musí obsahovat veškeré náklady uchazeče (dodavatele) nutné k realizaci díla vymezeného v této zadávací dokumentaci. Nabídková cena obsahuje předpokládaný vývoj cen až do konce její platnosti, rovněž obsahuje předpokládaný vývoj kurzů české koruny k zahraničním měnám až do konce její platnosti. Nabídková cena rovněž zahrnuje cenu na zařízení staveniště, vodné, vybouraných hmot, náklady na používání strojů a služeb až do skutečného skončení díla, náklady na případné dopravní značení, náklady na schvalovací řízení, pojištění, daně, poplatky, ubytování, stravné a dopravu pracovníků, náklady na zřízení identifikační tabule na staveništi a jakékoliv další výdaje potřebné pro realizaci zakázky. </w:t>
      </w:r>
    </w:p>
    <w:p w14:paraId="151973E8" w14:textId="77777777" w:rsidR="005C34A5" w:rsidRPr="009F6F7C" w:rsidRDefault="005C34A5" w:rsidP="002849F3">
      <w:pPr>
        <w:pStyle w:val="Odstavecseseznamem"/>
        <w:numPr>
          <w:ilvl w:val="0"/>
          <w:numId w:val="2"/>
        </w:numPr>
        <w:spacing w:after="120"/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cena dodávek a prací bude uvedena v položkovém rozpočtu, a tento bude předložen v rámci nabídky uchazeče (dodavatele)</w:t>
      </w:r>
    </w:p>
    <w:p w14:paraId="0C805A7C" w14:textId="77777777" w:rsidR="005C34A5" w:rsidRPr="009F6F7C" w:rsidRDefault="005C34A5" w:rsidP="002849F3">
      <w:pPr>
        <w:pStyle w:val="Odstavecseseznamem"/>
        <w:tabs>
          <w:tab w:val="clear" w:pos="360"/>
        </w:tabs>
        <w:spacing w:after="120"/>
        <w:rPr>
          <w:rFonts w:cs="Arial"/>
          <w:sz w:val="22"/>
          <w:szCs w:val="22"/>
        </w:rPr>
      </w:pPr>
    </w:p>
    <w:p w14:paraId="331BFA4D" w14:textId="77777777" w:rsidR="005C34A5" w:rsidRPr="00EF2A52" w:rsidRDefault="005C34A5" w:rsidP="002849F3">
      <w:pPr>
        <w:pStyle w:val="Odstavecseseznamem"/>
        <w:numPr>
          <w:ilvl w:val="0"/>
          <w:numId w:val="14"/>
        </w:numPr>
        <w:spacing w:after="120"/>
        <w:rPr>
          <w:rFonts w:cs="Arial"/>
          <w:b/>
          <w:sz w:val="22"/>
          <w:szCs w:val="22"/>
          <w:u w:val="single"/>
        </w:rPr>
      </w:pPr>
      <w:r w:rsidRPr="00EF2A52">
        <w:rPr>
          <w:rFonts w:cs="Arial"/>
          <w:b/>
          <w:sz w:val="22"/>
          <w:szCs w:val="22"/>
          <w:u w:val="single"/>
        </w:rPr>
        <w:t xml:space="preserve">Podmínky a požadavky na zpracování nabídky – obsah nabídky </w:t>
      </w:r>
    </w:p>
    <w:p w14:paraId="535E18BD" w14:textId="77777777" w:rsidR="005C34A5" w:rsidRPr="009F6F7C" w:rsidRDefault="005C34A5" w:rsidP="002849F3">
      <w:pPr>
        <w:pStyle w:val="Odstavecseseznamem"/>
        <w:tabs>
          <w:tab w:val="clear" w:pos="360"/>
        </w:tabs>
        <w:spacing w:after="120"/>
        <w:ind w:left="360"/>
        <w:rPr>
          <w:rFonts w:cs="Arial"/>
          <w:sz w:val="22"/>
          <w:szCs w:val="22"/>
        </w:rPr>
      </w:pPr>
    </w:p>
    <w:p w14:paraId="5BE7F069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nabídka bude předložena v českém jazyce ve dvojím vyhotovení (1 x originál, 1x prostá kopie)</w:t>
      </w:r>
    </w:p>
    <w:p w14:paraId="6BFEDF9B" w14:textId="77777777" w:rsidR="00A77DAF" w:rsidRPr="00A77DAF" w:rsidRDefault="005C34A5" w:rsidP="00A77DAF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všechny listy nabídky musí být očíslovány vzestupnou číselnou řadou a musí být zajištěny proti manipulaci (svázány a na přelepu svázání opatřeny razítkem a podpisem uchazeče)</w:t>
      </w:r>
    </w:p>
    <w:p w14:paraId="2BD539FE" w14:textId="77777777" w:rsidR="005C34A5" w:rsidRPr="00A77DAF" w:rsidRDefault="005C34A5" w:rsidP="00ED61F0">
      <w:pPr>
        <w:pStyle w:val="Nadpis2"/>
        <w:numPr>
          <w:ilvl w:val="1"/>
          <w:numId w:val="14"/>
        </w:numPr>
      </w:pPr>
      <w:r w:rsidRPr="00A77DAF">
        <w:t>Struktura nabídky</w:t>
      </w:r>
    </w:p>
    <w:p w14:paraId="2E1E8257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krycí list nabídky (dle závazného vzoru - příloha č. 1)</w:t>
      </w:r>
    </w:p>
    <w:p w14:paraId="637B1EDE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lastRenderedPageBreak/>
        <w:t>doklady prokazující kvalifikaci (základní kvalifikační předpoklady – příloha č. 2, profesní kvalifikační předpoklady, prokázání splnění ekonomické a finančn</w:t>
      </w:r>
      <w:r w:rsidR="00E4150F" w:rsidRPr="009F6F7C">
        <w:rPr>
          <w:rFonts w:cs="Arial"/>
          <w:sz w:val="22"/>
          <w:szCs w:val="22"/>
        </w:rPr>
        <w:t xml:space="preserve">í způsobilosti – příloha č. 3, </w:t>
      </w:r>
      <w:r w:rsidRPr="009F6F7C">
        <w:rPr>
          <w:rFonts w:cs="Arial"/>
          <w:sz w:val="22"/>
          <w:szCs w:val="22"/>
        </w:rPr>
        <w:t>technické kvalifikační předpoklady)</w:t>
      </w:r>
    </w:p>
    <w:p w14:paraId="055C0DA2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prohlášení uchazeče o respektování zadávacích podmínek (příloha č. 4)</w:t>
      </w:r>
    </w:p>
    <w:p w14:paraId="3783B14E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>podepsaný návrh smlouvy o dílo</w:t>
      </w:r>
      <w:r w:rsidR="00A77DAF">
        <w:rPr>
          <w:rFonts w:cs="Arial"/>
          <w:sz w:val="22"/>
          <w:szCs w:val="22"/>
        </w:rPr>
        <w:t xml:space="preserve"> nebo kupní smlouvy</w:t>
      </w:r>
      <w:r w:rsidRPr="009F6F7C">
        <w:rPr>
          <w:rFonts w:cs="Arial"/>
          <w:sz w:val="22"/>
          <w:szCs w:val="22"/>
        </w:rPr>
        <w:t xml:space="preserve"> podle závazného vzoru (příloha č. </w:t>
      </w:r>
      <w:r w:rsidR="004F211E" w:rsidRPr="009F6F7C">
        <w:rPr>
          <w:rFonts w:cs="Arial"/>
          <w:sz w:val="22"/>
          <w:szCs w:val="22"/>
        </w:rPr>
        <w:t>5</w:t>
      </w:r>
      <w:r w:rsidRPr="009F6F7C">
        <w:rPr>
          <w:rFonts w:cs="Arial"/>
          <w:sz w:val="22"/>
          <w:szCs w:val="22"/>
        </w:rPr>
        <w:t>) + položkový rozpočet</w:t>
      </w:r>
    </w:p>
    <w:p w14:paraId="5235D2AE" w14:textId="77777777" w:rsidR="005C34A5" w:rsidRPr="009F6F7C" w:rsidRDefault="005C34A5" w:rsidP="005C34A5">
      <w:pPr>
        <w:pStyle w:val="Odstavecseseznamem"/>
        <w:tabs>
          <w:tab w:val="clear" w:pos="360"/>
        </w:tabs>
        <w:rPr>
          <w:rFonts w:cs="Arial"/>
          <w:sz w:val="22"/>
          <w:szCs w:val="22"/>
        </w:rPr>
      </w:pPr>
    </w:p>
    <w:p w14:paraId="75E032C7" w14:textId="77777777" w:rsidR="005C34A5" w:rsidRPr="009F6F7C" w:rsidRDefault="005C34A5" w:rsidP="005C34A5">
      <w:pPr>
        <w:tabs>
          <w:tab w:val="clear" w:pos="360"/>
        </w:tabs>
        <w:ind w:left="360"/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Zadavatel si vyhrazuje právo na upřesnění, doplnění podmínek, eventuálně zrušení této výzvy k podání nabídky. Zadavatel nebude hradit uchazečům výdaje spojené se zpracováním nabídky a její doručení. </w:t>
      </w:r>
    </w:p>
    <w:p w14:paraId="3508E6C4" w14:textId="77777777" w:rsidR="005C34A5" w:rsidRPr="009F6F7C" w:rsidRDefault="005C34A5" w:rsidP="00ED61F0">
      <w:pPr>
        <w:pStyle w:val="Nadpis2"/>
        <w:numPr>
          <w:ilvl w:val="1"/>
          <w:numId w:val="14"/>
        </w:numPr>
      </w:pPr>
      <w:r w:rsidRPr="009F6F7C">
        <w:t xml:space="preserve">Další požadavky </w:t>
      </w:r>
    </w:p>
    <w:p w14:paraId="3189CB64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uchazeči podávají své nabídky v uzavřené obálce označené názvem </w:t>
      </w:r>
    </w:p>
    <w:p w14:paraId="0E4C7B2C" w14:textId="4FD92A63" w:rsidR="005C34A5" w:rsidRPr="009F6F7C" w:rsidRDefault="009B18D0" w:rsidP="00BC21E4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„</w:t>
      </w:r>
      <w:r w:rsidR="00ED61F0">
        <w:rPr>
          <w:rFonts w:cs="Arial"/>
          <w:b/>
          <w:sz w:val="22"/>
          <w:szCs w:val="22"/>
        </w:rPr>
        <w:t>Rekonstrukce městské knihovny v Benešově nad Ploučnicí</w:t>
      </w:r>
      <w:r>
        <w:rPr>
          <w:rFonts w:cs="Arial"/>
          <w:b/>
          <w:sz w:val="22"/>
          <w:szCs w:val="22"/>
        </w:rPr>
        <w:t xml:space="preserve"> – stavební </w:t>
      </w:r>
      <w:r w:rsidR="001B3B09">
        <w:rPr>
          <w:rFonts w:cs="Arial"/>
          <w:b/>
          <w:sz w:val="22"/>
          <w:szCs w:val="22"/>
        </w:rPr>
        <w:t>část</w:t>
      </w:r>
      <w:r>
        <w:rPr>
          <w:rFonts w:cs="Arial"/>
          <w:b/>
          <w:sz w:val="22"/>
          <w:szCs w:val="22"/>
        </w:rPr>
        <w:t>“</w:t>
      </w:r>
      <w:r w:rsidR="00ED61F0">
        <w:rPr>
          <w:rFonts w:cs="Arial"/>
          <w:b/>
          <w:sz w:val="22"/>
          <w:szCs w:val="22"/>
        </w:rPr>
        <w:t xml:space="preserve"> – NEOTVÍRAT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nebo </w:t>
      </w:r>
      <w:r>
        <w:rPr>
          <w:rFonts w:cs="Arial"/>
          <w:b/>
          <w:sz w:val="22"/>
          <w:szCs w:val="22"/>
        </w:rPr>
        <w:t xml:space="preserve">„Rekonstrukce městské knihovny v Benešově nad Ploučnicí – </w:t>
      </w:r>
      <w:r w:rsidR="001B3B09">
        <w:rPr>
          <w:rFonts w:cs="Arial"/>
          <w:b/>
          <w:sz w:val="22"/>
          <w:szCs w:val="22"/>
        </w:rPr>
        <w:t>vybavení</w:t>
      </w:r>
      <w:r>
        <w:rPr>
          <w:rFonts w:cs="Arial"/>
          <w:b/>
          <w:sz w:val="22"/>
          <w:szCs w:val="22"/>
        </w:rPr>
        <w:t>“ – NEOTVÍRAT</w:t>
      </w:r>
    </w:p>
    <w:p w14:paraId="271DF12C" w14:textId="149F782B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na obálce musí být uvedena adresa uchazeče</w:t>
      </w:r>
      <w:r w:rsidR="001B3B09">
        <w:rPr>
          <w:rFonts w:cs="Arial"/>
          <w:sz w:val="22"/>
          <w:szCs w:val="22"/>
        </w:rPr>
        <w:t>.</w:t>
      </w:r>
    </w:p>
    <w:p w14:paraId="42B9E293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nabídky je možné podávat osobně či poštou na adresu zadavatele – osobně do podatelny Městského úřadu Benešov nad Ploučnicí, poštou doporučeně na adresu Město Benešov nad Ploučnicí, náměstí Míru 1, 407 22 Benešov nad Ploučnicí.</w:t>
      </w:r>
    </w:p>
    <w:p w14:paraId="70360714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za čas podání nabídky odpovídá uchazeč. Zadavatel neuznává zdržení zaviněné poštou, kurýrní službou či jiným přepravcem nabídky. Za čas podání nabídky se přitom považuje čas uvedený na dokladu o předání nabídky. </w:t>
      </w:r>
    </w:p>
    <w:p w14:paraId="63BA76C3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všechny doručené a přijaté nabídky budou opatřeny pořadovým číslem, datem a hodinou přijetí a budou zapsány do seznamu doručených a přijatých nabídek. </w:t>
      </w:r>
    </w:p>
    <w:p w14:paraId="036AF148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nabídky, které budou doručeny po skončení lhůty pro podání nabídek, nebudou otevírány. </w:t>
      </w:r>
    </w:p>
    <w:p w14:paraId="38B713D9" w14:textId="6F330DA5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zadavatel nepřipouští variantní nabídku</w:t>
      </w:r>
      <w:r w:rsidR="001B3B09">
        <w:rPr>
          <w:rFonts w:cs="Arial"/>
          <w:sz w:val="22"/>
          <w:szCs w:val="22"/>
        </w:rPr>
        <w:t>.</w:t>
      </w:r>
    </w:p>
    <w:p w14:paraId="62814A9D" w14:textId="44D1BB99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nabídky se uchazečem nevracejí a zůstávají zadavateli jako součást dokumentace o zadání zakázky</w:t>
      </w:r>
      <w:r w:rsidR="001B3B09">
        <w:rPr>
          <w:rFonts w:cs="Arial"/>
          <w:sz w:val="22"/>
          <w:szCs w:val="22"/>
        </w:rPr>
        <w:t>.</w:t>
      </w:r>
    </w:p>
    <w:p w14:paraId="151860A0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v případě, že dojde ke změně údajů uvedených v nabídce do doby uzavření smlouvy s vybraným uchazečem, je příslušný uchazeč povinen o této změně zadavatele bezodkladně písemně informovat. V případě, že dojde ke změně v kvalifikaci uchazeče, je třeba postupovat dle § 58 zákona č. 137/2006 Sb. </w:t>
      </w:r>
    </w:p>
    <w:p w14:paraId="633F89B4" w14:textId="7777777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zadavatel si vyhrazuje právo ověřit informace obsažené v nabídce uchazeče u třetích osob</w:t>
      </w:r>
    </w:p>
    <w:p w14:paraId="1792A558" w14:textId="3D16BC57" w:rsidR="005C34A5" w:rsidRPr="009F6F7C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dodavatel je dle zákona č. 320/2001 Sb. o finanční kontrole, osobou povinnou spolupůsobit při finanční kontrole</w:t>
      </w:r>
      <w:r w:rsidR="001B3B09">
        <w:rPr>
          <w:rFonts w:cs="Arial"/>
          <w:sz w:val="22"/>
          <w:szCs w:val="22"/>
        </w:rPr>
        <w:t>.</w:t>
      </w:r>
    </w:p>
    <w:p w14:paraId="6FDDEA79" w14:textId="4890B6FB" w:rsidR="005C34A5" w:rsidRPr="002849F3" w:rsidRDefault="005C34A5" w:rsidP="005C34A5">
      <w:pPr>
        <w:pStyle w:val="Odstavecseseznamem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F6F7C">
        <w:rPr>
          <w:rFonts w:cs="Arial"/>
          <w:sz w:val="22"/>
          <w:szCs w:val="22"/>
        </w:rPr>
        <w:t>zadavatel požaduje, aby vítězný uchazeč nejpozději ke dni podpisu smlouvy sdělil zadavateli informace o osobách odpovědných za realizaci stavby</w:t>
      </w:r>
      <w:r w:rsidR="001B3B09">
        <w:rPr>
          <w:rFonts w:cs="Arial"/>
          <w:sz w:val="22"/>
          <w:szCs w:val="22"/>
        </w:rPr>
        <w:t>.</w:t>
      </w:r>
    </w:p>
    <w:p w14:paraId="72C88B47" w14:textId="77777777" w:rsidR="002849F3" w:rsidRPr="009F6F7C" w:rsidRDefault="002849F3" w:rsidP="002849F3">
      <w:pPr>
        <w:pStyle w:val="Odstavecseseznamem"/>
        <w:tabs>
          <w:tab w:val="clear" w:pos="360"/>
        </w:tabs>
        <w:rPr>
          <w:rFonts w:cs="Arial"/>
          <w:b/>
          <w:sz w:val="22"/>
          <w:szCs w:val="22"/>
        </w:rPr>
      </w:pPr>
    </w:p>
    <w:p w14:paraId="2F790511" w14:textId="77777777" w:rsidR="005C34A5" w:rsidRPr="009F6F7C" w:rsidRDefault="005C34A5" w:rsidP="00ED61F0">
      <w:pPr>
        <w:pStyle w:val="Nadpis2"/>
        <w:numPr>
          <w:ilvl w:val="0"/>
          <w:numId w:val="14"/>
        </w:numPr>
      </w:pPr>
      <w:r w:rsidRPr="009F6F7C">
        <w:t>Základní hodnotící kritérium</w:t>
      </w:r>
    </w:p>
    <w:p w14:paraId="50C4203C" w14:textId="129429AB" w:rsidR="005C34A5" w:rsidRDefault="005C34A5" w:rsidP="005C34A5">
      <w:pPr>
        <w:pStyle w:val="Odstavecseseznamem"/>
        <w:numPr>
          <w:ilvl w:val="0"/>
          <w:numId w:val="2"/>
        </w:numPr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nabídky budou hodnoceny podle základního hodnotícího kritéria nejnižší nabídkové ceny. Při hodnocení nabídkové ceny je rozhodná její výše </w:t>
      </w:r>
      <w:r w:rsidR="001B3B09">
        <w:rPr>
          <w:rFonts w:cs="Arial"/>
          <w:sz w:val="22"/>
          <w:szCs w:val="22"/>
        </w:rPr>
        <w:t>s</w:t>
      </w:r>
      <w:r w:rsidRPr="009F6F7C">
        <w:rPr>
          <w:rFonts w:cs="Arial"/>
          <w:sz w:val="22"/>
          <w:szCs w:val="22"/>
        </w:rPr>
        <w:t xml:space="preserve"> dan</w:t>
      </w:r>
      <w:r w:rsidR="001B3B09">
        <w:rPr>
          <w:rFonts w:cs="Arial"/>
          <w:sz w:val="22"/>
          <w:szCs w:val="22"/>
        </w:rPr>
        <w:t>í</w:t>
      </w:r>
      <w:r w:rsidRPr="009F6F7C">
        <w:rPr>
          <w:rFonts w:cs="Arial"/>
          <w:sz w:val="22"/>
          <w:szCs w:val="22"/>
        </w:rPr>
        <w:t xml:space="preserve"> z přidané hodnoty</w:t>
      </w:r>
      <w:r w:rsidR="001B3B09">
        <w:rPr>
          <w:rFonts w:cs="Arial"/>
          <w:sz w:val="22"/>
          <w:szCs w:val="22"/>
        </w:rPr>
        <w:t>.</w:t>
      </w:r>
    </w:p>
    <w:p w14:paraId="590F36CC" w14:textId="77777777" w:rsidR="002849F3" w:rsidRPr="009F6F7C" w:rsidRDefault="002849F3" w:rsidP="002849F3">
      <w:pPr>
        <w:pStyle w:val="Odstavecseseznamem"/>
        <w:tabs>
          <w:tab w:val="clear" w:pos="360"/>
        </w:tabs>
        <w:rPr>
          <w:rFonts w:cs="Arial"/>
          <w:sz w:val="22"/>
          <w:szCs w:val="22"/>
        </w:rPr>
      </w:pPr>
    </w:p>
    <w:p w14:paraId="0F158D71" w14:textId="77777777" w:rsidR="005C34A5" w:rsidRPr="00A77DAF" w:rsidRDefault="005C34A5" w:rsidP="00ED61F0">
      <w:pPr>
        <w:pStyle w:val="Nadpis2"/>
        <w:numPr>
          <w:ilvl w:val="0"/>
          <w:numId w:val="14"/>
        </w:numPr>
      </w:pPr>
      <w:r w:rsidRPr="009F6F7C">
        <w:t>Lhůty</w:t>
      </w:r>
    </w:p>
    <w:p w14:paraId="48DFF441" w14:textId="77777777" w:rsidR="005C34A5" w:rsidRPr="00A77DAF" w:rsidRDefault="005C34A5" w:rsidP="00ED61F0">
      <w:pPr>
        <w:pStyle w:val="Odstavecseseznamem"/>
        <w:numPr>
          <w:ilvl w:val="1"/>
          <w:numId w:val="14"/>
        </w:numPr>
        <w:rPr>
          <w:rFonts w:cs="Arial"/>
          <w:sz w:val="22"/>
          <w:szCs w:val="22"/>
        </w:rPr>
      </w:pPr>
      <w:r w:rsidRPr="00A77DAF">
        <w:rPr>
          <w:rFonts w:cs="Arial"/>
          <w:sz w:val="22"/>
          <w:szCs w:val="22"/>
        </w:rPr>
        <w:t xml:space="preserve">Lhůta pro podání nabídek </w:t>
      </w:r>
    </w:p>
    <w:p w14:paraId="52AA3109" w14:textId="77777777" w:rsidR="00A77DAF" w:rsidRDefault="00A77DAF" w:rsidP="005C34A5">
      <w:pPr>
        <w:pStyle w:val="Odstavecseseznamem"/>
        <w:tabs>
          <w:tab w:val="clear" w:pos="360"/>
        </w:tabs>
        <w:ind w:left="0"/>
        <w:rPr>
          <w:rFonts w:cs="Arial"/>
          <w:b/>
          <w:sz w:val="22"/>
          <w:szCs w:val="22"/>
        </w:rPr>
      </w:pPr>
    </w:p>
    <w:p w14:paraId="662814C9" w14:textId="29B79869" w:rsidR="005C34A5" w:rsidRPr="009F6F7C" w:rsidRDefault="005C34A5" w:rsidP="005C34A5">
      <w:pPr>
        <w:pStyle w:val="Odstavecseseznamem"/>
        <w:tabs>
          <w:tab w:val="clear" w:pos="360"/>
        </w:tabs>
        <w:ind w:left="0"/>
        <w:rPr>
          <w:rFonts w:cs="Arial"/>
          <w:b/>
          <w:sz w:val="22"/>
          <w:szCs w:val="22"/>
        </w:rPr>
      </w:pPr>
      <w:r w:rsidRPr="009F6F7C">
        <w:rPr>
          <w:rFonts w:cs="Arial"/>
          <w:b/>
          <w:sz w:val="22"/>
          <w:szCs w:val="22"/>
        </w:rPr>
        <w:t xml:space="preserve">Lhůta je stanovena do </w:t>
      </w:r>
      <w:r w:rsidR="002849F3">
        <w:rPr>
          <w:rFonts w:cs="Arial"/>
          <w:b/>
          <w:sz w:val="22"/>
          <w:szCs w:val="22"/>
        </w:rPr>
        <w:t>8. 2. 2021, 9:00 hod.</w:t>
      </w:r>
    </w:p>
    <w:p w14:paraId="2AB26027" w14:textId="77777777" w:rsidR="005C34A5" w:rsidRPr="009F6F7C" w:rsidRDefault="005C34A5" w:rsidP="005C34A5">
      <w:pPr>
        <w:pStyle w:val="Odstavecseseznamem"/>
        <w:tabs>
          <w:tab w:val="clear" w:pos="360"/>
        </w:tabs>
        <w:ind w:left="1224"/>
        <w:rPr>
          <w:rFonts w:cs="Arial"/>
          <w:b/>
          <w:sz w:val="22"/>
          <w:szCs w:val="22"/>
        </w:rPr>
      </w:pPr>
    </w:p>
    <w:p w14:paraId="0A65941D" w14:textId="0F88D018" w:rsidR="00C356D5" w:rsidRDefault="005C34A5" w:rsidP="001B3B09">
      <w:pPr>
        <w:pStyle w:val="Odstavecseseznamem"/>
        <w:numPr>
          <w:ilvl w:val="1"/>
          <w:numId w:val="14"/>
        </w:numPr>
        <w:rPr>
          <w:rFonts w:cs="Arial"/>
          <w:sz w:val="22"/>
          <w:szCs w:val="22"/>
        </w:rPr>
      </w:pPr>
      <w:r w:rsidRPr="00C356D5">
        <w:rPr>
          <w:rFonts w:cs="Arial"/>
          <w:b/>
          <w:sz w:val="22"/>
          <w:szCs w:val="22"/>
        </w:rPr>
        <w:t xml:space="preserve"> </w:t>
      </w:r>
      <w:r w:rsidRPr="00C356D5">
        <w:rPr>
          <w:rFonts w:cs="Arial"/>
          <w:sz w:val="22"/>
          <w:szCs w:val="22"/>
        </w:rPr>
        <w:t xml:space="preserve">Zadávací lhůta </w:t>
      </w:r>
    </w:p>
    <w:p w14:paraId="0EA3E7A9" w14:textId="77777777" w:rsidR="001B3B09" w:rsidRPr="001B3B09" w:rsidRDefault="001B3B09" w:rsidP="001B3B09">
      <w:pPr>
        <w:pStyle w:val="Odstavecseseznamem"/>
        <w:tabs>
          <w:tab w:val="clear" w:pos="360"/>
        </w:tabs>
        <w:ind w:left="1080"/>
        <w:rPr>
          <w:rFonts w:cs="Arial"/>
          <w:sz w:val="22"/>
          <w:szCs w:val="22"/>
        </w:rPr>
      </w:pPr>
    </w:p>
    <w:p w14:paraId="75EFDB66" w14:textId="77777777" w:rsidR="005C34A5" w:rsidRPr="009F6F7C" w:rsidRDefault="005C34A5" w:rsidP="005C34A5">
      <w:pPr>
        <w:pStyle w:val="Citt"/>
        <w:tabs>
          <w:tab w:val="clear" w:pos="360"/>
        </w:tabs>
        <w:ind w:left="360" w:hanging="360"/>
        <w:rPr>
          <w:rFonts w:cs="Arial"/>
          <w:b/>
          <w:i w:val="0"/>
          <w:sz w:val="22"/>
          <w:szCs w:val="22"/>
        </w:rPr>
      </w:pPr>
      <w:r w:rsidRPr="009F6F7C">
        <w:rPr>
          <w:rFonts w:cs="Arial"/>
          <w:b/>
          <w:i w:val="0"/>
          <w:sz w:val="22"/>
          <w:szCs w:val="22"/>
        </w:rPr>
        <w:t xml:space="preserve">Zadávací lhůta je stanovena do </w:t>
      </w:r>
      <w:r w:rsidR="00C356D5">
        <w:rPr>
          <w:rFonts w:cs="Arial"/>
          <w:b/>
          <w:i w:val="0"/>
          <w:sz w:val="22"/>
          <w:szCs w:val="22"/>
        </w:rPr>
        <w:t>30.4.2021</w:t>
      </w:r>
    </w:p>
    <w:p w14:paraId="0DC0C11C" w14:textId="77777777" w:rsidR="005C34A5" w:rsidRPr="009F6F7C" w:rsidRDefault="005C34A5" w:rsidP="005C34A5">
      <w:pPr>
        <w:tabs>
          <w:tab w:val="clear" w:pos="360"/>
        </w:tabs>
        <w:ind w:left="360"/>
        <w:rPr>
          <w:rFonts w:cs="Arial"/>
          <w:sz w:val="22"/>
          <w:szCs w:val="22"/>
        </w:rPr>
      </w:pPr>
    </w:p>
    <w:p w14:paraId="36BCF5C3" w14:textId="77777777" w:rsidR="005C34A5" w:rsidRPr="00ED61F0" w:rsidRDefault="005C34A5" w:rsidP="00ED61F0">
      <w:pPr>
        <w:numPr>
          <w:ilvl w:val="0"/>
          <w:numId w:val="14"/>
        </w:numPr>
        <w:rPr>
          <w:rFonts w:cs="Arial"/>
          <w:b/>
          <w:sz w:val="22"/>
          <w:szCs w:val="22"/>
          <w:u w:val="single"/>
        </w:rPr>
      </w:pPr>
      <w:r w:rsidRPr="00ED61F0">
        <w:rPr>
          <w:rFonts w:cs="Arial"/>
          <w:b/>
          <w:sz w:val="22"/>
          <w:szCs w:val="22"/>
          <w:u w:val="single"/>
        </w:rPr>
        <w:lastRenderedPageBreak/>
        <w:t xml:space="preserve">Přílohy </w:t>
      </w:r>
    </w:p>
    <w:p w14:paraId="0A2D0239" w14:textId="77777777" w:rsidR="005C34A5" w:rsidRPr="009F6F7C" w:rsidRDefault="005C34A5" w:rsidP="005C34A5">
      <w:pPr>
        <w:pStyle w:val="Nadpis1"/>
        <w:numPr>
          <w:ilvl w:val="0"/>
          <w:numId w:val="2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9F6F7C">
        <w:rPr>
          <w:rFonts w:ascii="Arial" w:hAnsi="Arial" w:cs="Arial"/>
          <w:b w:val="0"/>
          <w:color w:val="auto"/>
          <w:sz w:val="22"/>
          <w:szCs w:val="22"/>
        </w:rPr>
        <w:t xml:space="preserve">veškeré přílohy budou k dispozici na profilu zadavatele </w:t>
      </w:r>
    </w:p>
    <w:p w14:paraId="7BBB0A03" w14:textId="77777777" w:rsidR="005C34A5" w:rsidRPr="009F6F7C" w:rsidRDefault="005C34A5" w:rsidP="005C34A5">
      <w:pPr>
        <w:tabs>
          <w:tab w:val="clear" w:pos="360"/>
        </w:tabs>
        <w:ind w:left="360"/>
        <w:rPr>
          <w:rFonts w:cs="Arial"/>
          <w:sz w:val="22"/>
          <w:szCs w:val="22"/>
        </w:rPr>
      </w:pPr>
    </w:p>
    <w:p w14:paraId="517C15F7" w14:textId="77777777" w:rsidR="004F7EE1" w:rsidRPr="009F6F7C" w:rsidRDefault="002849F3" w:rsidP="004F7EE1">
      <w:pPr>
        <w:tabs>
          <w:tab w:val="clear" w:pos="360"/>
        </w:tabs>
        <w:ind w:left="360"/>
        <w:rPr>
          <w:rFonts w:cs="Arial"/>
          <w:color w:val="0000FF" w:themeColor="hyperlink"/>
          <w:sz w:val="22"/>
          <w:szCs w:val="22"/>
          <w:u w:val="single"/>
        </w:rPr>
      </w:pPr>
      <w:hyperlink r:id="rId7" w:history="1">
        <w:r w:rsidR="005C34A5" w:rsidRPr="009F6F7C">
          <w:rPr>
            <w:rStyle w:val="Hypertextovodkaz"/>
            <w:rFonts w:cs="Arial"/>
            <w:sz w:val="22"/>
            <w:szCs w:val="22"/>
          </w:rPr>
          <w:t>https://www.vhodne-uverejneni.cz/</w:t>
        </w:r>
      </w:hyperlink>
    </w:p>
    <w:p w14:paraId="20638EC2" w14:textId="77777777" w:rsidR="00BF69D2" w:rsidRPr="009F6F7C" w:rsidRDefault="00BF69D2" w:rsidP="005C34A5">
      <w:pPr>
        <w:tabs>
          <w:tab w:val="clear" w:pos="360"/>
        </w:tabs>
        <w:ind w:left="360"/>
        <w:rPr>
          <w:rFonts w:cs="Arial"/>
          <w:sz w:val="22"/>
          <w:szCs w:val="22"/>
        </w:rPr>
      </w:pPr>
    </w:p>
    <w:p w14:paraId="26685CC7" w14:textId="77777777" w:rsidR="005C34A5" w:rsidRPr="009F6F7C" w:rsidRDefault="0022367D" w:rsidP="004D6C69">
      <w:pPr>
        <w:tabs>
          <w:tab w:val="clear" w:pos="360"/>
        </w:tabs>
        <w:ind w:left="360"/>
        <w:rPr>
          <w:rFonts w:cs="Arial"/>
          <w:sz w:val="22"/>
          <w:szCs w:val="22"/>
        </w:rPr>
      </w:pPr>
      <w:r w:rsidRPr="009F6F7C">
        <w:rPr>
          <w:rFonts w:cs="Arial"/>
          <w:sz w:val="22"/>
          <w:szCs w:val="22"/>
        </w:rPr>
        <w:t xml:space="preserve">Benešov nad Ploučnicí, </w:t>
      </w:r>
      <w:r w:rsidR="00C356D5">
        <w:rPr>
          <w:rFonts w:cs="Arial"/>
          <w:sz w:val="22"/>
          <w:szCs w:val="22"/>
        </w:rPr>
        <w:t>20</w:t>
      </w:r>
      <w:r w:rsidR="00ED61F0">
        <w:rPr>
          <w:rFonts w:cs="Arial"/>
          <w:sz w:val="22"/>
          <w:szCs w:val="22"/>
        </w:rPr>
        <w:t>.1.2021</w:t>
      </w:r>
      <w:bookmarkEnd w:id="0"/>
    </w:p>
    <w:sectPr w:rsidR="005C34A5" w:rsidRPr="009F6F7C" w:rsidSect="006B0F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709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2605" w14:textId="77777777" w:rsidR="00092D5D" w:rsidRDefault="00092D5D" w:rsidP="00A40697">
      <w:r>
        <w:separator/>
      </w:r>
    </w:p>
  </w:endnote>
  <w:endnote w:type="continuationSeparator" w:id="0">
    <w:p w14:paraId="5919465B" w14:textId="77777777" w:rsidR="00092D5D" w:rsidRDefault="00092D5D" w:rsidP="00A4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307"/>
      <w:gridCol w:w="3307"/>
    </w:tblGrid>
    <w:tr w:rsidR="001519EE" w14:paraId="1D6BF949" w14:textId="77777777" w:rsidTr="004840D3">
      <w:trPr>
        <w:jc w:val="right"/>
      </w:trPr>
      <w:tc>
        <w:tcPr>
          <w:tcW w:w="3306" w:type="dxa"/>
        </w:tcPr>
        <w:p w14:paraId="40C8991F" w14:textId="77777777" w:rsidR="001519EE" w:rsidRDefault="001519EE" w:rsidP="005C34A5">
          <w:pPr>
            <w:tabs>
              <w:tab w:val="clear" w:pos="360"/>
            </w:tabs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 w:rsidRPr="00A40697">
            <w:rPr>
              <w:rFonts w:ascii="Franklin Gothic Book" w:eastAsia="Times New Roman" w:hAnsi="Franklin Gothic Book" w:cs="Times New Roman"/>
              <w:b/>
              <w:noProof/>
              <w:sz w:val="18"/>
              <w:szCs w:val="18"/>
            </w:rPr>
            <w:t>Městský úřad</w:t>
          </w:r>
          <w:r>
            <w:rPr>
              <w:rFonts w:ascii="Franklin Gothic Book" w:eastAsia="Times New Roman" w:hAnsi="Franklin Gothic Book" w:cs="Times New Roman"/>
              <w:b/>
              <w:noProof/>
              <w:sz w:val="18"/>
              <w:szCs w:val="18"/>
            </w:rPr>
            <w:t xml:space="preserve"> Benešov nad Ploučnicí</w:t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ab/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br/>
            <w:t>náměstí Míru 1</w:t>
          </w:r>
        </w:p>
        <w:p w14:paraId="6AA71FCA" w14:textId="77777777" w:rsidR="001519EE" w:rsidRDefault="001519EE" w:rsidP="005C34A5">
          <w:pPr>
            <w:tabs>
              <w:tab w:val="clear" w:pos="360"/>
            </w:tabs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407 22 Benešov nad Ploučnicí</w:t>
          </w:r>
        </w:p>
        <w:p w14:paraId="287B66F2" w14:textId="77777777" w:rsidR="001519EE" w:rsidRDefault="001519EE" w:rsidP="005C34A5">
          <w:pPr>
            <w:tabs>
              <w:tab w:val="clear" w:pos="360"/>
            </w:tabs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 w:rsidRPr="00A40697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 xml:space="preserve">Tel.: </w:t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+</w:t>
          </w:r>
          <w:r w:rsidRPr="00A40697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420 412 589</w:t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 </w:t>
          </w:r>
          <w:r w:rsidRPr="00A40697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8</w:t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11</w:t>
          </w:r>
        </w:p>
      </w:tc>
      <w:tc>
        <w:tcPr>
          <w:tcW w:w="3307" w:type="dxa"/>
        </w:tcPr>
        <w:p w14:paraId="21290E3C" w14:textId="77777777" w:rsidR="001519EE" w:rsidRDefault="005C34A5" w:rsidP="00CC6BE6">
          <w:pP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IČ:</w:t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00261181</w:t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br/>
          </w: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 xml:space="preserve">       </w:t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DIČ: CZ00261181</w:t>
          </w:r>
        </w:p>
        <w:p w14:paraId="3F13CFBD" w14:textId="77777777" w:rsidR="001519EE" w:rsidRDefault="001519EE" w:rsidP="00CC6BE6">
          <w:pP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 w:rsidRPr="00A40697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 xml:space="preserve">E-mail: </w:t>
          </w:r>
          <w:hyperlink r:id="rId1" w:history="1">
            <w:r w:rsidRPr="005F648C">
              <w:rPr>
                <w:rStyle w:val="Hypertextovodkaz"/>
                <w:rFonts w:ascii="Franklin Gothic Book" w:eastAsia="Times New Roman" w:hAnsi="Franklin Gothic Book" w:cs="Times New Roman"/>
                <w:noProof/>
                <w:sz w:val="18"/>
                <w:szCs w:val="18"/>
              </w:rPr>
              <w:t>urad@benesovnpl.cz</w:t>
            </w:r>
          </w:hyperlink>
        </w:p>
        <w:p w14:paraId="76156B7C" w14:textId="77777777" w:rsidR="001519EE" w:rsidRDefault="001519EE" w:rsidP="00CC6BE6">
          <w:pP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 xml:space="preserve">Web: </w:t>
          </w:r>
          <w:hyperlink r:id="rId2" w:history="1">
            <w:r w:rsidRPr="00232393">
              <w:rPr>
                <w:rStyle w:val="Hypertextovodkaz"/>
                <w:rFonts w:ascii="Franklin Gothic Book" w:eastAsia="Times New Roman" w:hAnsi="Franklin Gothic Book" w:cs="Times New Roman"/>
                <w:noProof/>
                <w:sz w:val="18"/>
                <w:szCs w:val="18"/>
              </w:rPr>
              <w:t>www.benesovnpl.cz</w:t>
            </w:r>
          </w:hyperlink>
        </w:p>
      </w:tc>
      <w:tc>
        <w:tcPr>
          <w:tcW w:w="3307" w:type="dxa"/>
        </w:tcPr>
        <w:p w14:paraId="2EC96E7B" w14:textId="77777777" w:rsidR="001519EE" w:rsidRDefault="005C34A5" w:rsidP="005C34A5">
          <w:pPr>
            <w:tabs>
              <w:tab w:val="clear" w:pos="360"/>
            </w:tabs>
            <w:jc w:val="left"/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>
            <w:rPr>
              <w:rFonts w:ascii="Franklin Gothic Book" w:eastAsia="Times New Roman" w:hAnsi="Franklin Gothic Book" w:cs="Times New Roman"/>
              <w:b/>
              <w:noProof/>
              <w:sz w:val="18"/>
              <w:szCs w:val="18"/>
            </w:rPr>
            <w:t xml:space="preserve">Bankovní </w:t>
          </w:r>
          <w:r w:rsidR="001519EE" w:rsidRPr="00446D9B">
            <w:rPr>
              <w:rFonts w:ascii="Franklin Gothic Book" w:eastAsia="Times New Roman" w:hAnsi="Franklin Gothic Book" w:cs="Times New Roman"/>
              <w:b/>
              <w:noProof/>
              <w:sz w:val="18"/>
              <w:szCs w:val="18"/>
            </w:rPr>
            <w:t xml:space="preserve">spojení: </w:t>
          </w:r>
          <w:r w:rsidR="001519EE" w:rsidRPr="00446D9B">
            <w:rPr>
              <w:rFonts w:ascii="Franklin Gothic Book" w:eastAsia="Times New Roman" w:hAnsi="Franklin Gothic Book" w:cs="Times New Roman"/>
              <w:b/>
              <w:noProof/>
              <w:sz w:val="18"/>
              <w:szCs w:val="18"/>
            </w:rPr>
            <w:br/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Komerční banka, pobočka Děčín</w:t>
          </w:r>
        </w:p>
        <w:p w14:paraId="00A03709" w14:textId="77777777" w:rsidR="001519EE" w:rsidRDefault="005C34A5" w:rsidP="005C34A5">
          <w:pPr>
            <w:tabs>
              <w:tab w:val="clear" w:pos="360"/>
            </w:tabs>
            <w:jc w:val="left"/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</w:pPr>
          <w:r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 xml:space="preserve">Číslo </w:t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účtu: 4822431/0100</w:t>
          </w:r>
          <w:r w:rsidR="001519EE" w:rsidRPr="00A40697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br/>
          </w:r>
          <w:r w:rsidR="001519EE">
            <w:rPr>
              <w:rFonts w:ascii="Franklin Gothic Book" w:eastAsia="Times New Roman" w:hAnsi="Franklin Gothic Book" w:cs="Times New Roman"/>
              <w:noProof/>
              <w:sz w:val="18"/>
              <w:szCs w:val="18"/>
            </w:rPr>
            <w:t>příjmový účet: 19-4822431/0100</w:t>
          </w:r>
        </w:p>
      </w:tc>
    </w:tr>
  </w:tbl>
  <w:p w14:paraId="52473505" w14:textId="77777777" w:rsidR="002B17B0" w:rsidRPr="001519EE" w:rsidRDefault="001519EE" w:rsidP="001519EE">
    <w:pPr>
      <w:ind w:left="-680"/>
      <w:rPr>
        <w:rFonts w:ascii="Franklin Gothic Book" w:eastAsia="Times New Roman" w:hAnsi="Franklin Gothic Book" w:cs="Times New Roman"/>
        <w:noProof/>
        <w:sz w:val="18"/>
        <w:szCs w:val="18"/>
      </w:rPr>
    </w:pPr>
    <w:r w:rsidRPr="002B17B0">
      <w:rPr>
        <w:rFonts w:ascii="Franklin Gothic Book" w:eastAsia="Times New Roman" w:hAnsi="Franklin Gothic Book" w:cs="Times New Roman"/>
        <w:noProof/>
        <w:sz w:val="18"/>
        <w:szCs w:val="18"/>
      </w:rPr>
      <w:t xml:space="preserve">  </w:t>
    </w:r>
    <w:r>
      <w:rPr>
        <w:rFonts w:ascii="Franklin Gothic Book" w:eastAsia="Times New Roman" w:hAnsi="Franklin Gothic Book" w:cs="Times New Roman"/>
        <w:noProof/>
        <w:sz w:val="18"/>
        <w:szCs w:val="18"/>
      </w:rPr>
      <w:t xml:space="preserve">      </w:t>
    </w:r>
    <w:r w:rsidRPr="002B17B0">
      <w:rPr>
        <w:rFonts w:ascii="Franklin Gothic Book" w:eastAsia="Times New Roman" w:hAnsi="Franklin Gothic Book" w:cs="Times New Roman"/>
        <w:noProof/>
        <w:sz w:val="18"/>
        <w:szCs w:val="18"/>
      </w:rPr>
      <w:t xml:space="preserve">     </w:t>
    </w:r>
    <w:r>
      <w:rPr>
        <w:rFonts w:ascii="Franklin Gothic Book" w:eastAsia="Times New Roman" w:hAnsi="Franklin Gothic Book" w:cs="Times New Roman"/>
        <w:noProof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C0FE5" w14:textId="77777777" w:rsidR="00092D5D" w:rsidRDefault="00092D5D" w:rsidP="00A40697">
      <w:r>
        <w:separator/>
      </w:r>
    </w:p>
  </w:footnote>
  <w:footnote w:type="continuationSeparator" w:id="0">
    <w:p w14:paraId="7C711998" w14:textId="77777777" w:rsidR="00092D5D" w:rsidRDefault="00092D5D" w:rsidP="00A4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92C9" w14:textId="77777777" w:rsidR="00C84EC7" w:rsidRDefault="002849F3">
    <w:pPr>
      <w:pStyle w:val="Zhlav"/>
    </w:pPr>
    <w:r>
      <w:rPr>
        <w:noProof/>
      </w:rPr>
      <w:pict w14:anchorId="790C1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0641" o:spid="_x0000_s2050" type="#_x0000_t75" style="position:absolute;left:0;text-align:left;margin-left:0;margin-top:0;width:733.5pt;height:772.5pt;z-index:-251657216;mso-position-horizontal:center;mso-position-horizontal-relative:margin;mso-position-vertical:center;mso-position-vertical-relative:margin" o:allowincell="f">
          <v:imagedata r:id="rId1" o:title="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B86A" w14:textId="77777777" w:rsidR="00446D9B" w:rsidRPr="00474ADB" w:rsidRDefault="00DB045C" w:rsidP="00DB045C">
    <w:pPr>
      <w:pStyle w:val="Zhlav"/>
      <w:tabs>
        <w:tab w:val="clear" w:pos="4536"/>
        <w:tab w:val="clear" w:pos="9072"/>
        <w:tab w:val="left" w:pos="5560"/>
      </w:tabs>
      <w:ind w:left="-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E0155E" wp14:editId="32A0A2F9">
          <wp:simplePos x="0" y="0"/>
          <wp:positionH relativeFrom="column">
            <wp:posOffset>5804535</wp:posOffset>
          </wp:positionH>
          <wp:positionV relativeFrom="paragraph">
            <wp:posOffset>-86995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798EC8B" wp14:editId="20B77248">
          <wp:simplePos x="0" y="0"/>
          <wp:positionH relativeFrom="leftMargin">
            <wp:posOffset>552450</wp:posOffset>
          </wp:positionH>
          <wp:positionV relativeFrom="paragraph">
            <wp:posOffset>-2540</wp:posOffset>
          </wp:positionV>
          <wp:extent cx="1904365" cy="572135"/>
          <wp:effectExtent l="0" t="0" r="635" b="0"/>
          <wp:wrapTight wrapText="bothSides">
            <wp:wrapPolygon edited="0">
              <wp:start x="0" y="0"/>
              <wp:lineTo x="0" y="20857"/>
              <wp:lineTo x="6914" y="20857"/>
              <wp:lineTo x="21391" y="18699"/>
              <wp:lineTo x="21391" y="0"/>
              <wp:lineTo x="6914" y="0"/>
              <wp:lineTo x="0" y="0"/>
            </wp:wrapPolygon>
          </wp:wrapTight>
          <wp:docPr id="2" name="Obrázek 2" descr="C:\Users\cvancaro\Desktop\Benesov_N_P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vancaro\Desktop\Benesov_N_P_LOGO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9F3">
      <w:rPr>
        <w:noProof/>
      </w:rPr>
      <w:pict w14:anchorId="38A7E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0642" o:spid="_x0000_s2051" type="#_x0000_t75" style="position:absolute;left:0;text-align:left;margin-left:0;margin-top:0;width:733.5pt;height:772.5pt;z-index:-251656192;mso-position-horizontal:center;mso-position-horizontal-relative:margin;mso-position-vertical:center;mso-position-vertical-relative:margin" o:allowincell="f">
          <v:imagedata r:id="rId3" o:title="pozadi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45F4F" w14:textId="77777777" w:rsidR="00C84EC7" w:rsidRDefault="002849F3">
    <w:pPr>
      <w:pStyle w:val="Zhlav"/>
    </w:pPr>
    <w:r>
      <w:rPr>
        <w:noProof/>
      </w:rPr>
      <w:pict w14:anchorId="1CAA6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0640" o:spid="_x0000_s2049" type="#_x0000_t75" style="position:absolute;left:0;text-align:left;margin-left:0;margin-top:0;width:733.5pt;height:772.5pt;z-index:-251658240;mso-position-horizontal:center;mso-position-horizontal-relative:margin;mso-position-vertical:center;mso-position-vertical-relative:margin" o:allowincell="f">
          <v:imagedata r:id="rId1" o:title="pozad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06D"/>
    <w:multiLevelType w:val="multilevel"/>
    <w:tmpl w:val="9F889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496058"/>
    <w:multiLevelType w:val="multilevel"/>
    <w:tmpl w:val="AE686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DE79CC"/>
    <w:multiLevelType w:val="hybridMultilevel"/>
    <w:tmpl w:val="C1267608"/>
    <w:lvl w:ilvl="0" w:tplc="654EFE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207"/>
    <w:multiLevelType w:val="hybridMultilevel"/>
    <w:tmpl w:val="B1547A6C"/>
    <w:lvl w:ilvl="0" w:tplc="654EFE2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AE25D88"/>
    <w:multiLevelType w:val="hybridMultilevel"/>
    <w:tmpl w:val="59381A58"/>
    <w:lvl w:ilvl="0" w:tplc="1E644AC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064B69"/>
    <w:multiLevelType w:val="hybridMultilevel"/>
    <w:tmpl w:val="CDE668A6"/>
    <w:lvl w:ilvl="0" w:tplc="26CEFFAA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B3564"/>
    <w:multiLevelType w:val="hybridMultilevel"/>
    <w:tmpl w:val="658AB930"/>
    <w:lvl w:ilvl="0" w:tplc="8CF407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2372"/>
    <w:multiLevelType w:val="hybridMultilevel"/>
    <w:tmpl w:val="B7F0FAEE"/>
    <w:lvl w:ilvl="0" w:tplc="EC46C142">
      <w:start w:val="2"/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BF07A28"/>
    <w:multiLevelType w:val="hybridMultilevel"/>
    <w:tmpl w:val="25F20922"/>
    <w:lvl w:ilvl="0" w:tplc="628277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4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951286"/>
    <w:multiLevelType w:val="multilevel"/>
    <w:tmpl w:val="07D25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9123CC"/>
    <w:multiLevelType w:val="hybridMultilevel"/>
    <w:tmpl w:val="627CC4A4"/>
    <w:lvl w:ilvl="0" w:tplc="531EF6D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"/>
    <w:lvlOverride w:ilvl="0">
      <w:startOverride w:val="4"/>
    </w:lvlOverride>
    <w:lvlOverride w:ilvl="1">
      <w:startOverride w:val="2"/>
    </w:lvlOverride>
  </w:num>
  <w:num w:numId="13">
    <w:abstractNumId w:val="1"/>
    <w:lvlOverride w:ilvl="0">
      <w:startOverride w:val="4"/>
    </w:lvlOverride>
    <w:lvlOverride w:ilvl="1">
      <w:startOverride w:val="2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873"/>
    <w:rsid w:val="0001623F"/>
    <w:rsid w:val="00021AE0"/>
    <w:rsid w:val="000574A4"/>
    <w:rsid w:val="00065689"/>
    <w:rsid w:val="00092D5D"/>
    <w:rsid w:val="000B219A"/>
    <w:rsid w:val="000C66C1"/>
    <w:rsid w:val="000F1F95"/>
    <w:rsid w:val="00145DB2"/>
    <w:rsid w:val="001519EE"/>
    <w:rsid w:val="00191138"/>
    <w:rsid w:val="001A205A"/>
    <w:rsid w:val="001B3B09"/>
    <w:rsid w:val="0022367D"/>
    <w:rsid w:val="002706B9"/>
    <w:rsid w:val="002849F3"/>
    <w:rsid w:val="00292ED0"/>
    <w:rsid w:val="002B17B0"/>
    <w:rsid w:val="002D56D2"/>
    <w:rsid w:val="002E7203"/>
    <w:rsid w:val="0034041D"/>
    <w:rsid w:val="00382BBF"/>
    <w:rsid w:val="003B6CFE"/>
    <w:rsid w:val="00422CC8"/>
    <w:rsid w:val="00446D9B"/>
    <w:rsid w:val="00474ADB"/>
    <w:rsid w:val="004776AD"/>
    <w:rsid w:val="004840D3"/>
    <w:rsid w:val="004A4010"/>
    <w:rsid w:val="004C44A0"/>
    <w:rsid w:val="004D3D16"/>
    <w:rsid w:val="004D6C69"/>
    <w:rsid w:val="004F211E"/>
    <w:rsid w:val="004F76B6"/>
    <w:rsid w:val="004F7EE1"/>
    <w:rsid w:val="00503C02"/>
    <w:rsid w:val="00505C77"/>
    <w:rsid w:val="00556BCC"/>
    <w:rsid w:val="005B4963"/>
    <w:rsid w:val="005C34A5"/>
    <w:rsid w:val="005E44E5"/>
    <w:rsid w:val="00647C34"/>
    <w:rsid w:val="006A5056"/>
    <w:rsid w:val="006B0F92"/>
    <w:rsid w:val="006F5392"/>
    <w:rsid w:val="00743A5E"/>
    <w:rsid w:val="00767536"/>
    <w:rsid w:val="00781A3A"/>
    <w:rsid w:val="007B342A"/>
    <w:rsid w:val="00803688"/>
    <w:rsid w:val="008076D4"/>
    <w:rsid w:val="00841820"/>
    <w:rsid w:val="008878ED"/>
    <w:rsid w:val="00911457"/>
    <w:rsid w:val="009456A4"/>
    <w:rsid w:val="009635A2"/>
    <w:rsid w:val="00991B48"/>
    <w:rsid w:val="009B01ED"/>
    <w:rsid w:val="009B18D0"/>
    <w:rsid w:val="009D2EC1"/>
    <w:rsid w:val="009F0297"/>
    <w:rsid w:val="009F6F7C"/>
    <w:rsid w:val="00A40697"/>
    <w:rsid w:val="00A77DAF"/>
    <w:rsid w:val="00AE417E"/>
    <w:rsid w:val="00B76AED"/>
    <w:rsid w:val="00BA00E4"/>
    <w:rsid w:val="00BC21E4"/>
    <w:rsid w:val="00BC6470"/>
    <w:rsid w:val="00BE5873"/>
    <w:rsid w:val="00BF69D2"/>
    <w:rsid w:val="00C30A70"/>
    <w:rsid w:val="00C356D5"/>
    <w:rsid w:val="00C42C56"/>
    <w:rsid w:val="00C70897"/>
    <w:rsid w:val="00C73B35"/>
    <w:rsid w:val="00C84EC7"/>
    <w:rsid w:val="00C94B6A"/>
    <w:rsid w:val="00CF25BC"/>
    <w:rsid w:val="00D052FA"/>
    <w:rsid w:val="00D45C96"/>
    <w:rsid w:val="00D57B3C"/>
    <w:rsid w:val="00DA069D"/>
    <w:rsid w:val="00DA6437"/>
    <w:rsid w:val="00DB045C"/>
    <w:rsid w:val="00DC73DB"/>
    <w:rsid w:val="00DD24D2"/>
    <w:rsid w:val="00E4150F"/>
    <w:rsid w:val="00E54A17"/>
    <w:rsid w:val="00E96B84"/>
    <w:rsid w:val="00ED61F0"/>
    <w:rsid w:val="00EF2A52"/>
    <w:rsid w:val="00F53C54"/>
    <w:rsid w:val="00F5537E"/>
    <w:rsid w:val="00F72FF8"/>
    <w:rsid w:val="00F871B3"/>
    <w:rsid w:val="00FB74A7"/>
    <w:rsid w:val="00FB74DF"/>
    <w:rsid w:val="00FF2A86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33E605"/>
  <w15:docId w15:val="{82C96483-DE7D-427B-9D06-CFEAD086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adpis1"/>
    <w:qFormat/>
    <w:rsid w:val="005C34A5"/>
    <w:pPr>
      <w:tabs>
        <w:tab w:val="num" w:pos="360"/>
      </w:tabs>
      <w:spacing w:after="0" w:line="240" w:lineRule="auto"/>
      <w:jc w:val="both"/>
    </w:pPr>
    <w:rPr>
      <w:rFonts w:ascii="Arial" w:hAnsi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34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D61F0"/>
    <w:pPr>
      <w:keepNext/>
      <w:keepLines/>
      <w:tabs>
        <w:tab w:val="clear" w:pos="360"/>
      </w:tabs>
      <w:spacing w:before="200" w:line="360" w:lineRule="auto"/>
      <w:ind w:left="708"/>
      <w:outlineLvl w:val="1"/>
    </w:pPr>
    <w:rPr>
      <w:rFonts w:eastAsiaTheme="majorEastAsia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5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8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0697"/>
  </w:style>
  <w:style w:type="paragraph" w:styleId="Zpat">
    <w:name w:val="footer"/>
    <w:basedOn w:val="Normln"/>
    <w:link w:val="ZpatChar"/>
    <w:uiPriority w:val="99"/>
    <w:unhideWhenUsed/>
    <w:rsid w:val="00A406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0697"/>
  </w:style>
  <w:style w:type="character" w:styleId="Hypertextovodkaz">
    <w:name w:val="Hyperlink"/>
    <w:basedOn w:val="Standardnpsmoodstavce"/>
    <w:uiPriority w:val="99"/>
    <w:unhideWhenUsed/>
    <w:rsid w:val="00446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C3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D61F0"/>
    <w:rPr>
      <w:rFonts w:ascii="Arial" w:eastAsiaTheme="majorEastAsia" w:hAnsi="Arial" w:cs="Arial"/>
      <w:b/>
      <w:bCs/>
      <w:u w:val="single"/>
      <w:lang w:eastAsia="cs-CZ"/>
    </w:rPr>
  </w:style>
  <w:style w:type="paragraph" w:styleId="Odstavecseseznamem">
    <w:name w:val="List Paragraph"/>
    <w:basedOn w:val="Normln"/>
    <w:qFormat/>
    <w:rsid w:val="005C34A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C34A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C34A5"/>
    <w:rPr>
      <w:rFonts w:ascii="Arial" w:hAnsi="Arial"/>
      <w:i/>
      <w:iCs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sovnpl.cz" TargetMode="External"/><Relationship Id="rId1" Type="http://schemas.openxmlformats.org/officeDocument/2006/relationships/hyperlink" Target="mailto:urad@benesovnp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1575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cvancaro</dc:creator>
  <cp:lastModifiedBy>Petr Strnad</cp:lastModifiedBy>
  <cp:revision>7</cp:revision>
  <cp:lastPrinted>2015-11-04T08:10:00Z</cp:lastPrinted>
  <dcterms:created xsi:type="dcterms:W3CDTF">2021-01-04T14:14:00Z</dcterms:created>
  <dcterms:modified xsi:type="dcterms:W3CDTF">2021-01-20T09:33:00Z</dcterms:modified>
</cp:coreProperties>
</file>