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5A009" w14:textId="77777777" w:rsidR="00F954B1" w:rsidRPr="00AE60D1" w:rsidRDefault="003B46CA" w:rsidP="007D34D0">
      <w:pPr>
        <w:pStyle w:val="Pa1"/>
        <w:spacing w:line="180" w:lineRule="exact"/>
        <w:rPr>
          <w:rFonts w:ascii="Calibri" w:hAnsi="Calibri" w:cs="Calibri"/>
          <w:sz w:val="10"/>
          <w:szCs w:val="10"/>
        </w:rPr>
      </w:pPr>
      <w:bookmarkStart w:id="0" w:name="Rozevírací1"/>
      <w:r w:rsidRPr="00AE60D1">
        <w:rPr>
          <w:rFonts w:ascii="Calibri" w:hAnsi="Calibri" w:cs="Calibri"/>
          <w:noProof/>
          <w:sz w:val="10"/>
          <w:szCs w:val="10"/>
        </w:rPr>
        <w:drawing>
          <wp:anchor distT="0" distB="0" distL="114300" distR="114300" simplePos="0" relativeHeight="251657216" behindDoc="0" locked="0" layoutInCell="1" allowOverlap="1" wp14:anchorId="1E7704C2" wp14:editId="56FE53E1">
            <wp:simplePos x="0" y="0"/>
            <wp:positionH relativeFrom="column">
              <wp:posOffset>-19050</wp:posOffset>
            </wp:positionH>
            <wp:positionV relativeFrom="paragraph">
              <wp:posOffset>-63500</wp:posOffset>
            </wp:positionV>
            <wp:extent cx="866775" cy="866775"/>
            <wp:effectExtent l="19050" t="0" r="9525" b="0"/>
            <wp:wrapSquare wrapText="bothSides"/>
            <wp:docPr id="7" name="obrázek 7" descr="pce_logo_ce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ce_logo_cerne"/>
                    <pic:cNvPicPr>
                      <a:picLocks noChangeAspect="1" noChangeArrowheads="1"/>
                    </pic:cNvPicPr>
                  </pic:nvPicPr>
                  <pic:blipFill>
                    <a:blip r:embed="rId8" cstate="print"/>
                    <a:srcRect/>
                    <a:stretch>
                      <a:fillRect/>
                    </a:stretch>
                  </pic:blipFill>
                  <pic:spPr bwMode="auto">
                    <a:xfrm>
                      <a:off x="0" y="0"/>
                      <a:ext cx="866775" cy="866775"/>
                    </a:xfrm>
                    <a:prstGeom prst="rect">
                      <a:avLst/>
                    </a:prstGeom>
                    <a:noFill/>
                    <a:ln w="9525">
                      <a:noFill/>
                      <a:miter lim="800000"/>
                      <a:headEnd/>
                      <a:tailEnd/>
                    </a:ln>
                  </pic:spPr>
                </pic:pic>
              </a:graphicData>
            </a:graphic>
          </wp:anchor>
        </w:drawing>
      </w:r>
    </w:p>
    <w:p w14:paraId="7B692660" w14:textId="77777777" w:rsidR="00434381" w:rsidRPr="00AE60D1" w:rsidRDefault="00AA1DF9" w:rsidP="003F655E">
      <w:pPr>
        <w:pStyle w:val="Pa1"/>
        <w:spacing w:line="150" w:lineRule="exact"/>
        <w:ind w:left="1985" w:firstLine="709"/>
        <w:rPr>
          <w:rFonts w:ascii="Calibri" w:hAnsi="Calibri" w:cs="Calibri"/>
          <w:b/>
          <w:sz w:val="16"/>
          <w:szCs w:val="16"/>
        </w:rPr>
      </w:pPr>
      <w:r w:rsidRPr="00AE60D1">
        <w:rPr>
          <w:rFonts w:ascii="Calibri" w:hAnsi="Calibri" w:cs="Calibri"/>
          <w:b/>
          <w:sz w:val="16"/>
          <w:szCs w:val="16"/>
        </w:rPr>
        <w:fldChar w:fldCharType="begin">
          <w:ffData>
            <w:name w:val=""/>
            <w:enabled/>
            <w:calcOnExit w:val="0"/>
            <w:ddList>
              <w:result w:val="1"/>
              <w:listEntry w:val="-- Vyberte --"/>
              <w:listEntry w:val="Magistrát města Pardubic"/>
              <w:listEntry w:val="Statutární město Pardubice"/>
            </w:ddList>
          </w:ffData>
        </w:fldChar>
      </w:r>
      <w:r w:rsidR="003F655E" w:rsidRPr="00AE60D1">
        <w:rPr>
          <w:rFonts w:ascii="Calibri" w:hAnsi="Calibri" w:cs="Calibri"/>
          <w:b/>
          <w:sz w:val="16"/>
          <w:szCs w:val="16"/>
        </w:rPr>
        <w:instrText xml:space="preserve"> FORMDROPDOWN </w:instrText>
      </w:r>
      <w:r w:rsidR="00DA56CE">
        <w:rPr>
          <w:rFonts w:ascii="Calibri" w:hAnsi="Calibri" w:cs="Calibri"/>
          <w:b/>
          <w:sz w:val="16"/>
          <w:szCs w:val="16"/>
        </w:rPr>
      </w:r>
      <w:r w:rsidR="00DA56CE">
        <w:rPr>
          <w:rFonts w:ascii="Calibri" w:hAnsi="Calibri" w:cs="Calibri"/>
          <w:b/>
          <w:sz w:val="16"/>
          <w:szCs w:val="16"/>
        </w:rPr>
        <w:fldChar w:fldCharType="separate"/>
      </w:r>
      <w:r w:rsidRPr="00AE60D1">
        <w:rPr>
          <w:rFonts w:ascii="Calibri" w:hAnsi="Calibri" w:cs="Calibri"/>
          <w:b/>
          <w:sz w:val="16"/>
          <w:szCs w:val="16"/>
        </w:rPr>
        <w:fldChar w:fldCharType="end"/>
      </w:r>
      <w:r w:rsidR="0037366B" w:rsidRPr="00AE60D1">
        <w:rPr>
          <w:rFonts w:ascii="Calibri" w:hAnsi="Calibri" w:cs="Calibri"/>
          <w:b/>
          <w:sz w:val="16"/>
          <w:szCs w:val="16"/>
        </w:rPr>
        <w:t>c</w:t>
      </w:r>
      <w:r w:rsidR="00826C18" w:rsidRPr="00AE60D1">
        <w:rPr>
          <w:rFonts w:ascii="Calibri" w:hAnsi="Calibri" w:cs="Calibri"/>
          <w:b/>
          <w:sz w:val="16"/>
          <w:szCs w:val="16"/>
        </w:rPr>
        <w:t xml:space="preserve"> </w:t>
      </w:r>
      <w:r w:rsidRPr="00AE60D1">
        <w:rPr>
          <w:rFonts w:ascii="Calibri" w:hAnsi="Calibri" w:cs="Calibri"/>
          <w:b/>
          <w:sz w:val="16"/>
          <w:szCs w:val="16"/>
        </w:rPr>
        <w:fldChar w:fldCharType="begin">
          <w:ffData>
            <w:name w:val=""/>
            <w:enabled/>
            <w:calcOnExit w:val="0"/>
            <w:ddList>
              <w:result w:val="2"/>
              <w:listEntry w:val="-- Vyberte --"/>
              <w:listEntry w:val="  |  Magistrát města Pardubic"/>
              <w:listEntry w:val="               "/>
            </w:ddList>
          </w:ffData>
        </w:fldChar>
      </w:r>
      <w:r w:rsidR="003F655E" w:rsidRPr="00AE60D1">
        <w:rPr>
          <w:rFonts w:ascii="Calibri" w:hAnsi="Calibri" w:cs="Calibri"/>
          <w:b/>
          <w:sz w:val="16"/>
          <w:szCs w:val="16"/>
        </w:rPr>
        <w:instrText xml:space="preserve"> FORMDROPDOWN </w:instrText>
      </w:r>
      <w:r w:rsidR="00DA56CE">
        <w:rPr>
          <w:rFonts w:ascii="Calibri" w:hAnsi="Calibri" w:cs="Calibri"/>
          <w:b/>
          <w:sz w:val="16"/>
          <w:szCs w:val="16"/>
        </w:rPr>
      </w:r>
      <w:r w:rsidR="00DA56CE">
        <w:rPr>
          <w:rFonts w:ascii="Calibri" w:hAnsi="Calibri" w:cs="Calibri"/>
          <w:b/>
          <w:sz w:val="16"/>
          <w:szCs w:val="16"/>
        </w:rPr>
        <w:fldChar w:fldCharType="separate"/>
      </w:r>
      <w:r w:rsidRPr="00AE60D1">
        <w:rPr>
          <w:rFonts w:ascii="Calibri" w:hAnsi="Calibri" w:cs="Calibri"/>
          <w:b/>
          <w:sz w:val="16"/>
          <w:szCs w:val="16"/>
        </w:rPr>
        <w:fldChar w:fldCharType="end"/>
      </w:r>
    </w:p>
    <w:bookmarkEnd w:id="0"/>
    <w:p w14:paraId="0BF2180F" w14:textId="77777777" w:rsidR="00434381" w:rsidRPr="00AE60D1" w:rsidRDefault="00F04FB5" w:rsidP="00613BA9">
      <w:pPr>
        <w:pStyle w:val="Pa1"/>
        <w:tabs>
          <w:tab w:val="left" w:pos="2127"/>
        </w:tabs>
        <w:spacing w:line="150" w:lineRule="exact"/>
        <w:ind w:left="1985" w:firstLine="709"/>
        <w:rPr>
          <w:rFonts w:ascii="Calibri" w:hAnsi="Calibri" w:cs="Calibri"/>
          <w:b/>
          <w:sz w:val="16"/>
          <w:szCs w:val="16"/>
        </w:rPr>
      </w:pPr>
      <w:r w:rsidRPr="00AE60D1">
        <w:rPr>
          <w:rFonts w:ascii="Calibri" w:hAnsi="Calibri" w:cs="Calibri"/>
          <w:b/>
          <w:sz w:val="16"/>
          <w:szCs w:val="16"/>
        </w:rPr>
        <w:t>Kancelář tajemníka</w:t>
      </w:r>
      <w:r w:rsidR="00AA1DF9" w:rsidRPr="00AE60D1">
        <w:rPr>
          <w:rFonts w:ascii="Calibri" w:hAnsi="Calibri" w:cs="Calibri"/>
          <w:b/>
          <w:sz w:val="16"/>
          <w:szCs w:val="16"/>
        </w:rPr>
        <w:fldChar w:fldCharType="begin">
          <w:ffData>
            <w:name w:val=""/>
            <w:enabled/>
            <w:calcOnExit w:val="0"/>
            <w:ddList>
              <w:result w:val="5"/>
              <w:listEntry w:val="-- Vyberte oddělení nebo úsek --"/>
              <w:listEntry w:val="  |  Personální oddělení"/>
              <w:listEntry w:val="  |  Právní oddělení"/>
              <w:listEntry w:val="  |  Oddělení kontroly"/>
              <w:listEntry w:val="  |  úsek modernizace a řízení kvality"/>
              <w:listEntry w:val="  |  Oddělení hospodářské správy"/>
              <w:listEntry w:val="  |  úsek provozní"/>
              <w:listEntry w:val="  |  úsek podatelen"/>
              <w:listEntry w:val="  |  úsek autoprovozu"/>
              <w:listEntry w:val="               "/>
            </w:ddList>
          </w:ffData>
        </w:fldChar>
      </w:r>
      <w:r w:rsidR="004908D1" w:rsidRPr="00AE60D1">
        <w:rPr>
          <w:rFonts w:ascii="Calibri" w:hAnsi="Calibri" w:cs="Calibri"/>
          <w:b/>
          <w:sz w:val="16"/>
          <w:szCs w:val="16"/>
        </w:rPr>
        <w:instrText xml:space="preserve"> FORMDROPDOWN </w:instrText>
      </w:r>
      <w:r w:rsidR="00DA56CE">
        <w:rPr>
          <w:rFonts w:ascii="Calibri" w:hAnsi="Calibri" w:cs="Calibri"/>
          <w:b/>
          <w:sz w:val="16"/>
          <w:szCs w:val="16"/>
        </w:rPr>
      </w:r>
      <w:r w:rsidR="00DA56CE">
        <w:rPr>
          <w:rFonts w:ascii="Calibri" w:hAnsi="Calibri" w:cs="Calibri"/>
          <w:b/>
          <w:sz w:val="16"/>
          <w:szCs w:val="16"/>
        </w:rPr>
        <w:fldChar w:fldCharType="separate"/>
      </w:r>
      <w:r w:rsidR="00AA1DF9" w:rsidRPr="00AE60D1">
        <w:rPr>
          <w:rFonts w:ascii="Calibri" w:hAnsi="Calibri" w:cs="Calibri"/>
          <w:b/>
          <w:sz w:val="16"/>
          <w:szCs w:val="16"/>
        </w:rPr>
        <w:fldChar w:fldCharType="end"/>
      </w:r>
      <w:r w:rsidR="00826C18" w:rsidRPr="00AE60D1">
        <w:rPr>
          <w:rFonts w:ascii="Calibri" w:hAnsi="Calibri" w:cs="Calibri"/>
          <w:b/>
          <w:sz w:val="16"/>
          <w:szCs w:val="16"/>
        </w:rPr>
        <w:t xml:space="preserve">     </w:t>
      </w:r>
    </w:p>
    <w:p w14:paraId="6191A022" w14:textId="77777777" w:rsidR="008B0D39" w:rsidRPr="003F655E" w:rsidRDefault="00AA1DF9" w:rsidP="00613BA9">
      <w:pPr>
        <w:pStyle w:val="Default"/>
        <w:tabs>
          <w:tab w:val="left" w:pos="2127"/>
        </w:tabs>
        <w:spacing w:line="150" w:lineRule="exact"/>
        <w:ind w:left="1985" w:firstLine="709"/>
        <w:rPr>
          <w:rFonts w:ascii="Calibri" w:hAnsi="Calibri" w:cs="Calibri"/>
          <w:b/>
          <w:sz w:val="16"/>
          <w:szCs w:val="16"/>
        </w:rPr>
      </w:pPr>
      <w:r w:rsidRPr="00AE60D1">
        <w:rPr>
          <w:rFonts w:ascii="Calibri" w:hAnsi="Calibri" w:cs="Calibri"/>
          <w:b/>
          <w:sz w:val="16"/>
          <w:szCs w:val="16"/>
        </w:rPr>
        <w:fldChar w:fldCharType="begin">
          <w:ffData>
            <w:name w:val=""/>
            <w:enabled/>
            <w:calcOnExit w:val="0"/>
            <w:ddList>
              <w:result w:val="2"/>
              <w:listEntry w:val="-- Vyberte adresu --"/>
              <w:listEntry w:val="----------"/>
              <w:listEntry w:val="Pernštýnské nám. 1, 530 21 Pardubice"/>
              <w:listEntry w:val="nám. Republiky 12, 530 21 Pardubice"/>
              <w:listEntry w:val="Štrossova 44, 530 21 Pardubice"/>
              <w:listEntry w:val="17. listopadu 303, 530 21 Pardubice"/>
              <w:listEntry w:val="U Divadla 828, 530 21 Pardubice"/>
              <w:listEntry w:val="Gorkého 489, 530 21 Pardubice"/>
              <w:listEntry w:val="Komenského nám. 120, 530 21 Pardubice"/>
              <w:listEntry w:val="Černá za Bory - Průmyslová 381, 533 01 Pardubice"/>
            </w:ddList>
          </w:ffData>
        </w:fldChar>
      </w:r>
      <w:r w:rsidR="004859DC" w:rsidRPr="00AE60D1">
        <w:rPr>
          <w:rFonts w:ascii="Calibri" w:hAnsi="Calibri" w:cs="Calibri"/>
          <w:b/>
          <w:sz w:val="16"/>
          <w:szCs w:val="16"/>
        </w:rPr>
        <w:instrText xml:space="preserve"> FORMDROPDOWN </w:instrText>
      </w:r>
      <w:r w:rsidR="00DA56CE">
        <w:rPr>
          <w:rFonts w:ascii="Calibri" w:hAnsi="Calibri" w:cs="Calibri"/>
          <w:b/>
          <w:sz w:val="16"/>
          <w:szCs w:val="16"/>
        </w:rPr>
      </w:r>
      <w:r w:rsidR="00DA56CE">
        <w:rPr>
          <w:rFonts w:ascii="Calibri" w:hAnsi="Calibri" w:cs="Calibri"/>
          <w:b/>
          <w:sz w:val="16"/>
          <w:szCs w:val="16"/>
        </w:rPr>
        <w:fldChar w:fldCharType="separate"/>
      </w:r>
      <w:r w:rsidRPr="00AE60D1">
        <w:rPr>
          <w:rFonts w:ascii="Calibri" w:hAnsi="Calibri" w:cs="Calibri"/>
          <w:b/>
          <w:sz w:val="16"/>
          <w:szCs w:val="16"/>
        </w:rPr>
        <w:fldChar w:fldCharType="end"/>
      </w:r>
      <w:r w:rsidR="00826C18">
        <w:rPr>
          <w:rFonts w:ascii="Calibri" w:hAnsi="Calibri" w:cs="Calibri"/>
          <w:b/>
          <w:sz w:val="16"/>
          <w:szCs w:val="16"/>
        </w:rPr>
        <w:t xml:space="preserve">       </w:t>
      </w:r>
    </w:p>
    <w:p w14:paraId="2AB92A65" w14:textId="77777777" w:rsidR="00FE320E" w:rsidRPr="003F655E" w:rsidRDefault="00FE320E" w:rsidP="002E2EB2">
      <w:pPr>
        <w:sectPr w:rsidR="00FE320E" w:rsidRPr="003F655E" w:rsidSect="00566F61">
          <w:footerReference w:type="even" r:id="rId9"/>
          <w:footerReference w:type="default" r:id="rId10"/>
          <w:footerReference w:type="first" r:id="rId11"/>
          <w:type w:val="continuous"/>
          <w:pgSz w:w="11907" w:h="16840" w:code="9"/>
          <w:pgMar w:top="454" w:right="1304" w:bottom="1418" w:left="1304" w:header="0" w:footer="249" w:gutter="0"/>
          <w:cols w:space="708"/>
          <w:noEndnote/>
          <w:docGrid w:linePitch="326"/>
        </w:sectPr>
      </w:pPr>
    </w:p>
    <w:p w14:paraId="1C9C29B4" w14:textId="77777777" w:rsidR="00434381" w:rsidRPr="003F655E" w:rsidRDefault="00434381" w:rsidP="002E2EB2"/>
    <w:p w14:paraId="2DF89D08" w14:textId="77777777" w:rsidR="00FE320E" w:rsidRDefault="00FE320E" w:rsidP="002E2EB2"/>
    <w:p w14:paraId="35AD100D" w14:textId="77777777" w:rsidR="00C6486E" w:rsidRDefault="00C6486E" w:rsidP="002E2EB2"/>
    <w:p w14:paraId="4B4D9BE3" w14:textId="77777777" w:rsidR="0021330D" w:rsidRDefault="0021330D" w:rsidP="002E2EB2"/>
    <w:p w14:paraId="7B623325" w14:textId="306BDC5E" w:rsidR="00C6486E" w:rsidRDefault="00840163" w:rsidP="00540160">
      <w:pPr>
        <w:tabs>
          <w:tab w:val="left" w:pos="1276"/>
          <w:tab w:val="left" w:pos="5387"/>
        </w:tabs>
        <w:spacing w:after="240"/>
        <w:jc w:val="left"/>
      </w:pPr>
      <w:r>
        <w:t>Č. jednací:</w:t>
      </w:r>
      <w:r w:rsidR="00E23928">
        <w:t xml:space="preserve">       </w:t>
      </w:r>
      <w:r w:rsidR="00540160">
        <w:tab/>
      </w:r>
      <w:r w:rsidR="00DA56CE" w:rsidRPr="00DA56CE">
        <w:t>MmP   5887/2021</w:t>
      </w:r>
      <w:bookmarkStart w:id="1" w:name="_GoBack"/>
      <w:bookmarkEnd w:id="1"/>
      <w:r>
        <w:br/>
        <w:t>Č. spisu:</w:t>
      </w:r>
      <w:r w:rsidR="008B1BCE">
        <w:t xml:space="preserve">    </w:t>
      </w:r>
      <w:r>
        <w:tab/>
      </w:r>
      <w:r w:rsidR="008F76DB" w:rsidRPr="008F76DB">
        <w:t>SZ_MMP   5880/2021</w:t>
      </w:r>
      <w:r w:rsidR="00540160">
        <w:tab/>
      </w:r>
      <w:r>
        <w:br/>
      </w:r>
      <w:r w:rsidRPr="00973F31">
        <w:t>Počet listů:</w:t>
      </w:r>
      <w:r w:rsidRPr="00973F31">
        <w:tab/>
      </w:r>
      <w:r w:rsidR="004F712B" w:rsidRPr="00C00459">
        <w:t>8</w:t>
      </w:r>
      <w:r w:rsidR="00540160">
        <w:tab/>
      </w:r>
      <w:r>
        <w:br/>
      </w:r>
      <w:r w:rsidRPr="00306CA9">
        <w:t>Počet příloh:</w:t>
      </w:r>
      <w:r w:rsidRPr="00306CA9">
        <w:tab/>
      </w:r>
      <w:r w:rsidR="00D22D53">
        <w:t>7</w:t>
      </w:r>
      <w:r w:rsidR="00540160">
        <w:tab/>
      </w:r>
    </w:p>
    <w:p w14:paraId="015110ED" w14:textId="77777777" w:rsidR="00840163" w:rsidRDefault="00840163" w:rsidP="00840163">
      <w:pPr>
        <w:tabs>
          <w:tab w:val="left" w:pos="1276"/>
        </w:tabs>
        <w:spacing w:after="240"/>
        <w:jc w:val="left"/>
      </w:pPr>
      <w:r>
        <w:t>Vyřizuje:</w:t>
      </w:r>
      <w:r>
        <w:tab/>
      </w:r>
      <w:r w:rsidR="00777AB7">
        <w:t>Hana Malátová</w:t>
      </w:r>
      <w:r>
        <w:br/>
        <w:t>Telefon:</w:t>
      </w:r>
      <w:r>
        <w:tab/>
        <w:t>466 859 </w:t>
      </w:r>
      <w:r w:rsidR="00777AB7">
        <w:t>142</w:t>
      </w:r>
      <w:r>
        <w:t>, 730 167 662</w:t>
      </w:r>
      <w:r>
        <w:br/>
        <w:t>E-mail:</w:t>
      </w:r>
      <w:r>
        <w:tab/>
      </w:r>
      <w:r w:rsidR="0083582C">
        <w:t>hana.malatova</w:t>
      </w:r>
      <w:r>
        <w:t>@mmp.cz</w:t>
      </w:r>
    </w:p>
    <w:p w14:paraId="1E02F897" w14:textId="509057BE" w:rsidR="00840163" w:rsidRPr="00F57615" w:rsidRDefault="00840163" w:rsidP="00840163">
      <w:pPr>
        <w:tabs>
          <w:tab w:val="left" w:pos="1276"/>
        </w:tabs>
        <w:jc w:val="left"/>
      </w:pPr>
      <w:r>
        <w:t>Datum:</w:t>
      </w:r>
      <w:r>
        <w:tab/>
      </w:r>
      <w:r w:rsidR="00DA17F9">
        <w:t>18.1.2021</w:t>
      </w:r>
    </w:p>
    <w:p w14:paraId="73077DF0" w14:textId="77777777" w:rsidR="00C6486E" w:rsidRPr="00F57615" w:rsidRDefault="00C6486E" w:rsidP="00840163"/>
    <w:p w14:paraId="017757AA" w14:textId="77777777" w:rsidR="00C6486E" w:rsidRPr="00F57615" w:rsidRDefault="00C6486E" w:rsidP="00840163"/>
    <w:p w14:paraId="5A6ACD2D" w14:textId="77777777" w:rsidR="00F8024F" w:rsidRDefault="00F8024F" w:rsidP="00840163"/>
    <w:p w14:paraId="4E4E2EEF" w14:textId="77777777" w:rsidR="00B96445" w:rsidRPr="003F655E" w:rsidRDefault="0073473F" w:rsidP="002E2EB2">
      <w:r>
        <w:rPr>
          <w:noProof/>
        </w:rPr>
        <mc:AlternateContent>
          <mc:Choice Requires="wps">
            <w:drawing>
              <wp:anchor distT="0" distB="0" distL="114300" distR="114300" simplePos="0" relativeHeight="251658240" behindDoc="1" locked="1" layoutInCell="1" allowOverlap="1" wp14:anchorId="75E4B610" wp14:editId="62298BBB">
                <wp:simplePos x="0" y="0"/>
                <wp:positionH relativeFrom="column">
                  <wp:posOffset>-692785</wp:posOffset>
                </wp:positionH>
                <wp:positionV relativeFrom="page">
                  <wp:posOffset>3553460</wp:posOffset>
                </wp:positionV>
                <wp:extent cx="373380" cy="0"/>
                <wp:effectExtent l="12065" t="10160" r="5080" b="889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14F083" id="_x0000_t32" coordsize="21600,21600" o:spt="32" o:oned="t" path="m,l21600,21600e" filled="f">
                <v:path arrowok="t" fillok="f" o:connecttype="none"/>
                <o:lock v:ext="edit" shapetype="t"/>
              </v:shapetype>
              <v:shape id="AutoShape 8" o:spid="_x0000_s1026" type="#_x0000_t32" style="position:absolute;margin-left:-54.55pt;margin-top:279.8pt;width:29.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" strokecolor="gray">
                <w10:wrap anchory="page"/>
                <w10:anchorlock/>
              </v:shape>
            </w:pict>
          </mc:Fallback>
        </mc:AlternateContent>
      </w:r>
    </w:p>
    <w:p w14:paraId="286B683C" w14:textId="77777777" w:rsidR="0057677B" w:rsidRPr="00840163" w:rsidRDefault="0057677B" w:rsidP="00840163">
      <w:pPr>
        <w:pStyle w:val="Nadpis10"/>
        <w:spacing w:before="120"/>
        <w:jc w:val="center"/>
        <w:rPr>
          <w:rFonts w:asciiTheme="minorHAnsi" w:hAnsiTheme="minorHAnsi" w:cstheme="minorHAnsi"/>
          <w:color w:val="auto"/>
        </w:rPr>
      </w:pPr>
      <w:r w:rsidRPr="00840163">
        <w:rPr>
          <w:rFonts w:asciiTheme="minorHAnsi" w:hAnsiTheme="minorHAnsi" w:cstheme="minorHAnsi"/>
          <w:color w:val="auto"/>
        </w:rPr>
        <w:t>Výzva k podání nabídky</w:t>
      </w:r>
    </w:p>
    <w:p w14:paraId="3B8A7E5E" w14:textId="77777777" w:rsidR="0057677B" w:rsidRPr="00840163" w:rsidRDefault="0057677B" w:rsidP="00840163">
      <w:pPr>
        <w:pStyle w:val="Nadpis10"/>
        <w:spacing w:before="120"/>
        <w:jc w:val="center"/>
        <w:rPr>
          <w:rFonts w:asciiTheme="minorHAnsi" w:hAnsiTheme="minorHAnsi" w:cstheme="minorHAnsi"/>
          <w:color w:val="auto"/>
        </w:rPr>
      </w:pPr>
      <w:r w:rsidRPr="00840163">
        <w:rPr>
          <w:rFonts w:asciiTheme="minorHAnsi" w:hAnsiTheme="minorHAnsi" w:cstheme="minorHAnsi"/>
          <w:color w:val="auto"/>
        </w:rPr>
        <w:t>veřejné zakázky malého rozsahu s názvem</w:t>
      </w:r>
    </w:p>
    <w:p w14:paraId="4B1EBB4F" w14:textId="77777777" w:rsidR="0057677B" w:rsidRPr="00840163" w:rsidRDefault="00547E16" w:rsidP="00840163">
      <w:pPr>
        <w:pStyle w:val="Nadpis10"/>
        <w:spacing w:before="120"/>
        <w:jc w:val="center"/>
        <w:rPr>
          <w:rFonts w:asciiTheme="minorHAnsi" w:hAnsiTheme="minorHAnsi" w:cstheme="minorHAnsi"/>
          <w:color w:val="auto"/>
        </w:rPr>
      </w:pPr>
      <w:r w:rsidRPr="00840163">
        <w:rPr>
          <w:rFonts w:asciiTheme="minorHAnsi" w:hAnsiTheme="minorHAnsi" w:cstheme="minorHAnsi"/>
          <w:color w:val="auto"/>
        </w:rPr>
        <w:t xml:space="preserve">„Dodávka </w:t>
      </w:r>
      <w:r w:rsidR="00E449A1">
        <w:rPr>
          <w:rFonts w:asciiTheme="minorHAnsi" w:hAnsiTheme="minorHAnsi" w:cstheme="minorHAnsi"/>
          <w:color w:val="auto"/>
        </w:rPr>
        <w:t>kancelářského nábytku pro Magistrát města Pardubic</w:t>
      </w:r>
      <w:r w:rsidRPr="00840163">
        <w:rPr>
          <w:rFonts w:asciiTheme="minorHAnsi" w:hAnsiTheme="minorHAnsi" w:cstheme="minorHAnsi"/>
          <w:color w:val="auto"/>
        </w:rPr>
        <w:t>“</w:t>
      </w:r>
    </w:p>
    <w:p w14:paraId="75049366" w14:textId="77777777" w:rsidR="00587298" w:rsidRDefault="00587298" w:rsidP="00840163"/>
    <w:p w14:paraId="4B9797C1" w14:textId="77777777" w:rsidR="00587298" w:rsidRDefault="00587298" w:rsidP="00840163"/>
    <w:p w14:paraId="11A5AFF1" w14:textId="77777777" w:rsidR="006F04DA" w:rsidRPr="006F04DA" w:rsidRDefault="006F04DA" w:rsidP="0025664D">
      <w:pPr>
        <w:spacing w:after="0"/>
        <w:jc w:val="left"/>
      </w:pPr>
      <w:r w:rsidRPr="00840163">
        <w:rPr>
          <w:b/>
          <w:bCs/>
        </w:rPr>
        <w:t>Zadavatel:</w:t>
      </w:r>
      <w:r w:rsidR="00840163">
        <w:rPr>
          <w:b/>
          <w:bCs/>
        </w:rPr>
        <w:br/>
      </w:r>
      <w:r w:rsidRPr="006F04DA">
        <w:t>Statutární město Pardubice</w:t>
      </w:r>
      <w:r w:rsidR="00840163">
        <w:br/>
      </w:r>
      <w:r w:rsidRPr="006F04DA">
        <w:t>Pernštýnské náměstí 1, 530 21 Pardubice</w:t>
      </w:r>
      <w:r w:rsidR="00840163">
        <w:br/>
      </w:r>
      <w:r w:rsidRPr="006F04DA">
        <w:t>IČ: 00274046, DIČ: CZ00274046</w:t>
      </w:r>
    </w:p>
    <w:p w14:paraId="1C5B6873" w14:textId="77777777" w:rsidR="006F04DA" w:rsidRDefault="006F04DA" w:rsidP="0025664D">
      <w:pPr>
        <w:spacing w:after="0"/>
      </w:pPr>
    </w:p>
    <w:p w14:paraId="79C2CA95" w14:textId="77777777" w:rsidR="00540160" w:rsidRPr="004E05D5" w:rsidRDefault="00540160" w:rsidP="0025664D">
      <w:pPr>
        <w:spacing w:after="0"/>
      </w:pPr>
    </w:p>
    <w:p w14:paraId="40E2A8EB" w14:textId="77777777" w:rsidR="006F04DA" w:rsidRPr="006F04DA" w:rsidRDefault="006F04DA" w:rsidP="0025664D">
      <w:pPr>
        <w:pStyle w:val="Nadpis1"/>
        <w:spacing w:after="0"/>
      </w:pPr>
      <w:r w:rsidRPr="006F04DA">
        <w:t>Předmět zakázky</w:t>
      </w:r>
    </w:p>
    <w:p w14:paraId="527723B3" w14:textId="6E77A349" w:rsidR="008D7CA6" w:rsidRPr="000970F9" w:rsidRDefault="008D7CA6" w:rsidP="0025664D">
      <w:pPr>
        <w:spacing w:after="0"/>
      </w:pPr>
      <w:bookmarkStart w:id="2" w:name="_Hlk37760046"/>
      <w:r w:rsidRPr="000970F9">
        <w:t>Jedná se o veřejnou zakázku malého rozsahu na služby, kterou dle zákona č. 134/2016 Sb.</w:t>
      </w:r>
      <w:r w:rsidR="005868BD">
        <w:t>,</w:t>
      </w:r>
      <w:r w:rsidRPr="000970F9">
        <w:t xml:space="preserve"> </w:t>
      </w:r>
      <w:r>
        <w:t xml:space="preserve">o zadávání veřejných zakázek, </w:t>
      </w:r>
      <w:r w:rsidRPr="000970F9">
        <w:t>platném znění, není zadavatel povinen zadávat podle tohoto zákona.</w:t>
      </w:r>
    </w:p>
    <w:bookmarkEnd w:id="2"/>
    <w:p w14:paraId="3FA16C2F" w14:textId="6186209C" w:rsidR="00E45FA3" w:rsidRPr="005018A9" w:rsidRDefault="00547E16" w:rsidP="0025664D">
      <w:pPr>
        <w:spacing w:before="120" w:after="0"/>
        <w:rPr>
          <w:rFonts w:ascii="Calibri" w:hAnsi="Calibri"/>
          <w:snapToGrid w:val="0"/>
        </w:rPr>
      </w:pPr>
      <w:r w:rsidRPr="006148FD">
        <w:rPr>
          <w:snapToGrid w:val="0"/>
        </w:rPr>
        <w:t xml:space="preserve">Předmětem plnění veřejné zakázky </w:t>
      </w:r>
      <w:bookmarkStart w:id="3" w:name="_Toc337019938"/>
      <w:r w:rsidR="00040D30">
        <w:rPr>
          <w:snapToGrid w:val="0"/>
        </w:rPr>
        <w:t>je dodávka kancelářského nábytku</w:t>
      </w:r>
      <w:r w:rsidRPr="006148FD">
        <w:rPr>
          <w:snapToGrid w:val="0"/>
        </w:rPr>
        <w:t xml:space="preserve"> </w:t>
      </w:r>
      <w:r w:rsidR="003139AE">
        <w:rPr>
          <w:rFonts w:ascii="Calibri" w:hAnsi="Calibri"/>
          <w:snapToGrid w:val="0"/>
        </w:rPr>
        <w:t xml:space="preserve">pro pracoviště Magistrátu města Pardubic na základě rámcové smlouvy uzavřené s jedním dodavatelem </w:t>
      </w:r>
      <w:r w:rsidR="003139AE" w:rsidRPr="007104BA">
        <w:rPr>
          <w:rFonts w:ascii="Calibri" w:hAnsi="Calibri"/>
          <w:snapToGrid w:val="0"/>
        </w:rPr>
        <w:t xml:space="preserve">na dobu určitou, a to </w:t>
      </w:r>
      <w:r w:rsidR="003139AE" w:rsidRPr="00E45FA3">
        <w:rPr>
          <w:rFonts w:ascii="Calibri" w:hAnsi="Calibri"/>
          <w:snapToGrid w:val="0"/>
        </w:rPr>
        <w:t xml:space="preserve">na </w:t>
      </w:r>
      <w:r w:rsidR="00344042">
        <w:rPr>
          <w:rFonts w:ascii="Calibri" w:hAnsi="Calibri"/>
          <w:snapToGrid w:val="0"/>
        </w:rPr>
        <w:t>4</w:t>
      </w:r>
      <w:r w:rsidR="003139AE" w:rsidRPr="00E45FA3">
        <w:rPr>
          <w:rFonts w:ascii="Calibri" w:hAnsi="Calibri"/>
          <w:snapToGrid w:val="0"/>
        </w:rPr>
        <w:t xml:space="preserve"> roky</w:t>
      </w:r>
      <w:r w:rsidR="003139AE" w:rsidRPr="007104BA">
        <w:rPr>
          <w:rFonts w:ascii="Calibri" w:hAnsi="Calibri"/>
          <w:snapToGrid w:val="0"/>
        </w:rPr>
        <w:t xml:space="preserve"> od </w:t>
      </w:r>
      <w:r w:rsidR="00243EBD">
        <w:rPr>
          <w:rFonts w:ascii="Calibri" w:hAnsi="Calibri"/>
          <w:snapToGrid w:val="0"/>
        </w:rPr>
        <w:t xml:space="preserve">nabytí účinnosti </w:t>
      </w:r>
      <w:r w:rsidR="00243EBD" w:rsidRPr="007104BA">
        <w:rPr>
          <w:rFonts w:ascii="Calibri" w:hAnsi="Calibri"/>
          <w:snapToGrid w:val="0"/>
        </w:rPr>
        <w:t>smlouvy</w:t>
      </w:r>
      <w:r w:rsidR="003139AE" w:rsidRPr="007104BA">
        <w:rPr>
          <w:rFonts w:ascii="Calibri" w:hAnsi="Calibri"/>
          <w:snapToGrid w:val="0"/>
        </w:rPr>
        <w:t xml:space="preserve">. </w:t>
      </w:r>
      <w:r w:rsidR="005018A9">
        <w:rPr>
          <w:rFonts w:ascii="Calibri" w:hAnsi="Calibri"/>
          <w:snapToGrid w:val="0"/>
        </w:rPr>
        <w:t>Hodnota plnění na základě rámcové smlouvy je stanovena na částku ve výši max. 2 mil. Kč bez DPH za celou dobu trvání rámcové smlouvy.</w:t>
      </w:r>
    </w:p>
    <w:p w14:paraId="2EC01EF7" w14:textId="77777777" w:rsidR="003139AE" w:rsidRDefault="003139AE" w:rsidP="0025664D">
      <w:pPr>
        <w:spacing w:before="120" w:after="0"/>
        <w:rPr>
          <w:rFonts w:ascii="Calibri" w:hAnsi="Calibri"/>
          <w:b/>
        </w:rPr>
      </w:pPr>
      <w:r w:rsidRPr="00BB6A29">
        <w:rPr>
          <w:rFonts w:ascii="Calibri" w:hAnsi="Calibri"/>
        </w:rPr>
        <w:t xml:space="preserve">Plnění bude realizováno na základě aktuálních požadavků zadavatele prostřednictvím dílčích objednávek dle podmínek uvedených v rámcové smlouvě – </w:t>
      </w:r>
      <w:r w:rsidRPr="00EB2C3F">
        <w:rPr>
          <w:rFonts w:ascii="Calibri" w:hAnsi="Calibri"/>
        </w:rPr>
        <w:t xml:space="preserve">viz příloha č. </w:t>
      </w:r>
      <w:r w:rsidR="0080245E">
        <w:rPr>
          <w:rFonts w:ascii="Calibri" w:hAnsi="Calibri"/>
        </w:rPr>
        <w:t>4</w:t>
      </w:r>
      <w:r w:rsidRPr="00EB2C3F">
        <w:rPr>
          <w:rFonts w:ascii="Calibri" w:hAnsi="Calibri"/>
        </w:rPr>
        <w:t>.</w:t>
      </w:r>
    </w:p>
    <w:p w14:paraId="1B70C60B" w14:textId="77777777" w:rsidR="00547E16" w:rsidRPr="006148FD" w:rsidRDefault="00547E16" w:rsidP="0025664D">
      <w:pPr>
        <w:spacing w:after="0"/>
        <w:rPr>
          <w:snapToGrid w:val="0"/>
        </w:rPr>
      </w:pPr>
    </w:p>
    <w:p w14:paraId="506A6571" w14:textId="77777777" w:rsidR="00040D30" w:rsidRDefault="00157FA0" w:rsidP="00C00459">
      <w:pPr>
        <w:spacing w:after="0"/>
        <w:rPr>
          <w:b/>
          <w:bCs/>
        </w:rPr>
      </w:pPr>
      <w:r>
        <w:rPr>
          <w:u w:val="single"/>
        </w:rPr>
        <w:br w:type="page"/>
      </w:r>
      <w:r w:rsidR="001B358D">
        <w:rPr>
          <w:rFonts w:ascii="Calibri" w:hAnsi="Calibri"/>
        </w:rPr>
        <w:lastRenderedPageBreak/>
        <w:t>Dodavatel</w:t>
      </w:r>
      <w:r w:rsidR="001B358D">
        <w:t xml:space="preserve"> </w:t>
      </w:r>
      <w:r w:rsidR="00306CA9">
        <w:t xml:space="preserve">předloží zadavateli v rámci nabídky oceněné položky obsažené </w:t>
      </w:r>
      <w:r w:rsidR="00306CA9" w:rsidRPr="00306CA9">
        <w:rPr>
          <w:b/>
          <w:bCs/>
        </w:rPr>
        <w:t>v nabídkovém listu hlavních prvků</w:t>
      </w:r>
      <w:r w:rsidR="00306CA9">
        <w:t xml:space="preserve"> (viz příloha č. 2) a </w:t>
      </w:r>
      <w:r w:rsidR="00306CA9" w:rsidRPr="00306CA9">
        <w:rPr>
          <w:b/>
          <w:bCs/>
        </w:rPr>
        <w:t>v nabídkovém listu prvků</w:t>
      </w:r>
      <w:r w:rsidR="00306CA9">
        <w:t xml:space="preserve"> (viz příloha č. 3). </w:t>
      </w:r>
      <w:r w:rsidR="00306CA9" w:rsidRPr="00306CA9">
        <w:rPr>
          <w:b/>
          <w:bCs/>
        </w:rPr>
        <w:t>Oba tyto ceníky budou součástí rámcové smlouvy a jednotkové ceny zboží v nich uvedené budou závazné po celou dobu plnění dle rámcové smlouvy.</w:t>
      </w:r>
    </w:p>
    <w:p w14:paraId="1CC28AE7" w14:textId="77777777" w:rsidR="00EB2C3F" w:rsidRPr="00EB2C3F" w:rsidRDefault="00EB2C3F" w:rsidP="0025664D">
      <w:pPr>
        <w:spacing w:after="0"/>
        <w:jc w:val="left"/>
        <w:rPr>
          <w:u w:val="single"/>
        </w:rPr>
      </w:pPr>
    </w:p>
    <w:p w14:paraId="6E577424" w14:textId="77777777" w:rsidR="00306CA9" w:rsidRDefault="00306CA9" w:rsidP="0025664D">
      <w:pPr>
        <w:spacing w:after="0"/>
      </w:pPr>
      <w:r>
        <w:t xml:space="preserve">Technicko-kvalitativní požadavky na základní druhy kancelářského nábytku jsou zadavatelem stanoveny v příloze č. 1 </w:t>
      </w:r>
      <w:r w:rsidR="0077120D">
        <w:t>T</w:t>
      </w:r>
      <w:r>
        <w:t>echnická specifikace.</w:t>
      </w:r>
    </w:p>
    <w:p w14:paraId="2C0F7A12" w14:textId="77777777" w:rsidR="007A7037" w:rsidRDefault="007A7037" w:rsidP="0025664D">
      <w:pPr>
        <w:spacing w:after="0"/>
      </w:pPr>
    </w:p>
    <w:p w14:paraId="68CADB14" w14:textId="77777777" w:rsidR="00306CA9" w:rsidRDefault="00306CA9" w:rsidP="0025664D">
      <w:pPr>
        <w:spacing w:after="0"/>
      </w:pPr>
      <w:r>
        <w:t xml:space="preserve">V příloze č. 3 Nabídkový list prvků je uvedeno předpokládané množství kusů nábytku, který zadavatel odebere, přičemž není povinností toto uvedené množství jednotlivých kusů nábytku v průběhu platnosti </w:t>
      </w:r>
      <w:r w:rsidR="00BA1868">
        <w:t xml:space="preserve">rámcové smlouvy </w:t>
      </w:r>
      <w:r>
        <w:t>odebrat.</w:t>
      </w:r>
    </w:p>
    <w:p w14:paraId="4943869A" w14:textId="77777777" w:rsidR="007A7037" w:rsidRDefault="007A7037" w:rsidP="0025664D">
      <w:pPr>
        <w:spacing w:after="0"/>
      </w:pPr>
    </w:p>
    <w:p w14:paraId="3E8F90D8" w14:textId="77777777" w:rsidR="00BA1868" w:rsidRDefault="00BA1868" w:rsidP="0025664D">
      <w:pPr>
        <w:spacing w:after="0"/>
      </w:pPr>
      <w:r>
        <w:t>Zadavatel v době trvání rámcové smlouvy učiní na základě uzavřené rámcové smlouvy dílčí objednávky zboží z oceněného nabídkového listu hlavních prvků či nabídkového listu prvků za ceny v něm uvedené.</w:t>
      </w:r>
    </w:p>
    <w:p w14:paraId="24B49293" w14:textId="77777777" w:rsidR="007A7037" w:rsidRDefault="007A7037" w:rsidP="0025664D">
      <w:pPr>
        <w:spacing w:after="0"/>
      </w:pPr>
    </w:p>
    <w:p w14:paraId="3E67DEA7" w14:textId="77777777" w:rsidR="00BA1868" w:rsidRDefault="00BA1868" w:rsidP="0025664D">
      <w:pPr>
        <w:spacing w:after="0"/>
      </w:pPr>
      <w:r>
        <w:t xml:space="preserve">Dodavatel bude povinen objednávku písemně akceptovat, čímž bude uzavřena dílčí objednávka, a následně </w:t>
      </w:r>
      <w:r w:rsidR="00A14C2E">
        <w:t>poskytne zadavateli sjednané plnění ve lhůtě a za podmínek stanovených v rámcové smlouvě, viz příloha č. 4 této výzvy k podání nabídky.</w:t>
      </w:r>
    </w:p>
    <w:p w14:paraId="31D590EC" w14:textId="77777777" w:rsidR="007A7037" w:rsidRDefault="007A7037" w:rsidP="0025664D">
      <w:pPr>
        <w:spacing w:after="0"/>
      </w:pPr>
    </w:p>
    <w:p w14:paraId="692588EB" w14:textId="77777777" w:rsidR="00A14C2E" w:rsidRDefault="00A14C2E" w:rsidP="0025664D">
      <w:pPr>
        <w:spacing w:after="0"/>
        <w:rPr>
          <w:snapToGrid w:val="0"/>
        </w:rPr>
      </w:pPr>
      <w:r>
        <w:rPr>
          <w:snapToGrid w:val="0"/>
        </w:rPr>
        <w:t>Zadavatel si po dobu trvání rámcové smlouvy dále vyhrazuje případné zadání dalších dodávek – atypického nábytku, kterým se rozumí drobné druhy kancelářského nábytku v atypických rozměrech, polic, doplňkových polic do skříní, stolních nástaveb apod. Tyto dodávky budou realizovány za podmínek stanovených v rámcové smlouvě, viz příloha č. 4 této výzvy k podání nabídky.</w:t>
      </w:r>
    </w:p>
    <w:p w14:paraId="6002A1BF" w14:textId="77777777" w:rsidR="007A7037" w:rsidRPr="00A14C2E" w:rsidRDefault="007A7037" w:rsidP="0025664D">
      <w:pPr>
        <w:spacing w:after="0"/>
        <w:rPr>
          <w:snapToGrid w:val="0"/>
        </w:rPr>
      </w:pPr>
    </w:p>
    <w:p w14:paraId="6003F852" w14:textId="77777777" w:rsidR="00A14C2E" w:rsidRDefault="00A14C2E" w:rsidP="0025664D">
      <w:pPr>
        <w:spacing w:after="0"/>
        <w:rPr>
          <w:rFonts w:cs="Arial"/>
        </w:rPr>
      </w:pPr>
      <w:r>
        <w:rPr>
          <w:rFonts w:cs="Arial"/>
        </w:rPr>
        <w:t xml:space="preserve">Zadavatel požaduje dodání nábytku kompletovaného, lepeného a smontovaného v prostorách dodavatele. Výjimku tvoří stoly, které lze kompletovat v prostorách pro umístění nábytku. </w:t>
      </w:r>
    </w:p>
    <w:p w14:paraId="135A5D20" w14:textId="77777777" w:rsidR="007A7037" w:rsidRDefault="007A7037" w:rsidP="0025664D">
      <w:pPr>
        <w:spacing w:after="0"/>
        <w:rPr>
          <w:rFonts w:cs="Arial"/>
        </w:rPr>
      </w:pPr>
    </w:p>
    <w:p w14:paraId="0CB3475B" w14:textId="77777777" w:rsidR="00A14C2E" w:rsidRDefault="00A14C2E" w:rsidP="0025664D">
      <w:pPr>
        <w:spacing w:after="0"/>
        <w:rPr>
          <w:rFonts w:cs="Arial"/>
        </w:rPr>
      </w:pPr>
      <w:r>
        <w:rPr>
          <w:snapToGrid w:val="0"/>
        </w:rPr>
        <w:t xml:space="preserve">Součástí plnění bude sestavení nábytku, doprava na místo určení, záruční servis a případně další služby a práce spojené s instalací interiérových prvků. </w:t>
      </w:r>
      <w:r>
        <w:rPr>
          <w:rFonts w:cs="Arial"/>
        </w:rPr>
        <w:t>Zadavatel požaduje v rámci dodávky nábytku i zajištění veškerých potřebných činností spojených se stěhováním dodávaného nábytku na místo instalace. Instalace nábytku v jednotlivých místnostech bude probíhat za plného provozu objektů a nesmí narušit nebo omezit provoz Magistrátu města Pardubic.</w:t>
      </w:r>
    </w:p>
    <w:p w14:paraId="54C52069" w14:textId="77777777" w:rsidR="00D912FE" w:rsidRDefault="00D912FE" w:rsidP="0025664D">
      <w:pPr>
        <w:spacing w:after="0"/>
        <w:rPr>
          <w:rFonts w:cs="Arial"/>
        </w:rPr>
      </w:pPr>
    </w:p>
    <w:p w14:paraId="55696783" w14:textId="77777777" w:rsidR="00A14C2E" w:rsidRDefault="00A14C2E" w:rsidP="0025664D">
      <w:pPr>
        <w:spacing w:after="0"/>
        <w:rPr>
          <w:b/>
          <w:bCs/>
          <w:u w:val="single"/>
        </w:rPr>
      </w:pPr>
      <w:r>
        <w:rPr>
          <w:b/>
          <w:bCs/>
          <w:u w:val="single"/>
        </w:rPr>
        <w:t>Obchodní a další podmínky:</w:t>
      </w:r>
    </w:p>
    <w:p w14:paraId="47B4DD23" w14:textId="77777777" w:rsidR="00A14C2E" w:rsidRDefault="00A14C2E" w:rsidP="0025664D">
      <w:pPr>
        <w:spacing w:after="0"/>
      </w:pPr>
      <w:r>
        <w:t>Obchodní a další podmínky jsou zahrnuty v návrhu rámcové smlouvy, který je nedílnou součástí výzvy k podání nabídky – viz příloha č. 4.</w:t>
      </w:r>
    </w:p>
    <w:p w14:paraId="00946BAC" w14:textId="77777777" w:rsidR="00194DDB" w:rsidRDefault="00194DDB" w:rsidP="0025664D">
      <w:pPr>
        <w:spacing w:after="0"/>
      </w:pPr>
    </w:p>
    <w:p w14:paraId="0C6ED29C" w14:textId="77777777" w:rsidR="00194DDB" w:rsidRDefault="00194DDB" w:rsidP="0025664D">
      <w:pPr>
        <w:spacing w:after="0"/>
      </w:pPr>
    </w:p>
    <w:p w14:paraId="12926A37" w14:textId="77777777" w:rsidR="00EB2C3F" w:rsidRDefault="00EB2C3F" w:rsidP="0025664D">
      <w:pPr>
        <w:spacing w:after="0"/>
      </w:pPr>
    </w:p>
    <w:bookmarkEnd w:id="3"/>
    <w:p w14:paraId="160174A8" w14:textId="77777777" w:rsidR="0057677B" w:rsidRDefault="0057677B" w:rsidP="0025664D">
      <w:pPr>
        <w:pStyle w:val="Nadpis1"/>
        <w:spacing w:after="0"/>
      </w:pPr>
      <w:r w:rsidRPr="005D225B">
        <w:t>Doba plnění</w:t>
      </w:r>
    </w:p>
    <w:p w14:paraId="50E51F1B" w14:textId="77777777" w:rsidR="0025664D" w:rsidRPr="0025664D" w:rsidRDefault="0025664D" w:rsidP="0025664D"/>
    <w:p w14:paraId="00E732FE" w14:textId="5110D709" w:rsidR="0025664D" w:rsidRPr="00432D8D" w:rsidRDefault="0025664D" w:rsidP="0025664D">
      <w:pPr>
        <w:rPr>
          <w:b/>
        </w:rPr>
      </w:pPr>
      <w:r w:rsidRPr="00432D8D">
        <w:rPr>
          <w:snapToGrid w:val="0"/>
        </w:rPr>
        <w:t xml:space="preserve">Rámcová smlouva bude uzavřena na dobu určitou </w:t>
      </w:r>
      <w:r w:rsidR="00344042">
        <w:rPr>
          <w:snapToGrid w:val="0"/>
        </w:rPr>
        <w:t>4</w:t>
      </w:r>
      <w:r w:rsidRPr="00432D8D">
        <w:rPr>
          <w:snapToGrid w:val="0"/>
        </w:rPr>
        <w:t xml:space="preserve"> roky, a to od prvního dne měsíce následujícího po </w:t>
      </w:r>
      <w:r>
        <w:rPr>
          <w:snapToGrid w:val="0"/>
        </w:rPr>
        <w:t>nabytí účinnosti</w:t>
      </w:r>
      <w:r w:rsidRPr="00432D8D">
        <w:rPr>
          <w:snapToGrid w:val="0"/>
        </w:rPr>
        <w:t xml:space="preserve"> smlouvy, kdy </w:t>
      </w:r>
      <w:r w:rsidRPr="00432D8D">
        <w:t xml:space="preserve">maximální výše plnění činí </w:t>
      </w:r>
      <w:r>
        <w:t xml:space="preserve">max. 2 mil. </w:t>
      </w:r>
      <w:r w:rsidRPr="00A87553">
        <w:t xml:space="preserve">Kč </w:t>
      </w:r>
      <w:r w:rsidRPr="00432D8D">
        <w:t>bez DPH.</w:t>
      </w:r>
    </w:p>
    <w:p w14:paraId="409BE821" w14:textId="77777777" w:rsidR="00EB2C3F" w:rsidRPr="003139AE" w:rsidRDefault="00EB2C3F" w:rsidP="0025664D">
      <w:pPr>
        <w:spacing w:after="0"/>
        <w:contextualSpacing/>
        <w:rPr>
          <w:b/>
        </w:rPr>
      </w:pPr>
    </w:p>
    <w:p w14:paraId="38251A20" w14:textId="359B94D7" w:rsidR="00666CB0" w:rsidRDefault="002F06D2" w:rsidP="0025664D">
      <w:pPr>
        <w:spacing w:after="0"/>
      </w:pPr>
      <w:bookmarkStart w:id="4" w:name="_Hlk31783616"/>
      <w:r w:rsidRPr="00F639DF">
        <w:t xml:space="preserve">Dodavatel musí být schopen jednotlivou objednávku na základě této smlouvy splnit </w:t>
      </w:r>
      <w:r w:rsidRPr="00EB2C3F">
        <w:t xml:space="preserve">do </w:t>
      </w:r>
      <w:r w:rsidR="00D8123E">
        <w:t>čtyř</w:t>
      </w:r>
      <w:r w:rsidR="00EA795E" w:rsidRPr="00D8123E">
        <w:t xml:space="preserve"> (</w:t>
      </w:r>
      <w:r w:rsidR="00D8123E">
        <w:t>4</w:t>
      </w:r>
      <w:r w:rsidR="00EA795E" w:rsidRPr="00D8123E">
        <w:t>)</w:t>
      </w:r>
      <w:r w:rsidR="00EA795E">
        <w:t xml:space="preserve"> kalendářních týdnů</w:t>
      </w:r>
      <w:r w:rsidRPr="00F639DF">
        <w:t xml:space="preserve"> ode dne </w:t>
      </w:r>
      <w:r w:rsidR="00EA795E">
        <w:t>kdy došlo k potvrzení objednávky</w:t>
      </w:r>
      <w:r w:rsidR="003475E6">
        <w:t xml:space="preserve"> zadavatele</w:t>
      </w:r>
      <w:r w:rsidR="00EA795E">
        <w:t xml:space="preserve"> </w:t>
      </w:r>
      <w:r w:rsidR="003475E6">
        <w:t>dodavatelem</w:t>
      </w:r>
      <w:r w:rsidR="00EA795E">
        <w:t xml:space="preserve"> (</w:t>
      </w:r>
      <w:r w:rsidRPr="00F639DF">
        <w:t>nebo do jiné předem dohodnuté lhůty stanovené v objednávce).</w:t>
      </w:r>
    </w:p>
    <w:p w14:paraId="0267FE4B" w14:textId="77777777" w:rsidR="007A7037" w:rsidRPr="00F639DF" w:rsidRDefault="007A7037" w:rsidP="0025664D">
      <w:pPr>
        <w:spacing w:after="0"/>
      </w:pPr>
    </w:p>
    <w:p w14:paraId="6A932D5B" w14:textId="77777777" w:rsidR="00271285" w:rsidRDefault="002F06D2" w:rsidP="0025664D">
      <w:pPr>
        <w:spacing w:after="0"/>
        <w:contextualSpacing/>
      </w:pPr>
      <w:r w:rsidRPr="00F639DF">
        <w:t>Požadované práce budou prováděny v průběhu pracovních dnů týdne</w:t>
      </w:r>
      <w:bookmarkEnd w:id="4"/>
      <w:r w:rsidR="00090198">
        <w:t>.</w:t>
      </w:r>
    </w:p>
    <w:p w14:paraId="2B3FD90C" w14:textId="77777777" w:rsidR="00271285" w:rsidRDefault="00271285" w:rsidP="0025664D">
      <w:pPr>
        <w:spacing w:after="0"/>
        <w:contextualSpacing/>
      </w:pPr>
    </w:p>
    <w:p w14:paraId="4B767BCC" w14:textId="77777777" w:rsidR="0057677B" w:rsidRPr="008A2011" w:rsidRDefault="008A2011" w:rsidP="0025664D">
      <w:pPr>
        <w:spacing w:after="0"/>
        <w:contextualSpacing/>
        <w:rPr>
          <w:b/>
          <w:bCs/>
          <w:sz w:val="28"/>
          <w:szCs w:val="28"/>
          <w:u w:val="single"/>
        </w:rPr>
      </w:pPr>
      <w:r w:rsidRPr="008A2011">
        <w:rPr>
          <w:b/>
          <w:bCs/>
          <w:sz w:val="28"/>
          <w:szCs w:val="28"/>
        </w:rPr>
        <w:lastRenderedPageBreak/>
        <w:t xml:space="preserve">III. </w:t>
      </w:r>
      <w:r w:rsidR="0057677B" w:rsidRPr="008A2011">
        <w:rPr>
          <w:b/>
          <w:bCs/>
          <w:sz w:val="28"/>
          <w:szCs w:val="28"/>
        </w:rPr>
        <w:t>Místo plnění</w:t>
      </w:r>
    </w:p>
    <w:p w14:paraId="1B78242B" w14:textId="77777777" w:rsidR="008A2011" w:rsidRPr="008A2011" w:rsidRDefault="008A2011" w:rsidP="0025664D">
      <w:pPr>
        <w:spacing w:after="0"/>
        <w:contextualSpacing/>
      </w:pPr>
    </w:p>
    <w:p w14:paraId="6B103E0A" w14:textId="21106745" w:rsidR="00CC73F2" w:rsidRPr="006148FD" w:rsidRDefault="006313A1" w:rsidP="0025664D">
      <w:pPr>
        <w:spacing w:after="0"/>
        <w:contextualSpacing/>
        <w:rPr>
          <w:snapToGrid w:val="0"/>
        </w:rPr>
      </w:pPr>
      <w:bookmarkStart w:id="5" w:name="_Hlk31722534"/>
      <w:r w:rsidRPr="006148FD">
        <w:t>Místem plnění předmětu veřejné zakázky</w:t>
      </w:r>
      <w:r w:rsidR="00954B0B" w:rsidRPr="006148FD">
        <w:t xml:space="preserve"> je</w:t>
      </w:r>
      <w:r w:rsidR="00787291" w:rsidRPr="006148FD">
        <w:t xml:space="preserve"> </w:t>
      </w:r>
      <w:r w:rsidR="00CC73F2" w:rsidRPr="006148FD">
        <w:rPr>
          <w:snapToGrid w:val="0"/>
        </w:rPr>
        <w:t>Magistrát města Pardubic, Pernštýnské nám.</w:t>
      </w:r>
      <w:r w:rsidR="00940857" w:rsidRPr="00940857">
        <w:t xml:space="preserve"> </w:t>
      </w:r>
      <w:r w:rsidR="00940857" w:rsidRPr="006148FD">
        <w:t>č.</w:t>
      </w:r>
      <w:r w:rsidR="00940857">
        <w:t> </w:t>
      </w:r>
      <w:r w:rsidR="00940857" w:rsidRPr="006148FD">
        <w:t>p.</w:t>
      </w:r>
      <w:r w:rsidR="00940857">
        <w:t> </w:t>
      </w:r>
      <w:r w:rsidR="00CC73F2" w:rsidRPr="006148FD">
        <w:rPr>
          <w:snapToGrid w:val="0"/>
        </w:rPr>
        <w:t xml:space="preserve">1, </w:t>
      </w:r>
      <w:r w:rsidR="00540160">
        <w:rPr>
          <w:snapToGrid w:val="0"/>
        </w:rPr>
        <w:t xml:space="preserve">530 21 </w:t>
      </w:r>
      <w:r w:rsidR="00CC73F2" w:rsidRPr="006148FD">
        <w:rPr>
          <w:snapToGrid w:val="0"/>
        </w:rPr>
        <w:t xml:space="preserve">Pardubice, včetně všech detašovaných </w:t>
      </w:r>
      <w:r w:rsidR="00CC73F2" w:rsidRPr="006148FD">
        <w:t>pracovišť</w:t>
      </w:r>
      <w:r w:rsidR="00BC7A31">
        <w:t>:</w:t>
      </w:r>
      <w:r w:rsidR="00CC73F2" w:rsidRPr="006148FD">
        <w:t xml:space="preserve"> </w:t>
      </w:r>
      <w:r w:rsidR="00BB6A29">
        <w:t xml:space="preserve">Pernštýnské nám. </w:t>
      </w:r>
      <w:r w:rsidR="00BB6A29" w:rsidRPr="006148FD">
        <w:t>č.</w:t>
      </w:r>
      <w:r w:rsidR="00BB6A29">
        <w:t> </w:t>
      </w:r>
      <w:r w:rsidR="00BB6A29" w:rsidRPr="006148FD">
        <w:t>p.</w:t>
      </w:r>
      <w:r w:rsidR="00BB6A29">
        <w:t> 1, </w:t>
      </w:r>
      <w:r w:rsidR="003C49C0">
        <w:t xml:space="preserve">č.p. </w:t>
      </w:r>
      <w:r w:rsidR="00BB6A29">
        <w:t>3, </w:t>
      </w:r>
      <w:r w:rsidR="003C49C0">
        <w:t xml:space="preserve">č.p. </w:t>
      </w:r>
      <w:r w:rsidR="00BB6A29">
        <w:t xml:space="preserve">4 a 117, </w:t>
      </w:r>
      <w:r w:rsidR="00CC73F2" w:rsidRPr="006148FD">
        <w:t>Štrossova č.</w:t>
      </w:r>
      <w:r w:rsidR="00940857">
        <w:t> </w:t>
      </w:r>
      <w:r w:rsidR="00CC73F2" w:rsidRPr="006148FD">
        <w:t>p.</w:t>
      </w:r>
      <w:r w:rsidR="00940857">
        <w:t> </w:t>
      </w:r>
      <w:r w:rsidR="00CC73F2" w:rsidRPr="006148FD">
        <w:t>44, 17.</w:t>
      </w:r>
      <w:r w:rsidR="00940857">
        <w:t> </w:t>
      </w:r>
      <w:r w:rsidR="00CC73F2" w:rsidRPr="006148FD">
        <w:t>listopadu č.</w:t>
      </w:r>
      <w:r w:rsidR="00940857">
        <w:t> </w:t>
      </w:r>
      <w:r w:rsidR="00CC73F2" w:rsidRPr="006148FD">
        <w:t>p.</w:t>
      </w:r>
      <w:r w:rsidR="00940857">
        <w:t> </w:t>
      </w:r>
      <w:r w:rsidR="00CC73F2" w:rsidRPr="006148FD">
        <w:t>303, Gorkého č.</w:t>
      </w:r>
      <w:r w:rsidR="00940857">
        <w:t> </w:t>
      </w:r>
      <w:r w:rsidR="00CC73F2" w:rsidRPr="006148FD">
        <w:t>p.</w:t>
      </w:r>
      <w:r w:rsidR="00940857">
        <w:t> </w:t>
      </w:r>
      <w:r w:rsidR="00CC73F2" w:rsidRPr="006148FD">
        <w:t>489, U Divadla č.</w:t>
      </w:r>
      <w:r w:rsidR="00940857">
        <w:t> </w:t>
      </w:r>
      <w:r w:rsidR="00CC73F2" w:rsidRPr="006148FD">
        <w:t>p.</w:t>
      </w:r>
      <w:r w:rsidR="00940857">
        <w:t> </w:t>
      </w:r>
      <w:r w:rsidR="00CC73F2" w:rsidRPr="006148FD">
        <w:t>828, nám.</w:t>
      </w:r>
      <w:r w:rsidR="00940857">
        <w:t> </w:t>
      </w:r>
      <w:r w:rsidR="00CC73F2" w:rsidRPr="006148FD">
        <w:t>Republiky č.</w:t>
      </w:r>
      <w:r w:rsidR="00940857">
        <w:t> </w:t>
      </w:r>
      <w:r w:rsidR="00CC73F2" w:rsidRPr="006148FD">
        <w:t>p.</w:t>
      </w:r>
      <w:r w:rsidR="00BB6A29">
        <w:t>1 a</w:t>
      </w:r>
      <w:r w:rsidR="00940857">
        <w:t> </w:t>
      </w:r>
      <w:r w:rsidR="003C49C0">
        <w:t xml:space="preserve">č.p. </w:t>
      </w:r>
      <w:r w:rsidR="00CC73F2" w:rsidRPr="006148FD">
        <w:t xml:space="preserve">12, </w:t>
      </w:r>
      <w:r w:rsidR="00BB6A29">
        <w:t xml:space="preserve">Klášterní </w:t>
      </w:r>
      <w:r w:rsidR="00BB6A29" w:rsidRPr="006148FD">
        <w:t>č.</w:t>
      </w:r>
      <w:r w:rsidR="00BB6A29">
        <w:t> </w:t>
      </w:r>
      <w:r w:rsidR="00BB6A29" w:rsidRPr="006148FD">
        <w:t>p.</w:t>
      </w:r>
      <w:r w:rsidR="00BB6A29">
        <w:t xml:space="preserve"> 54, </w:t>
      </w:r>
      <w:r w:rsidR="00CC73F2" w:rsidRPr="006148FD">
        <w:t>Černá za Bory č.</w:t>
      </w:r>
      <w:r w:rsidR="00940857">
        <w:t> </w:t>
      </w:r>
      <w:r w:rsidR="00CC73F2" w:rsidRPr="006148FD">
        <w:t>p.</w:t>
      </w:r>
      <w:r w:rsidR="00940857">
        <w:t> </w:t>
      </w:r>
      <w:r w:rsidR="00CC73F2" w:rsidRPr="006148FD">
        <w:t>381</w:t>
      </w:r>
      <w:r w:rsidR="00BB6A29">
        <w:t>.</w:t>
      </w:r>
    </w:p>
    <w:bookmarkEnd w:id="5"/>
    <w:p w14:paraId="6928FD37" w14:textId="77777777" w:rsidR="0094303F" w:rsidRPr="006148FD" w:rsidRDefault="0094303F" w:rsidP="0025664D">
      <w:pPr>
        <w:spacing w:after="0"/>
        <w:contextualSpacing/>
      </w:pPr>
    </w:p>
    <w:p w14:paraId="64872349" w14:textId="77777777" w:rsidR="005D225B" w:rsidRPr="00311A57" w:rsidRDefault="008A2011" w:rsidP="00C00459">
      <w:pPr>
        <w:pStyle w:val="Nadpis1"/>
        <w:numPr>
          <w:ilvl w:val="0"/>
          <w:numId w:val="0"/>
        </w:numPr>
        <w:spacing w:after="0"/>
        <w:ind w:left="510" w:hanging="510"/>
        <w:contextualSpacing/>
      </w:pPr>
      <w:r>
        <w:t xml:space="preserve">IV. </w:t>
      </w:r>
      <w:r w:rsidR="0057677B" w:rsidRPr="00311A57">
        <w:t>Nabídková cena</w:t>
      </w:r>
    </w:p>
    <w:p w14:paraId="2F618E79" w14:textId="77777777" w:rsidR="00111AC1" w:rsidRDefault="00111AC1" w:rsidP="0025664D">
      <w:pPr>
        <w:spacing w:after="0"/>
        <w:contextualSpacing/>
      </w:pPr>
      <w:r>
        <w:t>Nabídkovou cenou bude celková cena za dodání požadovaných prvků uvedených v příloze č. 2 Nabídkový list hlavních prvků a v příloze č. 3 Nabídkový list prvků.</w:t>
      </w:r>
    </w:p>
    <w:p w14:paraId="4CA38176" w14:textId="77777777" w:rsidR="008A2011" w:rsidRDefault="008A2011" w:rsidP="0025664D">
      <w:pPr>
        <w:spacing w:after="0"/>
        <w:contextualSpacing/>
      </w:pPr>
    </w:p>
    <w:p w14:paraId="37AA6CFA" w14:textId="77777777" w:rsidR="00111AC1" w:rsidRDefault="00111AC1" w:rsidP="0025664D">
      <w:pPr>
        <w:spacing w:after="0"/>
        <w:contextualSpacing/>
      </w:pPr>
      <w:r>
        <w:t>Nabídkový list hlavních prvků a nabídkový list prvků bude ve všech svých částech vyplněn a podepsán oprávněnou osobou. Pokud nebude splněn tento požadavek, bude nabídka vyřazena z hodnocení.</w:t>
      </w:r>
    </w:p>
    <w:p w14:paraId="202375E2" w14:textId="77777777" w:rsidR="00111AC1" w:rsidRDefault="00111AC1" w:rsidP="0025664D">
      <w:pPr>
        <w:spacing w:after="0"/>
        <w:contextualSpacing/>
      </w:pPr>
      <w:r w:rsidRPr="000454AB">
        <w:rPr>
          <w:b/>
          <w:bCs/>
        </w:rPr>
        <w:t xml:space="preserve">Nabídková cena bude uchazečem stanovena jako pevná a maximální za poskytované </w:t>
      </w:r>
      <w:r>
        <w:rPr>
          <w:b/>
          <w:bCs/>
        </w:rPr>
        <w:t>dodávky</w:t>
      </w:r>
      <w:r w:rsidRPr="000454AB">
        <w:rPr>
          <w:b/>
          <w:bCs/>
        </w:rPr>
        <w:t xml:space="preserve"> a musí obsahovat veškeré náklady uchazeče na realizaci předmětu veřejné zakázky.</w:t>
      </w:r>
      <w:r>
        <w:t xml:space="preserve"> Uchazeč uvede nabídkovou cenu v korunách českých.</w:t>
      </w:r>
    </w:p>
    <w:p w14:paraId="0B6E2863" w14:textId="77777777" w:rsidR="008A2011" w:rsidRDefault="008A2011" w:rsidP="0025664D">
      <w:pPr>
        <w:spacing w:after="0"/>
        <w:contextualSpacing/>
      </w:pPr>
    </w:p>
    <w:p w14:paraId="1C1003CE" w14:textId="77777777" w:rsidR="00111AC1" w:rsidRDefault="00111AC1" w:rsidP="0025664D">
      <w:pPr>
        <w:spacing w:after="0"/>
        <w:contextualSpacing/>
      </w:pPr>
      <w:r w:rsidRPr="002C4B2D">
        <w:t>Nabídková cena bude označena jako nejvýše přípustná a bude zpracována do tabulky jako cena bez DPH, sazba DPH a cena včetně DPH. Zadavatel je plátce DPH.</w:t>
      </w:r>
    </w:p>
    <w:p w14:paraId="2D6EC543" w14:textId="77777777" w:rsidR="008A2011" w:rsidRDefault="008A2011" w:rsidP="0025664D">
      <w:pPr>
        <w:spacing w:after="0"/>
        <w:contextualSpacing/>
      </w:pPr>
    </w:p>
    <w:p w14:paraId="0D926380" w14:textId="05710D8B" w:rsidR="00111AC1" w:rsidRDefault="00111AC1" w:rsidP="0025664D">
      <w:pPr>
        <w:spacing w:after="0"/>
      </w:pPr>
      <w:r>
        <w:t>Nabídková cena může být měněna pouze v souvislosti se změnou daňových předpisů majících prokazatelný vliv na cenu předmětu plnění. Z jakýchkoli jiných důvodů nesmí být nabídková cena po dobu trvání smlouvy měněna.</w:t>
      </w:r>
    </w:p>
    <w:p w14:paraId="5D21337C" w14:textId="3A7E9059" w:rsidR="00E9436B" w:rsidRDefault="00E9436B" w:rsidP="0025664D">
      <w:pPr>
        <w:spacing w:after="0"/>
      </w:pPr>
    </w:p>
    <w:p w14:paraId="21216F4B" w14:textId="77777777" w:rsidR="00E46AE7" w:rsidRPr="004F619B" w:rsidRDefault="00E46AE7" w:rsidP="00E46AE7">
      <w:r w:rsidRPr="004F619B">
        <w:t xml:space="preserve">Smluvní strany se dohodly na tom, že na základě návrhu </w:t>
      </w:r>
      <w:r>
        <w:t xml:space="preserve">dodavatele </w:t>
      </w:r>
      <w:r w:rsidRPr="004F619B">
        <w:t>bude výše cen vymezených v příloze č.1 v každém roce platnosti smlouvy upravena dodatkem smlouvy o průměrnou roční míru inflace předcházejícího roku, kterou oficiálně vyhlásí a zveřejní Český statistický úřad. Takto upravené ceny budou platné vždy od 1.3. každého roku, ve kterém k navýšení došlo.</w:t>
      </w:r>
    </w:p>
    <w:p w14:paraId="24746A5E" w14:textId="77777777" w:rsidR="00E46AE7" w:rsidRDefault="00E46AE7" w:rsidP="0025664D">
      <w:pPr>
        <w:spacing w:after="0"/>
      </w:pPr>
    </w:p>
    <w:p w14:paraId="48BDE5CB" w14:textId="77777777" w:rsidR="0057677B" w:rsidRDefault="008A2011">
      <w:pPr>
        <w:pStyle w:val="Nadpis1"/>
        <w:numPr>
          <w:ilvl w:val="0"/>
          <w:numId w:val="0"/>
        </w:numPr>
        <w:spacing w:after="0"/>
      </w:pPr>
      <w:r>
        <w:t xml:space="preserve">V. </w:t>
      </w:r>
      <w:r w:rsidR="0057677B" w:rsidRPr="005D225B">
        <w:t>Požadavky na kvalifikaci dodavatele</w:t>
      </w:r>
    </w:p>
    <w:p w14:paraId="382585A6" w14:textId="77777777" w:rsidR="007A7037" w:rsidRPr="007A7037" w:rsidRDefault="007A7037" w:rsidP="007A7037"/>
    <w:p w14:paraId="1284F02C" w14:textId="77777777" w:rsidR="00A21CAD" w:rsidRDefault="009E69DA" w:rsidP="0025664D">
      <w:pPr>
        <w:spacing w:after="0"/>
      </w:pPr>
      <w:r w:rsidRPr="006148FD">
        <w:t xml:space="preserve">Dodavatel musí prokázat splnění požadavků uvedených </w:t>
      </w:r>
      <w:r w:rsidRPr="008F67D2">
        <w:t>v příloze č.</w:t>
      </w:r>
      <w:r w:rsidR="00D23C92" w:rsidRPr="008F67D2">
        <w:t> </w:t>
      </w:r>
      <w:r w:rsidR="00EE1629">
        <w:t>6</w:t>
      </w:r>
      <w:r w:rsidRPr="008F67D2">
        <w:t xml:space="preserve"> </w:t>
      </w:r>
      <w:r w:rsidR="00B46A87" w:rsidRPr="008F67D2">
        <w:t>výzvy k podání nabídek</w:t>
      </w:r>
      <w:r w:rsidRPr="006148FD">
        <w:t>, a to předložením podepsaného čestného prohlášení.</w:t>
      </w:r>
    </w:p>
    <w:p w14:paraId="10FE8AAC" w14:textId="77777777" w:rsidR="007A7037" w:rsidRPr="000454AB" w:rsidRDefault="007A7037" w:rsidP="0025664D">
      <w:pPr>
        <w:spacing w:after="0"/>
        <w:rPr>
          <w:b/>
        </w:rPr>
      </w:pPr>
    </w:p>
    <w:p w14:paraId="101AB54A" w14:textId="77777777" w:rsidR="00A21CAD" w:rsidRDefault="009E69DA" w:rsidP="0025664D">
      <w:pPr>
        <w:spacing w:after="0"/>
      </w:pPr>
      <w:r w:rsidRPr="006148FD">
        <w:t xml:space="preserve">Dodavatel musí prokázat oprávnění k podnikání v rozsahu odpovídajícímu předmětu veřejné zakázky, včetně předložení výpisu z obchodního rejstříku, je-li v něm zapsán. </w:t>
      </w:r>
    </w:p>
    <w:p w14:paraId="6BA99253" w14:textId="77777777" w:rsidR="007A7037" w:rsidRPr="00993348" w:rsidRDefault="007A7037" w:rsidP="0025664D">
      <w:pPr>
        <w:spacing w:after="0"/>
        <w:rPr>
          <w:b/>
        </w:rPr>
      </w:pPr>
    </w:p>
    <w:p w14:paraId="635F6E11" w14:textId="77777777" w:rsidR="006D2DF0" w:rsidRDefault="006D2DF0" w:rsidP="0025664D">
      <w:pPr>
        <w:spacing w:after="0"/>
      </w:pPr>
      <w:r w:rsidRPr="006148FD">
        <w:t xml:space="preserve">Dodavatel předloží rovněž doklad o pojištění odpovědnosti za způsobené škody (min. výše pojistného </w:t>
      </w:r>
      <w:r w:rsidRPr="00E6737E">
        <w:t xml:space="preserve">plnění </w:t>
      </w:r>
      <w:r w:rsidR="00EE1629" w:rsidRPr="00E6737E">
        <w:t>1 0</w:t>
      </w:r>
      <w:r w:rsidRPr="00E6737E">
        <w:t>00</w:t>
      </w:r>
      <w:r w:rsidR="00024D24" w:rsidRPr="00E6737E">
        <w:rPr>
          <w:b/>
        </w:rPr>
        <w:t xml:space="preserve"> </w:t>
      </w:r>
      <w:r w:rsidRPr="00E6737E">
        <w:t>000 Kč). Požadované</w:t>
      </w:r>
      <w:r w:rsidRPr="006148FD">
        <w:t xml:space="preserve"> dokumenty mohou být doloženy v prosté kopii.</w:t>
      </w:r>
    </w:p>
    <w:p w14:paraId="5F0E5C03" w14:textId="77777777" w:rsidR="007A7037" w:rsidRPr="00993348" w:rsidRDefault="007A7037" w:rsidP="0025664D">
      <w:pPr>
        <w:spacing w:after="0"/>
        <w:rPr>
          <w:b/>
        </w:rPr>
      </w:pPr>
    </w:p>
    <w:p w14:paraId="44ECD720" w14:textId="77777777" w:rsidR="00A046EC" w:rsidRDefault="00A046EC" w:rsidP="00A046EC">
      <w:pPr>
        <w:autoSpaceDE w:val="0"/>
        <w:autoSpaceDN w:val="0"/>
        <w:adjustRightInd w:val="0"/>
        <w:rPr>
          <w:rFonts w:ascii="Calibri" w:hAnsi="Calibri" w:cs="Calibri"/>
        </w:rPr>
      </w:pPr>
      <w:r w:rsidRPr="009E69DA">
        <w:t xml:space="preserve">Dodavatel prokáže splnění technických kvalifikačních předpokladů předložením </w:t>
      </w:r>
      <w:r w:rsidRPr="00DC738A">
        <w:rPr>
          <w:rFonts w:ascii="Calibri" w:hAnsi="Calibri" w:cs="Calibri"/>
          <w:color w:val="000000"/>
        </w:rPr>
        <w:t xml:space="preserve">min. </w:t>
      </w:r>
      <w:r>
        <w:rPr>
          <w:rFonts w:ascii="Calibri" w:hAnsi="Calibri" w:cs="Calibri"/>
          <w:color w:val="000000"/>
        </w:rPr>
        <w:t>3</w:t>
      </w:r>
      <w:r w:rsidRPr="00DC738A">
        <w:rPr>
          <w:rFonts w:ascii="Calibri" w:hAnsi="Calibri" w:cs="Calibri"/>
          <w:color w:val="000000"/>
        </w:rPr>
        <w:t xml:space="preserve"> referenční</w:t>
      </w:r>
      <w:r>
        <w:rPr>
          <w:rFonts w:ascii="Calibri" w:hAnsi="Calibri" w:cs="Calibri"/>
          <w:color w:val="000000"/>
        </w:rPr>
        <w:t>ch</w:t>
      </w:r>
      <w:r w:rsidRPr="00DC738A">
        <w:rPr>
          <w:rFonts w:ascii="Calibri" w:hAnsi="Calibri" w:cs="Calibri"/>
          <w:color w:val="000000"/>
        </w:rPr>
        <w:t xml:space="preserve"> dodáv</w:t>
      </w:r>
      <w:r>
        <w:rPr>
          <w:rFonts w:ascii="Calibri" w:hAnsi="Calibri" w:cs="Calibri"/>
          <w:color w:val="000000"/>
        </w:rPr>
        <w:t>ek</w:t>
      </w:r>
      <w:r w:rsidRPr="00DC738A">
        <w:rPr>
          <w:rFonts w:ascii="Calibri" w:hAnsi="Calibri" w:cs="Calibri"/>
          <w:color w:val="000000"/>
        </w:rPr>
        <w:t xml:space="preserve"> realizovan</w:t>
      </w:r>
      <w:r>
        <w:rPr>
          <w:rFonts w:ascii="Calibri" w:hAnsi="Calibri" w:cs="Calibri"/>
          <w:color w:val="000000"/>
        </w:rPr>
        <w:t>ých</w:t>
      </w:r>
      <w:r w:rsidRPr="00DC738A">
        <w:rPr>
          <w:rFonts w:ascii="Calibri" w:hAnsi="Calibri" w:cs="Calibri"/>
          <w:color w:val="000000"/>
        </w:rPr>
        <w:t xml:space="preserve"> dodavatelem </w:t>
      </w:r>
      <w:r w:rsidRPr="00DC738A">
        <w:rPr>
          <w:rFonts w:ascii="Calibri" w:hAnsi="Calibri" w:cs="Calibri"/>
        </w:rPr>
        <w:t xml:space="preserve">v posledních třech letech, a to obdobného charakteru a rozsahu jako je předmět této veřejné zakázky </w:t>
      </w:r>
      <w:bookmarkStart w:id="6" w:name="_Hlk50032775"/>
      <w:r w:rsidRPr="00DC738A">
        <w:rPr>
          <w:rFonts w:ascii="Calibri" w:hAnsi="Calibri" w:cs="Calibri"/>
        </w:rPr>
        <w:t>(tj. dodávk</w:t>
      </w:r>
      <w:r>
        <w:rPr>
          <w:rFonts w:ascii="Calibri" w:hAnsi="Calibri" w:cs="Calibri"/>
        </w:rPr>
        <w:t>a kancelářského nábytku</w:t>
      </w:r>
      <w:r w:rsidRPr="00DC738A">
        <w:rPr>
          <w:rFonts w:ascii="Calibri" w:hAnsi="Calibri" w:cs="Calibri"/>
        </w:rPr>
        <w:t xml:space="preserve">) </w:t>
      </w:r>
      <w:bookmarkEnd w:id="6"/>
      <w:r w:rsidRPr="00DC738A">
        <w:rPr>
          <w:rFonts w:ascii="Calibri" w:hAnsi="Calibri" w:cs="Calibri"/>
        </w:rPr>
        <w:t xml:space="preserve">ve finančním objemu min. </w:t>
      </w:r>
      <w:r>
        <w:rPr>
          <w:rFonts w:ascii="Calibri" w:hAnsi="Calibri" w:cs="Calibri"/>
        </w:rPr>
        <w:t>3</w:t>
      </w:r>
      <w:r w:rsidRPr="00DC738A">
        <w:rPr>
          <w:rFonts w:ascii="Calibri" w:hAnsi="Calibri" w:cs="Calibri"/>
        </w:rPr>
        <w:t>00 tis. Kč bez DPH/ rok – pro jednoho objednatele.</w:t>
      </w:r>
    </w:p>
    <w:p w14:paraId="4D05C004" w14:textId="77777777" w:rsidR="00F458D5" w:rsidRDefault="00F458D5" w:rsidP="0025664D">
      <w:pPr>
        <w:spacing w:after="0"/>
      </w:pPr>
    </w:p>
    <w:p w14:paraId="70A427AD" w14:textId="77777777" w:rsidR="00C20BBC" w:rsidRDefault="00965AE6" w:rsidP="0025664D">
      <w:pPr>
        <w:spacing w:after="0"/>
      </w:pPr>
      <w:r w:rsidRPr="006148FD">
        <w:t>Seznam bude mít formu čestného prohlášení podepsaného osobou oprávněnou jednat jménem či za uchazeče, které bude obsahovat u každé referenční dodávky: název objednatele, IČ objednatele, rozsah předmětu plnění, dobu plnění a dále telefonní kontakt na oprávněnou osobu objednatele</w:t>
      </w:r>
      <w:r w:rsidR="00D23C92">
        <w:t>.</w:t>
      </w:r>
    </w:p>
    <w:p w14:paraId="649309F6" w14:textId="77777777" w:rsidR="007A7037" w:rsidRPr="006148FD" w:rsidRDefault="007A7037" w:rsidP="0025664D">
      <w:pPr>
        <w:spacing w:after="0"/>
      </w:pPr>
    </w:p>
    <w:p w14:paraId="77F214C8" w14:textId="77777777" w:rsidR="0057677B" w:rsidRDefault="00B504AC" w:rsidP="0025664D">
      <w:pPr>
        <w:spacing w:after="0"/>
        <w:jc w:val="left"/>
        <w:rPr>
          <w:b/>
          <w:bCs/>
          <w:sz w:val="28"/>
          <w:szCs w:val="28"/>
        </w:rPr>
      </w:pPr>
      <w:r w:rsidRPr="00B504AC">
        <w:rPr>
          <w:b/>
          <w:bCs/>
          <w:sz w:val="28"/>
          <w:szCs w:val="28"/>
        </w:rPr>
        <w:lastRenderedPageBreak/>
        <w:t xml:space="preserve">VI. </w:t>
      </w:r>
      <w:r w:rsidR="0057677B" w:rsidRPr="00B504AC">
        <w:rPr>
          <w:b/>
          <w:bCs/>
          <w:sz w:val="28"/>
          <w:szCs w:val="28"/>
        </w:rPr>
        <w:t>Požadavky na zpracování nabídky</w:t>
      </w:r>
    </w:p>
    <w:p w14:paraId="1D142482" w14:textId="77777777" w:rsidR="00B504AC" w:rsidRPr="00B504AC" w:rsidRDefault="00B504AC" w:rsidP="0025664D">
      <w:pPr>
        <w:spacing w:after="0"/>
        <w:jc w:val="left"/>
        <w:rPr>
          <w:rFonts w:eastAsia="Calibri"/>
          <w:b/>
          <w:bCs/>
          <w:sz w:val="28"/>
          <w:szCs w:val="28"/>
        </w:rPr>
      </w:pPr>
    </w:p>
    <w:p w14:paraId="28C95FC7" w14:textId="77777777" w:rsidR="00FF6552" w:rsidRDefault="0057677B" w:rsidP="0025664D">
      <w:pPr>
        <w:spacing w:after="0"/>
      </w:pPr>
      <w:r w:rsidRPr="006148FD">
        <w:t xml:space="preserve">Listiny prokazující splnění předpokladů dodavatele k plnění veřejné zakázky předloží dodavatel spolu s jejich seznamem a nabídkou </w:t>
      </w:r>
      <w:r w:rsidRPr="00D23C92">
        <w:rPr>
          <w:b/>
          <w:bCs/>
        </w:rPr>
        <w:t>svázané</w:t>
      </w:r>
      <w:r w:rsidRPr="006148FD">
        <w:t xml:space="preserve"> v brožuře v tomto pořadí: </w:t>
      </w:r>
    </w:p>
    <w:p w14:paraId="506C12E2" w14:textId="77777777" w:rsidR="007A7037" w:rsidRPr="00840163" w:rsidRDefault="007A7037" w:rsidP="0025664D">
      <w:pPr>
        <w:spacing w:after="0"/>
        <w:rPr>
          <w:b/>
        </w:rPr>
      </w:pPr>
    </w:p>
    <w:p w14:paraId="5D1D4DC7" w14:textId="77777777" w:rsidR="002C61F8" w:rsidRDefault="002C61F8" w:rsidP="0025664D">
      <w:pPr>
        <w:pStyle w:val="Odstavecseseznamem"/>
        <w:numPr>
          <w:ilvl w:val="0"/>
          <w:numId w:val="2"/>
        </w:numPr>
        <w:spacing w:after="0"/>
        <w:ind w:left="426" w:hanging="426"/>
      </w:pPr>
      <w:r w:rsidRPr="00840163">
        <w:t xml:space="preserve">Identifikační údaje uchazeče – krycí list nabídky </w:t>
      </w:r>
      <w:r w:rsidRPr="008F67D2">
        <w:t xml:space="preserve">(příloha č. </w:t>
      </w:r>
      <w:r w:rsidR="00EE1629">
        <w:t>5</w:t>
      </w:r>
      <w:r w:rsidRPr="008F67D2">
        <w:t>), obchodní</w:t>
      </w:r>
      <w:r w:rsidRPr="00840163">
        <w:t xml:space="preserve"> jméno, sídlo/místo podnikání, IČ, bankovní spojení, telefonické, e-mailové spojení ke komunikaci v tomto řízení, kontaktní osoba uchazeče</w:t>
      </w:r>
      <w:r>
        <w:t>.</w:t>
      </w:r>
    </w:p>
    <w:p w14:paraId="483DB7CA" w14:textId="77777777" w:rsidR="007A7037" w:rsidRPr="00840163" w:rsidRDefault="007A7037" w:rsidP="007A7037">
      <w:pPr>
        <w:pStyle w:val="Odstavecseseznamem"/>
        <w:spacing w:after="0"/>
        <w:ind w:left="426"/>
      </w:pPr>
    </w:p>
    <w:p w14:paraId="02C09AD3" w14:textId="77777777" w:rsidR="002C61F8" w:rsidRDefault="002C61F8" w:rsidP="0025664D">
      <w:pPr>
        <w:pStyle w:val="Odstavecseseznamem"/>
        <w:numPr>
          <w:ilvl w:val="0"/>
          <w:numId w:val="2"/>
        </w:numPr>
        <w:spacing w:after="0"/>
        <w:ind w:left="426" w:hanging="426"/>
      </w:pPr>
      <w:r>
        <w:t>S</w:t>
      </w:r>
      <w:r w:rsidRPr="006148FD">
        <w:t>eznam všech dodavatelem předkládaných listin, které tvoří obsah brožury</w:t>
      </w:r>
      <w:r>
        <w:t>.</w:t>
      </w:r>
    </w:p>
    <w:p w14:paraId="32004D58" w14:textId="77777777" w:rsidR="007A7037" w:rsidRPr="006148FD" w:rsidRDefault="007A7037" w:rsidP="007A7037">
      <w:pPr>
        <w:pStyle w:val="Odstavecseseznamem"/>
        <w:spacing w:after="0"/>
        <w:ind w:left="426"/>
      </w:pPr>
    </w:p>
    <w:p w14:paraId="50A407C1" w14:textId="77777777" w:rsidR="002C61F8" w:rsidRDefault="002C61F8" w:rsidP="0025664D">
      <w:pPr>
        <w:pStyle w:val="Odstavecseseznamem"/>
        <w:numPr>
          <w:ilvl w:val="0"/>
          <w:numId w:val="2"/>
        </w:numPr>
        <w:spacing w:after="0"/>
        <w:ind w:left="426" w:hanging="426"/>
      </w:pPr>
      <w:r>
        <w:t>Č</w:t>
      </w:r>
      <w:r w:rsidRPr="006148FD">
        <w:t xml:space="preserve">estné prohlášení </w:t>
      </w:r>
      <w:r w:rsidRPr="008F67D2">
        <w:t xml:space="preserve">dle přílohy č. </w:t>
      </w:r>
      <w:r w:rsidR="00EE1629">
        <w:t>6</w:t>
      </w:r>
      <w:r w:rsidRPr="008F67D2">
        <w:t xml:space="preserve"> výzvy k podání nabídek</w:t>
      </w:r>
      <w:r w:rsidRPr="006148FD">
        <w:t xml:space="preserve"> podepsané osobou oprávněnou jednat jménem či za dodavatele</w:t>
      </w:r>
      <w:r>
        <w:t>.</w:t>
      </w:r>
    </w:p>
    <w:p w14:paraId="3FCA5F57" w14:textId="77777777" w:rsidR="007A7037" w:rsidRPr="006148FD" w:rsidRDefault="007A7037" w:rsidP="007A7037">
      <w:pPr>
        <w:pStyle w:val="Odstavecseseznamem"/>
        <w:spacing w:after="0"/>
        <w:ind w:left="426"/>
      </w:pPr>
    </w:p>
    <w:p w14:paraId="51B8597B" w14:textId="77777777" w:rsidR="002C61F8" w:rsidRDefault="002C61F8" w:rsidP="0025664D">
      <w:pPr>
        <w:pStyle w:val="Odstavecseseznamem"/>
        <w:numPr>
          <w:ilvl w:val="0"/>
          <w:numId w:val="2"/>
        </w:numPr>
        <w:spacing w:after="0"/>
        <w:ind w:left="426" w:hanging="426"/>
      </w:pPr>
      <w:r>
        <w:t>O</w:t>
      </w:r>
      <w:r w:rsidRPr="006148FD">
        <w:t>právnění k</w:t>
      </w:r>
      <w:r>
        <w:t> </w:t>
      </w:r>
      <w:r w:rsidRPr="006148FD">
        <w:t>podnikání</w:t>
      </w:r>
      <w:r>
        <w:t>.</w:t>
      </w:r>
    </w:p>
    <w:p w14:paraId="284DAB76" w14:textId="77777777" w:rsidR="007A7037" w:rsidRPr="006148FD" w:rsidRDefault="007A7037" w:rsidP="007A7037">
      <w:pPr>
        <w:pStyle w:val="Odstavecseseznamem"/>
        <w:spacing w:after="0"/>
        <w:ind w:left="426"/>
      </w:pPr>
    </w:p>
    <w:p w14:paraId="46B7974C" w14:textId="77777777" w:rsidR="002C61F8" w:rsidRDefault="002C61F8" w:rsidP="0025664D">
      <w:pPr>
        <w:pStyle w:val="Odstavecseseznamem"/>
        <w:numPr>
          <w:ilvl w:val="0"/>
          <w:numId w:val="2"/>
        </w:numPr>
        <w:spacing w:after="0"/>
        <w:ind w:left="426" w:hanging="426"/>
      </w:pPr>
      <w:r>
        <w:t>V</w:t>
      </w:r>
      <w:r w:rsidRPr="006148FD">
        <w:t>ýpis z obchodního rejstříku, je-li v něm dodavatel zapsán</w:t>
      </w:r>
      <w:r>
        <w:t>.</w:t>
      </w:r>
    </w:p>
    <w:p w14:paraId="0C3418C0" w14:textId="77777777" w:rsidR="007A7037" w:rsidRPr="006148FD" w:rsidRDefault="007A7037" w:rsidP="007A7037">
      <w:pPr>
        <w:pStyle w:val="Odstavecseseznamem"/>
        <w:spacing w:after="0"/>
        <w:ind w:left="426"/>
      </w:pPr>
    </w:p>
    <w:p w14:paraId="45A644EF" w14:textId="77777777" w:rsidR="002C61F8" w:rsidRDefault="002C61F8" w:rsidP="0025664D">
      <w:pPr>
        <w:pStyle w:val="Odstavecseseznamem"/>
        <w:numPr>
          <w:ilvl w:val="0"/>
          <w:numId w:val="2"/>
        </w:numPr>
        <w:spacing w:after="0"/>
        <w:ind w:left="426" w:hanging="426"/>
      </w:pPr>
      <w:r>
        <w:t>D</w:t>
      </w:r>
      <w:r w:rsidRPr="006148FD">
        <w:t xml:space="preserve">oklad o pojištění odpovědnosti za způsobené škody (min. výše pojistného plnění </w:t>
      </w:r>
      <w:r w:rsidR="00EE1629">
        <w:t>1 0</w:t>
      </w:r>
      <w:r w:rsidRPr="006148FD">
        <w:t>00 000 Kč)</w:t>
      </w:r>
      <w:r>
        <w:t>.</w:t>
      </w:r>
    </w:p>
    <w:p w14:paraId="16AF4DBB" w14:textId="77777777" w:rsidR="007A7037" w:rsidRPr="006148FD" w:rsidRDefault="007A7037" w:rsidP="007A7037">
      <w:pPr>
        <w:pStyle w:val="Odstavecseseznamem"/>
        <w:spacing w:after="0"/>
        <w:ind w:left="426"/>
      </w:pPr>
    </w:p>
    <w:p w14:paraId="5E45CEA8" w14:textId="77777777" w:rsidR="002C61F8" w:rsidRDefault="002C61F8" w:rsidP="0025664D">
      <w:pPr>
        <w:pStyle w:val="Odstavecseseznamem"/>
        <w:numPr>
          <w:ilvl w:val="0"/>
          <w:numId w:val="2"/>
        </w:numPr>
        <w:spacing w:after="0"/>
        <w:ind w:left="426" w:hanging="426"/>
      </w:pPr>
      <w:r>
        <w:t>S</w:t>
      </w:r>
      <w:r w:rsidRPr="006148FD">
        <w:t xml:space="preserve">eznam tří referenčních zakázek </w:t>
      </w:r>
      <w:r w:rsidRPr="008F67D2">
        <w:t>dle čl. V. výzvy k podání nabídky</w:t>
      </w:r>
      <w:r>
        <w:t>.</w:t>
      </w:r>
    </w:p>
    <w:p w14:paraId="3715E710" w14:textId="77777777" w:rsidR="007A7037" w:rsidRPr="006148FD" w:rsidRDefault="007A7037" w:rsidP="007A7037">
      <w:pPr>
        <w:pStyle w:val="Odstavecseseznamem"/>
        <w:spacing w:after="0"/>
        <w:ind w:left="426"/>
      </w:pPr>
    </w:p>
    <w:p w14:paraId="5E4E1718" w14:textId="77777777" w:rsidR="002C61F8" w:rsidRDefault="002C61F8" w:rsidP="0025664D">
      <w:pPr>
        <w:pStyle w:val="Odstavecseseznamem"/>
        <w:numPr>
          <w:ilvl w:val="0"/>
          <w:numId w:val="2"/>
        </w:numPr>
        <w:spacing w:after="0"/>
        <w:ind w:left="426" w:hanging="426"/>
      </w:pPr>
      <w:r w:rsidRPr="00F1350C">
        <w:rPr>
          <w:bCs/>
        </w:rPr>
        <w:t>Nabídková cena</w:t>
      </w:r>
      <w:r w:rsidRPr="00F1350C">
        <w:rPr>
          <w:b/>
        </w:rPr>
        <w:t xml:space="preserve"> </w:t>
      </w:r>
      <w:r w:rsidRPr="00F1350C">
        <w:t>v členění dle čl. IV. výzvy k podání nabídky, zpracovaná v nabídkovém listu</w:t>
      </w:r>
      <w:r w:rsidR="00EE1629" w:rsidRPr="00F1350C">
        <w:t xml:space="preserve"> hlavních prvků a v nabídkovém listu prvků</w:t>
      </w:r>
      <w:r w:rsidRPr="00F1350C">
        <w:t xml:space="preserve"> (příloh</w:t>
      </w:r>
      <w:r w:rsidR="00EE1629" w:rsidRPr="00F1350C">
        <w:t>y</w:t>
      </w:r>
      <w:r w:rsidRPr="00F1350C">
        <w:t xml:space="preserve"> č. 2</w:t>
      </w:r>
      <w:r w:rsidR="00EE1629" w:rsidRPr="00F1350C">
        <w:t xml:space="preserve"> a č. 3</w:t>
      </w:r>
      <w:r w:rsidRPr="00F1350C">
        <w:t>) a podepsaná oprávněnou osobou.</w:t>
      </w:r>
      <w:r w:rsidR="00EE1629" w:rsidRPr="00F1350C">
        <w:t xml:space="preserve"> </w:t>
      </w:r>
    </w:p>
    <w:p w14:paraId="74D8DC17" w14:textId="77777777" w:rsidR="007A7037" w:rsidRPr="00F1350C" w:rsidRDefault="007A7037" w:rsidP="007A7037">
      <w:pPr>
        <w:pStyle w:val="Odstavecseseznamem"/>
        <w:spacing w:after="0"/>
        <w:ind w:left="426"/>
      </w:pPr>
    </w:p>
    <w:p w14:paraId="3E805F88" w14:textId="77777777" w:rsidR="002C61F8" w:rsidRDefault="002C61F8" w:rsidP="0025664D">
      <w:pPr>
        <w:pStyle w:val="Odstavecseseznamem"/>
        <w:numPr>
          <w:ilvl w:val="0"/>
          <w:numId w:val="2"/>
        </w:numPr>
        <w:spacing w:after="0"/>
        <w:ind w:left="426" w:hanging="426"/>
      </w:pPr>
      <w:r w:rsidRPr="008F67D2">
        <w:t>Návrh smlouv</w:t>
      </w:r>
      <w:r w:rsidR="0097744E">
        <w:t>y</w:t>
      </w:r>
      <w:r>
        <w:t xml:space="preserve"> s vyznačením změn</w:t>
      </w:r>
      <w:r w:rsidRPr="008F67D2">
        <w:t>, který je přílohou této výzvy (příloha č.</w:t>
      </w:r>
      <w:r>
        <w:t> </w:t>
      </w:r>
      <w:r w:rsidR="00EE1629">
        <w:t>4</w:t>
      </w:r>
      <w:r w:rsidRPr="008F67D2">
        <w:t>), podeps</w:t>
      </w:r>
      <w:r w:rsidRPr="006148FD">
        <w:t>aný oprávněnou osobou</w:t>
      </w:r>
      <w:r>
        <w:t>.</w:t>
      </w:r>
    </w:p>
    <w:p w14:paraId="5DDDC3F0" w14:textId="77777777" w:rsidR="007A7037" w:rsidRDefault="007A7037" w:rsidP="006C408A">
      <w:pPr>
        <w:spacing w:after="0"/>
      </w:pPr>
    </w:p>
    <w:p w14:paraId="1FB2BEBB" w14:textId="77777777" w:rsidR="00FF6552" w:rsidRPr="00F506D7" w:rsidRDefault="00EE1629" w:rsidP="0025664D">
      <w:pPr>
        <w:pStyle w:val="Odstavecseseznamem"/>
        <w:numPr>
          <w:ilvl w:val="0"/>
          <w:numId w:val="2"/>
        </w:numPr>
        <w:spacing w:after="0"/>
        <w:ind w:left="426" w:hanging="426"/>
      </w:pPr>
      <w:r w:rsidRPr="00F506D7">
        <w:rPr>
          <w:rFonts w:cs="Arial"/>
        </w:rPr>
        <w:t>Doklad prokazující shodu požadovaného výrobku vydaný příslušným orgánem – prohlášení nebo doklad o shodě výrobků s všeobecnými předpisy, zejména pak s ustanoveními norem ČSN EN 1335, ČSN EN 527, ČSN EN 14073-2 v souladu s předmětem plnění této veřejné zakázky (v neověřené kopii). Dodavatel splní technický kvalifikační předpoklad předložením dokladu o shodě výrobků, nebo předložením čestného prohlášení, ze kterého bude vyplývat, že výrobky jím dodávané splňují požadavky výše jmenovaných norem. Čestné prohlášení bude podepsáno osobou oprávněnou jednat jménem či za uchazeče.</w:t>
      </w:r>
      <w:r w:rsidR="004F559E" w:rsidRPr="00F506D7">
        <w:rPr>
          <w:rFonts w:cs="Arial"/>
        </w:rPr>
        <w:t xml:space="preserve"> </w:t>
      </w:r>
    </w:p>
    <w:p w14:paraId="0F7FCAAF" w14:textId="77777777" w:rsidR="008C342B" w:rsidRDefault="008C342B" w:rsidP="0025664D">
      <w:pPr>
        <w:widowControl w:val="0"/>
        <w:tabs>
          <w:tab w:val="left" w:pos="360"/>
        </w:tabs>
        <w:suppressAutoHyphens/>
        <w:autoSpaceDE w:val="0"/>
        <w:spacing w:after="0"/>
        <w:contextualSpacing/>
        <w:rPr>
          <w:rFonts w:cs="Arial"/>
        </w:rPr>
      </w:pPr>
    </w:p>
    <w:p w14:paraId="348F55A5" w14:textId="09BC4E77" w:rsidR="00B400C1" w:rsidRDefault="00B400C1" w:rsidP="0025664D">
      <w:pPr>
        <w:pStyle w:val="Nadpis10"/>
        <w:spacing w:before="0" w:after="0"/>
        <w:rPr>
          <w:rFonts w:asciiTheme="minorHAnsi" w:hAnsiTheme="minorHAnsi"/>
          <w:b w:val="0"/>
          <w:color w:val="auto"/>
          <w:sz w:val="22"/>
          <w:szCs w:val="22"/>
        </w:rPr>
      </w:pPr>
      <w:r w:rsidRPr="00B400C1">
        <w:rPr>
          <w:rFonts w:asciiTheme="minorHAnsi" w:hAnsiTheme="minorHAnsi" w:cstheme="minorHAnsi"/>
          <w:b w:val="0"/>
          <w:bCs/>
          <w:color w:val="auto"/>
          <w:sz w:val="22"/>
          <w:szCs w:val="22"/>
        </w:rPr>
        <w:t>1</w:t>
      </w:r>
      <w:r w:rsidR="00344042">
        <w:rPr>
          <w:rFonts w:asciiTheme="minorHAnsi" w:hAnsiTheme="minorHAnsi" w:cstheme="minorHAnsi"/>
          <w:b w:val="0"/>
          <w:bCs/>
          <w:color w:val="auto"/>
          <w:sz w:val="22"/>
          <w:szCs w:val="22"/>
        </w:rPr>
        <w:t>1</w:t>
      </w:r>
      <w:r w:rsidRPr="00B400C1">
        <w:rPr>
          <w:rFonts w:asciiTheme="minorHAnsi" w:hAnsiTheme="minorHAnsi" w:cstheme="minorHAnsi"/>
          <w:b w:val="0"/>
          <w:bCs/>
          <w:color w:val="auto"/>
          <w:sz w:val="22"/>
          <w:szCs w:val="22"/>
        </w:rPr>
        <w:t>.</w:t>
      </w:r>
      <w:r w:rsidRPr="00B400C1">
        <w:rPr>
          <w:color w:val="auto"/>
        </w:rPr>
        <w:t xml:space="preserve"> </w:t>
      </w:r>
      <w:r w:rsidRPr="008C342B">
        <w:rPr>
          <w:rFonts w:asciiTheme="minorHAnsi" w:hAnsiTheme="minorHAnsi"/>
          <w:b w:val="0"/>
          <w:color w:val="auto"/>
          <w:sz w:val="22"/>
          <w:szCs w:val="22"/>
        </w:rPr>
        <w:t>Uchazeč dodá zadavateli vzorek melaninové fólie, která je požadována v technické specifikaci.</w:t>
      </w:r>
    </w:p>
    <w:p w14:paraId="79D56C03" w14:textId="77777777" w:rsidR="008C342B" w:rsidRDefault="008C342B" w:rsidP="0025664D">
      <w:pPr>
        <w:pStyle w:val="Nadpis10"/>
        <w:spacing w:before="0" w:after="0"/>
        <w:rPr>
          <w:rFonts w:asciiTheme="minorHAnsi" w:hAnsiTheme="minorHAnsi"/>
          <w:b w:val="0"/>
          <w:color w:val="auto"/>
          <w:sz w:val="22"/>
          <w:szCs w:val="22"/>
        </w:rPr>
      </w:pPr>
    </w:p>
    <w:p w14:paraId="0B9D9D76" w14:textId="5CF233FD" w:rsidR="008C342B" w:rsidRPr="008C342B" w:rsidRDefault="008C342B" w:rsidP="0025664D">
      <w:pPr>
        <w:pStyle w:val="Nadpis10"/>
        <w:spacing w:before="0" w:after="0"/>
        <w:rPr>
          <w:rFonts w:asciiTheme="minorHAnsi" w:hAnsiTheme="minorHAnsi" w:cstheme="minorHAnsi"/>
          <w:b w:val="0"/>
          <w:color w:val="auto"/>
          <w:sz w:val="22"/>
          <w:szCs w:val="22"/>
        </w:rPr>
      </w:pPr>
      <w:r>
        <w:rPr>
          <w:rFonts w:asciiTheme="minorHAnsi" w:hAnsiTheme="minorHAnsi"/>
          <w:b w:val="0"/>
          <w:color w:val="auto"/>
          <w:sz w:val="22"/>
          <w:szCs w:val="22"/>
        </w:rPr>
        <w:t>1</w:t>
      </w:r>
      <w:r w:rsidR="00344042">
        <w:rPr>
          <w:rFonts w:asciiTheme="minorHAnsi" w:hAnsiTheme="minorHAnsi"/>
          <w:b w:val="0"/>
          <w:color w:val="auto"/>
          <w:sz w:val="22"/>
          <w:szCs w:val="22"/>
        </w:rPr>
        <w:t>2</w:t>
      </w:r>
      <w:r>
        <w:rPr>
          <w:rFonts w:asciiTheme="minorHAnsi" w:hAnsiTheme="minorHAnsi"/>
          <w:b w:val="0"/>
          <w:color w:val="auto"/>
          <w:sz w:val="22"/>
          <w:szCs w:val="22"/>
        </w:rPr>
        <w:t xml:space="preserve">. </w:t>
      </w:r>
      <w:r w:rsidRPr="008C342B">
        <w:rPr>
          <w:rFonts w:asciiTheme="minorHAnsi" w:hAnsiTheme="minorHAnsi" w:cstheme="minorHAnsi"/>
          <w:b w:val="0"/>
          <w:color w:val="auto"/>
          <w:sz w:val="22"/>
          <w:szCs w:val="22"/>
        </w:rPr>
        <w:t>Uchazeč dodá vzorník potahových látek s technickými parametry</w:t>
      </w:r>
      <w:r>
        <w:rPr>
          <w:rFonts w:asciiTheme="minorHAnsi" w:hAnsiTheme="minorHAnsi" w:cstheme="minorHAnsi"/>
          <w:b w:val="0"/>
          <w:color w:val="auto"/>
          <w:sz w:val="22"/>
          <w:szCs w:val="22"/>
        </w:rPr>
        <w:t>.</w:t>
      </w:r>
    </w:p>
    <w:p w14:paraId="38AE80C6" w14:textId="77777777" w:rsidR="00B400C1" w:rsidRPr="00271285" w:rsidRDefault="00B400C1" w:rsidP="0025664D">
      <w:pPr>
        <w:widowControl w:val="0"/>
        <w:tabs>
          <w:tab w:val="left" w:pos="360"/>
        </w:tabs>
        <w:suppressAutoHyphens/>
        <w:autoSpaceDE w:val="0"/>
        <w:spacing w:after="0"/>
        <w:contextualSpacing/>
        <w:rPr>
          <w:rFonts w:cs="Arial"/>
        </w:rPr>
      </w:pPr>
    </w:p>
    <w:p w14:paraId="198EFBA8" w14:textId="5F8DD4B1" w:rsidR="009E69DA" w:rsidRDefault="00B400C1" w:rsidP="0025664D">
      <w:pPr>
        <w:spacing w:after="0"/>
      </w:pPr>
      <w:r>
        <w:t xml:space="preserve"> 1</w:t>
      </w:r>
      <w:r w:rsidR="00344042">
        <w:t>3</w:t>
      </w:r>
      <w:r>
        <w:t xml:space="preserve">.   </w:t>
      </w:r>
      <w:r w:rsidR="00D23C92">
        <w:t>P</w:t>
      </w:r>
      <w:r w:rsidR="009E69DA" w:rsidRPr="006148FD">
        <w:t xml:space="preserve">řípadné další </w:t>
      </w:r>
      <w:r w:rsidR="0020217B" w:rsidRPr="006148FD">
        <w:t>listiny předkládané dodavatelem</w:t>
      </w:r>
      <w:r w:rsidR="00D23C92">
        <w:t>.</w:t>
      </w:r>
    </w:p>
    <w:p w14:paraId="1D5919B3" w14:textId="77777777" w:rsidR="00587298" w:rsidRPr="006148FD" w:rsidRDefault="00587298" w:rsidP="0025664D">
      <w:pPr>
        <w:spacing w:after="0"/>
        <w:rPr>
          <w:lang w:eastAsia="ar-SA"/>
        </w:rPr>
      </w:pPr>
    </w:p>
    <w:p w14:paraId="7E3BAE4E" w14:textId="77777777" w:rsidR="0057677B" w:rsidRDefault="008A2011" w:rsidP="0025664D">
      <w:pPr>
        <w:pStyle w:val="Nadpis1"/>
        <w:numPr>
          <w:ilvl w:val="0"/>
          <w:numId w:val="0"/>
        </w:numPr>
        <w:spacing w:after="0"/>
        <w:ind w:left="510" w:hanging="510"/>
      </w:pPr>
      <w:r>
        <w:t>V</w:t>
      </w:r>
      <w:r w:rsidR="00B504AC">
        <w:t>I</w:t>
      </w:r>
      <w:r>
        <w:t xml:space="preserve">I. </w:t>
      </w:r>
      <w:r w:rsidR="0057677B" w:rsidRPr="005D225B">
        <w:t>Lhůta a místo pro podání nabídek</w:t>
      </w:r>
    </w:p>
    <w:p w14:paraId="529AF513" w14:textId="77777777" w:rsidR="00175F23" w:rsidRPr="00175F23" w:rsidRDefault="00175F23" w:rsidP="00175F23"/>
    <w:p w14:paraId="1DB8B4CB" w14:textId="77777777" w:rsidR="005D225B" w:rsidRPr="00D23C92" w:rsidRDefault="0057677B" w:rsidP="0025664D">
      <w:pPr>
        <w:spacing w:after="0"/>
        <w:rPr>
          <w:b/>
        </w:rPr>
      </w:pPr>
      <w:r w:rsidRPr="006148FD">
        <w:t xml:space="preserve">Dodavatel předloží zadavateli svoji nabídku </w:t>
      </w:r>
      <w:r w:rsidR="00EE17F9" w:rsidRPr="006B5E2C">
        <w:rPr>
          <w:b/>
          <w:bCs/>
        </w:rPr>
        <w:t>v tištěné podobě</w:t>
      </w:r>
      <w:r w:rsidR="00EE17F9" w:rsidRPr="006148FD">
        <w:t xml:space="preserve"> </w:t>
      </w:r>
      <w:r w:rsidRPr="006148FD">
        <w:t>včetně požadovaných dokladů, příp.</w:t>
      </w:r>
      <w:r w:rsidR="00024D24" w:rsidRPr="006148FD">
        <w:rPr>
          <w:b/>
        </w:rPr>
        <w:t> </w:t>
      </w:r>
      <w:r w:rsidRPr="006148FD">
        <w:t>prohlášení prokazujících splnění zadavatelem stanovených kritérií, nejpozději do</w:t>
      </w:r>
    </w:p>
    <w:p w14:paraId="51FC8FE2" w14:textId="0CB0E97C" w:rsidR="00D12922" w:rsidRDefault="0057677B" w:rsidP="0025664D">
      <w:pPr>
        <w:spacing w:after="0"/>
        <w:rPr>
          <w:b/>
          <w:bCs/>
          <w:lang w:eastAsia="ar-SA"/>
        </w:rPr>
      </w:pPr>
      <w:r w:rsidRPr="00B400C1">
        <w:rPr>
          <w:b/>
          <w:bCs/>
          <w:lang w:eastAsia="ar-SA"/>
        </w:rPr>
        <w:t xml:space="preserve">dne </w:t>
      </w:r>
      <w:r w:rsidR="00E64321">
        <w:rPr>
          <w:b/>
          <w:bCs/>
          <w:lang w:eastAsia="ar-SA"/>
        </w:rPr>
        <w:t xml:space="preserve">2.2.2021 </w:t>
      </w:r>
      <w:r w:rsidRPr="00B400C1">
        <w:rPr>
          <w:b/>
          <w:bCs/>
          <w:lang w:eastAsia="ar-SA"/>
        </w:rPr>
        <w:t xml:space="preserve">, </w:t>
      </w:r>
      <w:r w:rsidR="00AD327D">
        <w:rPr>
          <w:b/>
          <w:bCs/>
          <w:lang w:eastAsia="ar-SA"/>
        </w:rPr>
        <w:t>9</w:t>
      </w:r>
      <w:r w:rsidR="001B2AA9" w:rsidRPr="00B400C1">
        <w:rPr>
          <w:b/>
          <w:bCs/>
          <w:lang w:eastAsia="ar-SA"/>
        </w:rPr>
        <w:t>:</w:t>
      </w:r>
      <w:r w:rsidRPr="00B400C1">
        <w:rPr>
          <w:b/>
          <w:bCs/>
          <w:lang w:eastAsia="ar-SA"/>
        </w:rPr>
        <w:t>00 hod.</w:t>
      </w:r>
    </w:p>
    <w:p w14:paraId="6128BD85" w14:textId="77777777" w:rsidR="0059778D" w:rsidRPr="00D23C92" w:rsidRDefault="0059778D" w:rsidP="0025664D">
      <w:pPr>
        <w:spacing w:after="0"/>
        <w:rPr>
          <w:b/>
          <w:bCs/>
          <w:lang w:eastAsia="ar-SA"/>
        </w:rPr>
      </w:pPr>
    </w:p>
    <w:p w14:paraId="72FB9126" w14:textId="77777777" w:rsidR="00F702D0" w:rsidRDefault="0057677B" w:rsidP="0025664D">
      <w:pPr>
        <w:spacing w:after="0"/>
      </w:pPr>
      <w:r w:rsidRPr="006148FD">
        <w:t>Nabídka včetně požadovaných dokladů, příp. prohlášení</w:t>
      </w:r>
      <w:r w:rsidR="006B5E2C">
        <w:t>,</w:t>
      </w:r>
      <w:r w:rsidRPr="006148FD">
        <w:t xml:space="preserve"> musí být do uvedené doby doručeny Magistrátu města Pardubic, Pernštýnské náměstí 1, 530 21 Pardubice, </w:t>
      </w:r>
      <w:r w:rsidR="004D0908" w:rsidRPr="006148FD">
        <w:t xml:space="preserve">na podatelnu v budově magistrátu </w:t>
      </w:r>
      <w:r w:rsidR="004D0908" w:rsidRPr="006148FD">
        <w:lastRenderedPageBreak/>
        <w:t>Pernštýnské náměstí 1, Pardubice; případně zaslána poštou na adresu zadavatele tak, aby byla zadavateli doručena nejpozději do výše uvedeného data a hodiny,</w:t>
      </w:r>
      <w:r w:rsidR="004D0908" w:rsidRPr="006148FD">
        <w:rPr>
          <w:bCs/>
        </w:rPr>
        <w:t xml:space="preserve"> </w:t>
      </w:r>
      <w:r w:rsidRPr="006148FD">
        <w:t xml:space="preserve">a to v řádně uzavřené obálce označené názvem zakázky </w:t>
      </w:r>
      <w:r w:rsidR="003E772F" w:rsidRPr="008A0ED7">
        <w:rPr>
          <w:b/>
          <w:bCs/>
        </w:rPr>
        <w:t xml:space="preserve">„Dodávka </w:t>
      </w:r>
      <w:r w:rsidR="00EE1629">
        <w:rPr>
          <w:b/>
          <w:bCs/>
        </w:rPr>
        <w:t>kancelářského nábytku pro Magistrát města Pardubic</w:t>
      </w:r>
      <w:r w:rsidR="00830963" w:rsidRPr="008A0ED7">
        <w:rPr>
          <w:b/>
          <w:bCs/>
        </w:rPr>
        <w:t>“</w:t>
      </w:r>
      <w:r w:rsidR="00BA125E" w:rsidRPr="008A0ED7">
        <w:rPr>
          <w:b/>
          <w:bCs/>
        </w:rPr>
        <w:t xml:space="preserve"> </w:t>
      </w:r>
      <w:r w:rsidRPr="006148FD">
        <w:t xml:space="preserve">s uvedením výzvy </w:t>
      </w:r>
      <w:r w:rsidRPr="008A0ED7">
        <w:rPr>
          <w:b/>
          <w:bCs/>
        </w:rPr>
        <w:t>„Neotvírat“</w:t>
      </w:r>
      <w:r w:rsidR="00D760F6">
        <w:rPr>
          <w:b/>
          <w:bCs/>
        </w:rPr>
        <w:t xml:space="preserve">, </w:t>
      </w:r>
      <w:r w:rsidR="00D760F6" w:rsidRPr="00175F23">
        <w:rPr>
          <w:b/>
          <w:bCs/>
          <w:u w:val="single"/>
        </w:rPr>
        <w:t>k rukám p. Malátové</w:t>
      </w:r>
      <w:r w:rsidRPr="006148FD">
        <w:t>. Na obálce musí být dále uvedena adresa, na niž je případně možné zaslat oznámení o tom, že nabídka byla podána po uplynutí lhůty pro podání nabídek.</w:t>
      </w:r>
    </w:p>
    <w:p w14:paraId="37FC45FB" w14:textId="77777777" w:rsidR="00D648EC" w:rsidRDefault="00D648EC" w:rsidP="0025664D">
      <w:pPr>
        <w:spacing w:after="0"/>
      </w:pPr>
    </w:p>
    <w:p w14:paraId="64158CAB" w14:textId="77777777" w:rsidR="00D648EC" w:rsidRPr="00DB3235" w:rsidRDefault="00D648EC" w:rsidP="0025664D">
      <w:pPr>
        <w:spacing w:after="0"/>
        <w:rPr>
          <w:b/>
          <w:bCs/>
        </w:rPr>
      </w:pPr>
      <w:r w:rsidRPr="00DB3235">
        <w:rPr>
          <w:b/>
          <w:bCs/>
        </w:rPr>
        <w:t>Vzor</w:t>
      </w:r>
      <w:r w:rsidR="008A37E7" w:rsidRPr="00DB3235">
        <w:rPr>
          <w:b/>
          <w:bCs/>
        </w:rPr>
        <w:t>ek</w:t>
      </w:r>
      <w:r w:rsidRPr="00DB3235">
        <w:rPr>
          <w:b/>
          <w:bCs/>
        </w:rPr>
        <w:t xml:space="preserve"> fólie </w:t>
      </w:r>
      <w:r w:rsidR="0003688A" w:rsidRPr="00DB3235">
        <w:rPr>
          <w:b/>
          <w:bCs/>
        </w:rPr>
        <w:t xml:space="preserve">a vzorník potahových látek </w:t>
      </w:r>
      <w:r w:rsidRPr="00DB3235">
        <w:rPr>
          <w:b/>
          <w:bCs/>
        </w:rPr>
        <w:t>doručí dodavatel zároveň s nabídkou</w:t>
      </w:r>
      <w:r w:rsidRPr="00DB3235">
        <w:rPr>
          <w:b/>
          <w:bCs/>
          <w:snapToGrid w:val="0"/>
        </w:rPr>
        <w:t>.</w:t>
      </w:r>
    </w:p>
    <w:p w14:paraId="29C257D6" w14:textId="77777777" w:rsidR="00F702D0" w:rsidRPr="00F702D0" w:rsidRDefault="00F702D0" w:rsidP="0025664D">
      <w:pPr>
        <w:spacing w:after="0"/>
        <w:rPr>
          <w:b/>
          <w:bCs/>
          <w:sz w:val="28"/>
          <w:szCs w:val="28"/>
        </w:rPr>
      </w:pPr>
    </w:p>
    <w:p w14:paraId="1FB06CCF" w14:textId="77777777" w:rsidR="0057677B" w:rsidRPr="00F702D0" w:rsidRDefault="00F702D0" w:rsidP="0025664D">
      <w:pPr>
        <w:spacing w:after="0"/>
        <w:rPr>
          <w:b/>
          <w:bCs/>
          <w:sz w:val="28"/>
          <w:szCs w:val="28"/>
        </w:rPr>
      </w:pPr>
      <w:r w:rsidRPr="00F702D0">
        <w:rPr>
          <w:b/>
          <w:bCs/>
          <w:sz w:val="28"/>
          <w:szCs w:val="28"/>
        </w:rPr>
        <w:t>V</w:t>
      </w:r>
      <w:r w:rsidR="00B504AC">
        <w:rPr>
          <w:b/>
          <w:bCs/>
          <w:sz w:val="28"/>
          <w:szCs w:val="28"/>
        </w:rPr>
        <w:t>I</w:t>
      </w:r>
      <w:r w:rsidRPr="00F702D0">
        <w:rPr>
          <w:b/>
          <w:bCs/>
          <w:sz w:val="28"/>
          <w:szCs w:val="28"/>
        </w:rPr>
        <w:t xml:space="preserve">II. </w:t>
      </w:r>
      <w:r w:rsidR="0057677B" w:rsidRPr="00F702D0">
        <w:rPr>
          <w:b/>
          <w:bCs/>
          <w:sz w:val="28"/>
          <w:szCs w:val="28"/>
        </w:rPr>
        <w:t>Hodnocení nabídek</w:t>
      </w:r>
    </w:p>
    <w:p w14:paraId="4E4B004A" w14:textId="77777777" w:rsidR="00965AE6" w:rsidRDefault="00EE1629" w:rsidP="0025664D">
      <w:pPr>
        <w:spacing w:after="0"/>
      </w:pPr>
      <w:r>
        <w:t>Hodnocení nabídek provede hodnotící komise podle z</w:t>
      </w:r>
      <w:r w:rsidRPr="002E2EB2">
        <w:t>ákladní</w:t>
      </w:r>
      <w:r>
        <w:t>ho</w:t>
      </w:r>
      <w:r w:rsidRPr="002E2EB2">
        <w:t xml:space="preserve"> hodnotící</w:t>
      </w:r>
      <w:r>
        <w:t>ho</w:t>
      </w:r>
      <w:r w:rsidRPr="002E2EB2">
        <w:t xml:space="preserve"> kritéri</w:t>
      </w:r>
      <w:r>
        <w:t xml:space="preserve">a, kterým je </w:t>
      </w:r>
      <w:r>
        <w:rPr>
          <w:b/>
          <w:bCs/>
        </w:rPr>
        <w:t>ekonomická výhodnost nabídky</w:t>
      </w:r>
      <w:r w:rsidRPr="00604C27">
        <w:t>.</w:t>
      </w:r>
      <w:r>
        <w:t xml:space="preserve"> Hodnocení nabídek bude probíhat </w:t>
      </w:r>
      <w:r w:rsidRPr="00EE1629">
        <w:rPr>
          <w:b/>
          <w:bCs/>
        </w:rPr>
        <w:t>dvoukolově</w:t>
      </w:r>
      <w:r>
        <w:t>.</w:t>
      </w:r>
    </w:p>
    <w:p w14:paraId="2E56EE7A" w14:textId="77777777" w:rsidR="00F67DAA" w:rsidRDefault="00F67DAA" w:rsidP="0025664D">
      <w:pPr>
        <w:spacing w:after="0"/>
        <w:rPr>
          <w:rFonts w:ascii="Calibri" w:hAnsi="Calibri"/>
        </w:rPr>
      </w:pPr>
    </w:p>
    <w:p w14:paraId="58077EC2" w14:textId="77777777" w:rsidR="00F67DAA" w:rsidRDefault="00F67DAA" w:rsidP="0025664D">
      <w:pPr>
        <w:spacing w:after="0"/>
        <w:rPr>
          <w:rFonts w:ascii="Calibri" w:hAnsi="Calibri"/>
          <w:b/>
          <w:u w:val="single"/>
        </w:rPr>
      </w:pPr>
      <w:r>
        <w:rPr>
          <w:rFonts w:ascii="Calibri" w:hAnsi="Calibri"/>
          <w:b/>
          <w:u w:val="single"/>
        </w:rPr>
        <w:t>POPIS ZPŮSOBU 1. KOLA HODNOCENÍ</w:t>
      </w:r>
    </w:p>
    <w:p w14:paraId="3296BA69" w14:textId="77777777" w:rsidR="0059778D" w:rsidRDefault="0059778D" w:rsidP="0025664D">
      <w:pPr>
        <w:spacing w:after="0"/>
        <w:rPr>
          <w:rFonts w:ascii="Calibri" w:hAnsi="Calibri"/>
          <w:b/>
          <w:u w:val="single"/>
        </w:rPr>
      </w:pPr>
    </w:p>
    <w:p w14:paraId="5B7A1121" w14:textId="77777777" w:rsidR="00F67DAA" w:rsidRDefault="00F67DAA" w:rsidP="0025664D">
      <w:pPr>
        <w:spacing w:after="0"/>
        <w:rPr>
          <w:rFonts w:ascii="Calibri" w:hAnsi="Calibri"/>
        </w:rPr>
      </w:pPr>
      <w:r w:rsidRPr="00F67DAA">
        <w:rPr>
          <w:rFonts w:ascii="Calibri" w:hAnsi="Calibri"/>
        </w:rPr>
        <w:t xml:space="preserve">V 1. kole hodnocení budou zadavatelem hodnoceny nabídky </w:t>
      </w:r>
      <w:r w:rsidRPr="00F67DAA">
        <w:rPr>
          <w:rFonts w:ascii="Calibri" w:hAnsi="Calibri"/>
          <w:b/>
          <w:bCs/>
        </w:rPr>
        <w:t>podle výše nabídkové ceny</w:t>
      </w:r>
      <w:r w:rsidR="004F1E13">
        <w:rPr>
          <w:rFonts w:ascii="Calibri" w:hAnsi="Calibri"/>
          <w:b/>
          <w:bCs/>
        </w:rPr>
        <w:t xml:space="preserve"> Kč bez DPH</w:t>
      </w:r>
      <w:r w:rsidRPr="00F67DAA">
        <w:rPr>
          <w:rFonts w:ascii="Calibri" w:hAnsi="Calibri"/>
        </w:rPr>
        <w:t>.</w:t>
      </w:r>
    </w:p>
    <w:p w14:paraId="74F007A9" w14:textId="77777777" w:rsidR="00DB3235" w:rsidRDefault="00DB3235" w:rsidP="0025664D">
      <w:pPr>
        <w:spacing w:after="0"/>
        <w:rPr>
          <w:rFonts w:ascii="Calibri" w:hAnsi="Calibri"/>
        </w:rPr>
      </w:pPr>
    </w:p>
    <w:p w14:paraId="3762D515" w14:textId="586AD66A" w:rsidR="00DB3235" w:rsidRDefault="00DB3235" w:rsidP="0025664D">
      <w:pPr>
        <w:spacing w:after="0"/>
        <w:rPr>
          <w:rFonts w:ascii="Calibri" w:hAnsi="Calibri"/>
          <w:b/>
          <w:bCs/>
        </w:rPr>
      </w:pPr>
      <w:r w:rsidRPr="00DB3235">
        <w:rPr>
          <w:rFonts w:ascii="Calibri" w:hAnsi="Calibri"/>
          <w:b/>
          <w:bCs/>
        </w:rPr>
        <w:t>Pro zpracování nabídkových cen uchazeč použije přílohu č.</w:t>
      </w:r>
      <w:r w:rsidR="00FA5EB5">
        <w:rPr>
          <w:rFonts w:ascii="Calibri" w:hAnsi="Calibri"/>
          <w:b/>
          <w:bCs/>
        </w:rPr>
        <w:t xml:space="preserve"> </w:t>
      </w:r>
      <w:r w:rsidRPr="00DB3235">
        <w:rPr>
          <w:rFonts w:ascii="Calibri" w:hAnsi="Calibri"/>
          <w:b/>
          <w:bCs/>
        </w:rPr>
        <w:t>2,,</w:t>
      </w:r>
      <w:r>
        <w:rPr>
          <w:rFonts w:ascii="Calibri" w:hAnsi="Calibri"/>
          <w:b/>
          <w:bCs/>
        </w:rPr>
        <w:t xml:space="preserve"> </w:t>
      </w:r>
      <w:r w:rsidRPr="00DB3235">
        <w:rPr>
          <w:rFonts w:ascii="Calibri" w:hAnsi="Calibri"/>
          <w:b/>
          <w:bCs/>
        </w:rPr>
        <w:t>Nabídkový list hlavních prvků“ a přílohu č. 3 ,, Nabídkový list prvků“.</w:t>
      </w:r>
    </w:p>
    <w:p w14:paraId="659555AD" w14:textId="77777777" w:rsidR="001D2D11" w:rsidRPr="003A7BD4" w:rsidRDefault="00DB3235" w:rsidP="0025664D">
      <w:pPr>
        <w:spacing w:after="0"/>
        <w:rPr>
          <w:rFonts w:ascii="Calibri" w:hAnsi="Calibri"/>
          <w:b/>
          <w:bCs/>
          <w:u w:val="single"/>
        </w:rPr>
      </w:pPr>
      <w:r w:rsidRPr="00193A7E">
        <w:rPr>
          <w:rFonts w:ascii="Calibri" w:hAnsi="Calibri"/>
          <w:b/>
          <w:bCs/>
          <w:u w:val="single"/>
        </w:rPr>
        <w:t>Uchazeč je povinen ocenit všechny uvedené položky ve výše uvedených Nabídkových listech prvků.</w:t>
      </w:r>
    </w:p>
    <w:p w14:paraId="2D04BFE4" w14:textId="77777777" w:rsidR="0059778D" w:rsidRPr="00F67DAA" w:rsidRDefault="0059778D" w:rsidP="0025664D">
      <w:pPr>
        <w:spacing w:after="0"/>
        <w:rPr>
          <w:rFonts w:ascii="Calibri" w:hAnsi="Calibri"/>
        </w:rPr>
      </w:pPr>
    </w:p>
    <w:p w14:paraId="2A4252D7" w14:textId="77777777" w:rsidR="00F67DAA" w:rsidRPr="00F67DAA" w:rsidRDefault="00F67DAA" w:rsidP="0025664D">
      <w:pPr>
        <w:spacing w:after="0"/>
        <w:rPr>
          <w:rFonts w:ascii="Calibri" w:hAnsi="Calibri"/>
          <w:u w:val="single"/>
        </w:rPr>
      </w:pPr>
      <w:r w:rsidRPr="00F67DAA">
        <w:rPr>
          <w:rFonts w:ascii="Calibri" w:hAnsi="Calibri"/>
          <w:u w:val="single"/>
        </w:rPr>
        <w:t>Dílčí hodnotící kritéria a jejich váhy</w:t>
      </w:r>
      <w:r>
        <w:rPr>
          <w:rFonts w:ascii="Calibri" w:hAnsi="Calibri"/>
        </w:rPr>
        <w:t>:</w:t>
      </w:r>
    </w:p>
    <w:p w14:paraId="4D70C0BF" w14:textId="77777777" w:rsidR="00F67DAA" w:rsidRPr="00F67DAA" w:rsidRDefault="00F67DAA" w:rsidP="0025664D">
      <w:pPr>
        <w:pStyle w:val="Odstavecseseznamem"/>
        <w:numPr>
          <w:ilvl w:val="0"/>
          <w:numId w:val="17"/>
        </w:numPr>
        <w:tabs>
          <w:tab w:val="right" w:pos="6521"/>
        </w:tabs>
        <w:spacing w:after="0"/>
        <w:ind w:left="284" w:hanging="284"/>
        <w:rPr>
          <w:rFonts w:ascii="Calibri" w:hAnsi="Calibri"/>
        </w:rPr>
      </w:pPr>
      <w:r w:rsidRPr="00F67DAA">
        <w:rPr>
          <w:rFonts w:ascii="Calibri" w:hAnsi="Calibri"/>
        </w:rPr>
        <w:t xml:space="preserve">celková nabídková cena </w:t>
      </w:r>
      <w:r w:rsidR="00A00DFC">
        <w:rPr>
          <w:rFonts w:ascii="Calibri" w:hAnsi="Calibri"/>
        </w:rPr>
        <w:t>dle</w:t>
      </w:r>
      <w:r w:rsidRPr="00F67DAA">
        <w:rPr>
          <w:rFonts w:ascii="Calibri" w:hAnsi="Calibri"/>
        </w:rPr>
        <w:t> nabídkového listu prvků</w:t>
      </w:r>
      <w:r w:rsidRPr="00F67DAA">
        <w:rPr>
          <w:rFonts w:ascii="Calibri" w:hAnsi="Calibri"/>
        </w:rPr>
        <w:tab/>
        <w:t>70</w:t>
      </w:r>
      <w:r>
        <w:rPr>
          <w:rFonts w:ascii="Calibri" w:hAnsi="Calibri"/>
        </w:rPr>
        <w:t xml:space="preserve"> </w:t>
      </w:r>
      <w:r w:rsidRPr="00F67DAA">
        <w:rPr>
          <w:rFonts w:ascii="Calibri" w:hAnsi="Calibri"/>
        </w:rPr>
        <w:t>%</w:t>
      </w:r>
    </w:p>
    <w:p w14:paraId="799F3387" w14:textId="77777777" w:rsidR="00F67DAA" w:rsidRDefault="00F67DAA" w:rsidP="0025664D">
      <w:pPr>
        <w:pStyle w:val="Odstavecseseznamem"/>
        <w:numPr>
          <w:ilvl w:val="0"/>
          <w:numId w:val="17"/>
        </w:numPr>
        <w:tabs>
          <w:tab w:val="right" w:pos="6521"/>
        </w:tabs>
        <w:spacing w:after="0"/>
        <w:ind w:left="284" w:hanging="284"/>
        <w:rPr>
          <w:rFonts w:ascii="Calibri" w:hAnsi="Calibri"/>
        </w:rPr>
      </w:pPr>
      <w:r w:rsidRPr="00F67DAA">
        <w:rPr>
          <w:rFonts w:ascii="Calibri" w:hAnsi="Calibri"/>
        </w:rPr>
        <w:t xml:space="preserve">celková nabídková cena </w:t>
      </w:r>
      <w:r w:rsidR="00A00DFC">
        <w:rPr>
          <w:rFonts w:ascii="Calibri" w:hAnsi="Calibri"/>
        </w:rPr>
        <w:t>dle</w:t>
      </w:r>
      <w:r w:rsidRPr="00F67DAA">
        <w:rPr>
          <w:rFonts w:ascii="Calibri" w:hAnsi="Calibri"/>
        </w:rPr>
        <w:t> nabídkového listu hlavních prvků</w:t>
      </w:r>
      <w:r w:rsidRPr="00F67DAA">
        <w:rPr>
          <w:rFonts w:ascii="Calibri" w:hAnsi="Calibri"/>
        </w:rPr>
        <w:tab/>
        <w:t>30</w:t>
      </w:r>
      <w:r>
        <w:rPr>
          <w:rFonts w:ascii="Calibri" w:hAnsi="Calibri"/>
        </w:rPr>
        <w:t xml:space="preserve"> </w:t>
      </w:r>
      <w:r w:rsidRPr="00F67DAA">
        <w:rPr>
          <w:rFonts w:ascii="Calibri" w:hAnsi="Calibri"/>
        </w:rPr>
        <w:t>%</w:t>
      </w:r>
    </w:p>
    <w:p w14:paraId="6B88C192" w14:textId="77777777" w:rsidR="0059778D" w:rsidRPr="00F67DAA" w:rsidRDefault="0059778D" w:rsidP="0059778D">
      <w:pPr>
        <w:pStyle w:val="Odstavecseseznamem"/>
        <w:tabs>
          <w:tab w:val="right" w:pos="6521"/>
        </w:tabs>
        <w:spacing w:after="0"/>
        <w:ind w:left="284"/>
        <w:rPr>
          <w:rFonts w:ascii="Calibri" w:hAnsi="Calibri"/>
        </w:rPr>
      </w:pPr>
    </w:p>
    <w:p w14:paraId="7876DDDF" w14:textId="77777777" w:rsidR="00F67DAA" w:rsidRDefault="00F67DAA" w:rsidP="0025664D">
      <w:pPr>
        <w:spacing w:after="0"/>
        <w:rPr>
          <w:rFonts w:cs="Arial"/>
        </w:rPr>
      </w:pPr>
      <w:r w:rsidRPr="00F67DAA">
        <w:rPr>
          <w:rFonts w:cs="Arial"/>
        </w:rPr>
        <w:t>Jednotlivým dílčím kritériím jsou zadavatelem stanoveny váhy v procentech podle jejich důležitosti tak, že jejich součet je celkem 100</w:t>
      </w:r>
      <w:r>
        <w:rPr>
          <w:rFonts w:cs="Arial"/>
        </w:rPr>
        <w:t xml:space="preserve"> %</w:t>
      </w:r>
      <w:r w:rsidRPr="00F67DAA">
        <w:rPr>
          <w:rFonts w:cs="Arial"/>
        </w:rPr>
        <w:t>.</w:t>
      </w:r>
    </w:p>
    <w:p w14:paraId="032A9A25" w14:textId="77777777" w:rsidR="0059778D" w:rsidRPr="00F67DAA" w:rsidRDefault="0059778D" w:rsidP="0025664D">
      <w:pPr>
        <w:spacing w:after="0"/>
        <w:rPr>
          <w:rFonts w:cs="Arial"/>
        </w:rPr>
      </w:pPr>
    </w:p>
    <w:p w14:paraId="146820BC" w14:textId="77777777" w:rsidR="00C373AF" w:rsidRDefault="00C373AF" w:rsidP="0025664D">
      <w:pPr>
        <w:spacing w:after="0"/>
      </w:pPr>
      <w:r>
        <w:t>Pro každé uvedené dílčí kritérium, pro které má nejvýhodnější nabídka nejnižší hodnotu, získá hodnocená nabídka bodovou hodnotu, která vznikne 100násobkem poměru hodnoty nejvýhodnější nabídky a hodnocené nabídky, a to celé se pak vynásobí vahou daného dílčího kritéria.</w:t>
      </w:r>
    </w:p>
    <w:p w14:paraId="79BC94FA" w14:textId="77777777" w:rsidR="0059778D" w:rsidRPr="008A0ED7" w:rsidRDefault="0059778D" w:rsidP="0025664D">
      <w:pPr>
        <w:spacing w:after="0"/>
      </w:pPr>
    </w:p>
    <w:p w14:paraId="52AC3301" w14:textId="77777777" w:rsidR="00C373AF" w:rsidRDefault="00C373AF" w:rsidP="0025664D">
      <w:pPr>
        <w:tabs>
          <w:tab w:val="left" w:pos="7088"/>
        </w:tabs>
        <w:spacing w:after="0"/>
      </w:pPr>
      <w:r>
        <w:t>Hodnocení provede hodnotící komise tak, že jednotlivé bodové hodnoty podle dílčích kritérií sečte a na základě výsledných hodnot u jednotlivých nabídek stanoví pořadí úspěšnosti jednotlivých nabídek tak, že jako nejúspěšnější je stanovena nabídka, která dosáhla nejvyšší bodové hodnoty.</w:t>
      </w:r>
    </w:p>
    <w:p w14:paraId="332D94B1" w14:textId="77777777" w:rsidR="0059778D" w:rsidRPr="00C373AF" w:rsidRDefault="0059778D" w:rsidP="0025664D">
      <w:pPr>
        <w:tabs>
          <w:tab w:val="left" w:pos="7088"/>
        </w:tabs>
        <w:spacing w:after="0"/>
      </w:pPr>
    </w:p>
    <w:p w14:paraId="0EB38D06" w14:textId="57B04165" w:rsidR="00EB042F" w:rsidRDefault="00F67DAA" w:rsidP="00272CDB">
      <w:pPr>
        <w:rPr>
          <w:rFonts w:ascii="Calibri" w:hAnsi="Calibri"/>
        </w:rPr>
      </w:pPr>
      <w:bookmarkStart w:id="7" w:name="_Hlk57215032"/>
      <w:r w:rsidRPr="00F67DAA">
        <w:rPr>
          <w:rFonts w:ascii="Calibri" w:hAnsi="Calibri"/>
          <w:b/>
        </w:rPr>
        <w:t xml:space="preserve">Dodavatelé, kteří se v 1. kole hodnocení umístí na prvních 3 místech, budou zadavatelem písemně vyzváni, aby zadavateli do </w:t>
      </w:r>
      <w:r w:rsidR="007978AF">
        <w:rPr>
          <w:rFonts w:ascii="Calibri" w:hAnsi="Calibri"/>
          <w:b/>
        </w:rPr>
        <w:t>5</w:t>
      </w:r>
      <w:r w:rsidRPr="00F67DAA">
        <w:rPr>
          <w:rFonts w:ascii="Calibri" w:hAnsi="Calibri"/>
          <w:b/>
        </w:rPr>
        <w:t xml:space="preserve"> kalendářní</w:t>
      </w:r>
      <w:r w:rsidR="00754644">
        <w:rPr>
          <w:rFonts w:ascii="Calibri" w:hAnsi="Calibri"/>
          <w:b/>
        </w:rPr>
        <w:t>ch</w:t>
      </w:r>
      <w:r w:rsidRPr="00F67DAA">
        <w:rPr>
          <w:rFonts w:ascii="Calibri" w:hAnsi="Calibri"/>
          <w:b/>
        </w:rPr>
        <w:t xml:space="preserve"> týdn</w:t>
      </w:r>
      <w:r w:rsidR="00754644">
        <w:rPr>
          <w:rFonts w:ascii="Calibri" w:hAnsi="Calibri"/>
          <w:b/>
        </w:rPr>
        <w:t>ů</w:t>
      </w:r>
      <w:r w:rsidRPr="00F67DAA">
        <w:rPr>
          <w:rFonts w:ascii="Calibri" w:hAnsi="Calibri"/>
          <w:b/>
        </w:rPr>
        <w:t xml:space="preserve"> od doručení výzvy dodali vzorek kancelářského kontejneru (1 ks), vzorek kancelářské židle (1 ks)</w:t>
      </w:r>
      <w:r w:rsidR="00754644">
        <w:rPr>
          <w:rFonts w:ascii="Calibri" w:hAnsi="Calibri"/>
          <w:b/>
        </w:rPr>
        <w:t xml:space="preserve">, </w:t>
      </w:r>
      <w:r w:rsidRPr="00F67DAA">
        <w:rPr>
          <w:rFonts w:ascii="Calibri" w:hAnsi="Calibri"/>
          <w:b/>
        </w:rPr>
        <w:t>vzorek jednací židle s područkami a pojezdovými kolečky (1 ks)</w:t>
      </w:r>
      <w:r w:rsidR="00754644">
        <w:rPr>
          <w:rFonts w:ascii="Calibri" w:hAnsi="Calibri"/>
          <w:b/>
        </w:rPr>
        <w:t xml:space="preserve"> a stůl pracovní </w:t>
      </w:r>
      <w:r w:rsidR="00754644" w:rsidRPr="00754644">
        <w:rPr>
          <w:rFonts w:ascii="Calibri" w:hAnsi="Calibri"/>
          <w:b/>
        </w:rPr>
        <w:t>750 × 1800 × 800</w:t>
      </w:r>
      <w:r w:rsidR="00754644">
        <w:rPr>
          <w:rFonts w:ascii="Calibri" w:hAnsi="Calibri"/>
          <w:b/>
        </w:rPr>
        <w:t xml:space="preserve"> (1ks)</w:t>
      </w:r>
      <w:r w:rsidRPr="00F67DAA">
        <w:rPr>
          <w:rFonts w:ascii="Calibri" w:hAnsi="Calibri"/>
        </w:rPr>
        <w:t>. Vzorkem se rozumí kompletní výrobek v souladu s kvalitativními a technickými požadavky</w:t>
      </w:r>
      <w:r>
        <w:rPr>
          <w:rFonts w:ascii="Calibri" w:hAnsi="Calibri"/>
        </w:rPr>
        <w:t xml:space="preserve"> zadavatele, uvedenými v zadávacích podmínkách této výzvy veřejné zakázky malého rozsahu – viz příloha č. 1 Technická specifikace.</w:t>
      </w:r>
      <w:r w:rsidR="00996F71">
        <w:rPr>
          <w:rFonts w:ascii="Calibri" w:hAnsi="Calibri"/>
        </w:rPr>
        <w:t xml:space="preserve"> </w:t>
      </w:r>
      <w:r w:rsidR="00996F71" w:rsidRPr="0026172E">
        <w:rPr>
          <w:rFonts w:ascii="Calibri" w:hAnsi="Calibri"/>
        </w:rPr>
        <w:t>Dodavatel nebude účtovat zadavateli náklady spojené s předložením vzork</w:t>
      </w:r>
      <w:r w:rsidR="00996F71" w:rsidRPr="00B5291C">
        <w:rPr>
          <w:rFonts w:ascii="Calibri" w:hAnsi="Calibri"/>
        </w:rPr>
        <w:t xml:space="preserve">ů. </w:t>
      </w:r>
      <w:r w:rsidR="00996F71">
        <w:rPr>
          <w:rFonts w:ascii="Calibri" w:hAnsi="Calibri"/>
        </w:rPr>
        <w:t xml:space="preserve"> Zadavatel </w:t>
      </w:r>
      <w:r w:rsidR="007F345C">
        <w:rPr>
          <w:rFonts w:ascii="Calibri" w:hAnsi="Calibri"/>
        </w:rPr>
        <w:t>si ponechá</w:t>
      </w:r>
      <w:r w:rsidR="00996F71">
        <w:rPr>
          <w:rFonts w:ascii="Calibri" w:hAnsi="Calibri"/>
        </w:rPr>
        <w:t xml:space="preserve"> vzorky </w:t>
      </w:r>
      <w:r w:rsidR="007F345C">
        <w:rPr>
          <w:rFonts w:ascii="Calibri" w:hAnsi="Calibri"/>
        </w:rPr>
        <w:t xml:space="preserve">vítězného </w:t>
      </w:r>
      <w:r w:rsidR="00996F71">
        <w:rPr>
          <w:rFonts w:ascii="Calibri" w:hAnsi="Calibri"/>
        </w:rPr>
        <w:t>uchazeč</w:t>
      </w:r>
      <w:r w:rsidR="007F345C">
        <w:rPr>
          <w:rFonts w:ascii="Calibri" w:hAnsi="Calibri"/>
        </w:rPr>
        <w:t>e</w:t>
      </w:r>
      <w:r w:rsidR="00C23FE7">
        <w:rPr>
          <w:rFonts w:ascii="Calibri" w:hAnsi="Calibri"/>
        </w:rPr>
        <w:t xml:space="preserve"> pro účely porovnání kvality dodaného nábytku v rámci smlouvy.</w:t>
      </w:r>
      <w:r w:rsidR="008569C5">
        <w:rPr>
          <w:rFonts w:ascii="Calibri" w:hAnsi="Calibri"/>
        </w:rPr>
        <w:t xml:space="preserve"> </w:t>
      </w:r>
      <w:r w:rsidR="00272CDB">
        <w:rPr>
          <w:rFonts w:ascii="Calibri" w:hAnsi="Calibri"/>
        </w:rPr>
        <w:t>Po u</w:t>
      </w:r>
      <w:r w:rsidR="00A20298">
        <w:rPr>
          <w:rFonts w:ascii="Calibri" w:hAnsi="Calibri"/>
        </w:rPr>
        <w:t>zavření</w:t>
      </w:r>
      <w:r w:rsidR="00272CDB">
        <w:rPr>
          <w:rFonts w:ascii="Calibri" w:hAnsi="Calibri"/>
        </w:rPr>
        <w:t xml:space="preserve"> smluvního vztahu budou vzorky odkoupeny dle cen v nabídkovém listu hlavních prvků.</w:t>
      </w:r>
      <w:bookmarkEnd w:id="7"/>
    </w:p>
    <w:p w14:paraId="35DCB7AF" w14:textId="77777777" w:rsidR="00EB6CBC" w:rsidRPr="00272CDB" w:rsidRDefault="00EB6CBC" w:rsidP="00272CDB">
      <w:pPr>
        <w:rPr>
          <w:rFonts w:ascii="Calibri" w:hAnsi="Calibri"/>
        </w:rPr>
      </w:pPr>
    </w:p>
    <w:p w14:paraId="1935E431" w14:textId="77777777" w:rsidR="00F67DAA" w:rsidRDefault="00F67DAA" w:rsidP="0025664D">
      <w:pPr>
        <w:spacing w:after="0"/>
        <w:ind w:right="6"/>
        <w:rPr>
          <w:rFonts w:ascii="Calibri" w:hAnsi="Calibri"/>
          <w:b/>
          <w:u w:val="single"/>
        </w:rPr>
      </w:pPr>
      <w:r>
        <w:rPr>
          <w:rFonts w:ascii="Calibri" w:hAnsi="Calibri"/>
          <w:b/>
          <w:u w:val="single"/>
        </w:rPr>
        <w:t>POPIS ZPŮSOBU 2. KOLA HODNOCENÍ:</w:t>
      </w:r>
    </w:p>
    <w:p w14:paraId="437FEA71" w14:textId="77777777" w:rsidR="0059778D" w:rsidRDefault="0059778D" w:rsidP="0025664D">
      <w:pPr>
        <w:spacing w:after="0"/>
        <w:ind w:right="6"/>
        <w:rPr>
          <w:rFonts w:ascii="Calibri" w:hAnsi="Calibri"/>
          <w:b/>
          <w:u w:val="single"/>
        </w:rPr>
      </w:pPr>
    </w:p>
    <w:p w14:paraId="1D51C533" w14:textId="77777777" w:rsidR="00F67DAA" w:rsidRDefault="00F67DAA" w:rsidP="0025664D">
      <w:pPr>
        <w:spacing w:after="0"/>
      </w:pPr>
      <w:r w:rsidRPr="00F67DAA">
        <w:t xml:space="preserve">V 2. kole hodnocení budou zadavatelem hodnoceny nabídky podle </w:t>
      </w:r>
      <w:r w:rsidRPr="00F67DAA">
        <w:rPr>
          <w:b/>
          <w:bCs/>
        </w:rPr>
        <w:t>těchto kritérií</w:t>
      </w:r>
      <w:r w:rsidRPr="00F67DAA">
        <w:t>:</w:t>
      </w:r>
    </w:p>
    <w:p w14:paraId="6506E854" w14:textId="77777777" w:rsidR="0059778D" w:rsidRPr="00F67DAA" w:rsidRDefault="0059778D" w:rsidP="0025664D">
      <w:pPr>
        <w:spacing w:after="0"/>
      </w:pPr>
    </w:p>
    <w:p w14:paraId="550BBE33" w14:textId="77777777" w:rsidR="00F67DAA" w:rsidRPr="00F67DAA" w:rsidRDefault="00F67DAA" w:rsidP="0025664D">
      <w:pPr>
        <w:spacing w:after="0"/>
      </w:pPr>
      <w:r w:rsidRPr="00F67DAA">
        <w:rPr>
          <w:u w:val="single"/>
        </w:rPr>
        <w:t>Dílčí hodnotící kritéria a jejich váhy:</w:t>
      </w:r>
      <w:r w:rsidRPr="00F67DAA">
        <w:t xml:space="preserve"> </w:t>
      </w:r>
    </w:p>
    <w:p w14:paraId="3E8C82A5" w14:textId="77777777" w:rsidR="00F67DAA" w:rsidRPr="00F67DAA" w:rsidRDefault="00F67DAA" w:rsidP="0025664D">
      <w:pPr>
        <w:pStyle w:val="Odstavecseseznamem"/>
        <w:numPr>
          <w:ilvl w:val="0"/>
          <w:numId w:val="16"/>
        </w:numPr>
        <w:tabs>
          <w:tab w:val="right" w:pos="6521"/>
        </w:tabs>
        <w:spacing w:after="0"/>
        <w:ind w:left="284" w:hanging="284"/>
      </w:pPr>
      <w:r w:rsidRPr="00F67DAA">
        <w:lastRenderedPageBreak/>
        <w:t>celková nabídková cena z </w:t>
      </w:r>
      <w:r>
        <w:t>n</w:t>
      </w:r>
      <w:r w:rsidRPr="00F67DAA">
        <w:t>abídkového listu prvků</w:t>
      </w:r>
      <w:r w:rsidRPr="00F67DAA">
        <w:tab/>
        <w:t>40</w:t>
      </w:r>
      <w:r>
        <w:t xml:space="preserve"> </w:t>
      </w:r>
      <w:r w:rsidRPr="00F67DAA">
        <w:t>%</w:t>
      </w:r>
    </w:p>
    <w:p w14:paraId="2F7CBECC" w14:textId="77777777" w:rsidR="00F67DAA" w:rsidRPr="00F67DAA" w:rsidRDefault="00F67DAA" w:rsidP="0025664D">
      <w:pPr>
        <w:pStyle w:val="Odstavecseseznamem"/>
        <w:numPr>
          <w:ilvl w:val="0"/>
          <w:numId w:val="16"/>
        </w:numPr>
        <w:tabs>
          <w:tab w:val="right" w:pos="6521"/>
        </w:tabs>
        <w:spacing w:after="0"/>
        <w:ind w:left="284" w:hanging="284"/>
      </w:pPr>
      <w:r w:rsidRPr="00F67DAA">
        <w:t>celková nabídková cena z </w:t>
      </w:r>
      <w:r>
        <w:t>n</w:t>
      </w:r>
      <w:r w:rsidRPr="00F67DAA">
        <w:t>abídkového listu hlavních prvků</w:t>
      </w:r>
      <w:r w:rsidRPr="00F67DAA">
        <w:tab/>
        <w:t>20</w:t>
      </w:r>
      <w:r>
        <w:t xml:space="preserve"> </w:t>
      </w:r>
      <w:r w:rsidRPr="00F67DAA">
        <w:t>%</w:t>
      </w:r>
    </w:p>
    <w:p w14:paraId="5FB05D31" w14:textId="77777777" w:rsidR="00F67DAA" w:rsidRDefault="00F67DAA" w:rsidP="0025664D">
      <w:pPr>
        <w:pStyle w:val="Odstavecseseznamem"/>
        <w:numPr>
          <w:ilvl w:val="0"/>
          <w:numId w:val="16"/>
        </w:numPr>
        <w:tabs>
          <w:tab w:val="right" w:pos="6521"/>
        </w:tabs>
        <w:spacing w:after="0"/>
        <w:ind w:left="284" w:hanging="284"/>
      </w:pPr>
      <w:r w:rsidRPr="00F67DAA">
        <w:t>užitné vlastnosti nábytku</w:t>
      </w:r>
      <w:r w:rsidRPr="00F67DAA">
        <w:tab/>
        <w:t>40</w:t>
      </w:r>
      <w:r>
        <w:t xml:space="preserve"> </w:t>
      </w:r>
      <w:r w:rsidRPr="00F67DAA">
        <w:t>%</w:t>
      </w:r>
    </w:p>
    <w:p w14:paraId="0BF40CC7" w14:textId="77777777" w:rsidR="0059778D" w:rsidRPr="00F67DAA" w:rsidRDefault="0059778D" w:rsidP="0059778D">
      <w:pPr>
        <w:pStyle w:val="Odstavecseseznamem"/>
        <w:tabs>
          <w:tab w:val="right" w:pos="6521"/>
        </w:tabs>
        <w:spacing w:after="0"/>
        <w:ind w:left="284"/>
      </w:pPr>
    </w:p>
    <w:p w14:paraId="2C9AD7F4" w14:textId="77777777" w:rsidR="00F67DAA" w:rsidRDefault="00F67DAA" w:rsidP="0025664D">
      <w:pPr>
        <w:spacing w:after="0"/>
        <w:rPr>
          <w:rFonts w:cs="Arial"/>
        </w:rPr>
      </w:pPr>
      <w:r w:rsidRPr="00F67DAA">
        <w:rPr>
          <w:rFonts w:cs="Arial"/>
        </w:rPr>
        <w:t>Jednotlivým dílčím kritériím jsou zadavatelem stanoveny váhy v procentech podle jejich důležitosti tak, že jejich součet je celkem 100</w:t>
      </w:r>
      <w:r>
        <w:rPr>
          <w:rFonts w:cs="Arial"/>
        </w:rPr>
        <w:t xml:space="preserve"> %</w:t>
      </w:r>
      <w:r w:rsidRPr="00F67DAA">
        <w:rPr>
          <w:rFonts w:cs="Arial"/>
        </w:rPr>
        <w:t>.</w:t>
      </w:r>
    </w:p>
    <w:p w14:paraId="4B5B852E" w14:textId="77777777" w:rsidR="0059778D" w:rsidRPr="00F67DAA" w:rsidRDefault="0059778D" w:rsidP="0025664D">
      <w:pPr>
        <w:spacing w:after="0"/>
        <w:rPr>
          <w:rFonts w:cs="Arial"/>
        </w:rPr>
      </w:pPr>
    </w:p>
    <w:p w14:paraId="111111E0" w14:textId="77777777" w:rsidR="00040BBB" w:rsidRDefault="00C373AF" w:rsidP="0025664D">
      <w:pPr>
        <w:spacing w:after="0"/>
        <w:rPr>
          <w:rFonts w:ascii="Calibri" w:hAnsi="Calibri"/>
        </w:rPr>
      </w:pPr>
      <w:r w:rsidRPr="00040BBB">
        <w:rPr>
          <w:rFonts w:ascii="Calibri" w:hAnsi="Calibri"/>
        </w:rPr>
        <w:t xml:space="preserve">Pro číselně vyjádřitelná kritéria, pro která má </w:t>
      </w:r>
      <w:r w:rsidR="00040BBB">
        <w:t>nejvýhodnější nabídka nejnižší hodnotu</w:t>
      </w:r>
      <w:r w:rsidR="00040BBB" w:rsidRPr="00040BBB">
        <w:rPr>
          <w:rFonts w:ascii="Calibri" w:hAnsi="Calibri"/>
        </w:rPr>
        <w:t xml:space="preserve"> </w:t>
      </w:r>
      <w:r w:rsidRPr="00040BBB">
        <w:rPr>
          <w:rFonts w:ascii="Calibri" w:hAnsi="Calibri"/>
        </w:rPr>
        <w:t xml:space="preserve">kritéria (1. </w:t>
      </w:r>
      <w:r w:rsidRPr="00040BBB">
        <w:rPr>
          <w:rFonts w:ascii="Calibri" w:hAnsi="Calibri"/>
          <w:bCs/>
        </w:rPr>
        <w:t>celková cena z nabídkového listu</w:t>
      </w:r>
      <w:r w:rsidR="00040BBB">
        <w:rPr>
          <w:rFonts w:ascii="Calibri" w:hAnsi="Calibri"/>
          <w:bCs/>
        </w:rPr>
        <w:t>,</w:t>
      </w:r>
      <w:r w:rsidRPr="00040BBB">
        <w:rPr>
          <w:rFonts w:ascii="Calibri" w:hAnsi="Calibri"/>
          <w:bCs/>
        </w:rPr>
        <w:t xml:space="preserve"> 2. celková cena z nabídkového listu hlavních prvků</w:t>
      </w:r>
      <w:r w:rsidRPr="00040BBB">
        <w:rPr>
          <w:rFonts w:ascii="Calibri" w:hAnsi="Calibri"/>
        </w:rPr>
        <w:t xml:space="preserve">), </w:t>
      </w:r>
      <w:r w:rsidR="00040BBB">
        <w:rPr>
          <w:rFonts w:ascii="Calibri" w:hAnsi="Calibri"/>
        </w:rPr>
        <w:t xml:space="preserve">získá hodnocená nabídka bodovou hodnotu, která vznikne násobkem 100 a poměru hodnoty nejvhodnější nabídky k hodnocené nabídce. </w:t>
      </w:r>
    </w:p>
    <w:p w14:paraId="56E781E2" w14:textId="77777777" w:rsidR="0059778D" w:rsidRDefault="0059778D" w:rsidP="0025664D">
      <w:pPr>
        <w:spacing w:after="0"/>
        <w:rPr>
          <w:rFonts w:ascii="Calibri" w:hAnsi="Calibri"/>
        </w:rPr>
      </w:pPr>
    </w:p>
    <w:p w14:paraId="0A6EAE32" w14:textId="77777777" w:rsidR="00C373AF" w:rsidRDefault="00C373AF" w:rsidP="0025664D">
      <w:pPr>
        <w:spacing w:after="0"/>
        <w:rPr>
          <w:rFonts w:ascii="Calibri" w:hAnsi="Calibri"/>
        </w:rPr>
      </w:pPr>
      <w:r w:rsidRPr="00040BBB">
        <w:rPr>
          <w:rFonts w:ascii="Calibri" w:hAnsi="Calibri"/>
        </w:rPr>
        <w:t>Pro kritérium</w:t>
      </w:r>
      <w:r w:rsidRPr="00040BBB">
        <w:rPr>
          <w:rFonts w:ascii="Calibri" w:hAnsi="Calibri"/>
          <w:b/>
        </w:rPr>
        <w:t xml:space="preserve">, </w:t>
      </w:r>
      <w:r w:rsidRPr="00040BBB">
        <w:rPr>
          <w:rFonts w:ascii="Calibri" w:hAnsi="Calibri"/>
        </w:rPr>
        <w:t>které nelze vyjádřit číselně (3. užitné vlastnosti nábytku), bude průběh hodnocení následující: h</w:t>
      </w:r>
      <w:r w:rsidRPr="00040BBB">
        <w:rPr>
          <w:rFonts w:ascii="Calibri" w:hAnsi="Calibri" w:cs="Arial"/>
        </w:rPr>
        <w:t>odnotící komise udělí každému dodanému vzorku známku v rozmezí 1</w:t>
      </w:r>
      <w:r w:rsidR="00040BBB">
        <w:rPr>
          <w:rFonts w:ascii="Calibri" w:hAnsi="Calibri" w:cs="Arial"/>
        </w:rPr>
        <w:t>–</w:t>
      </w:r>
      <w:r w:rsidRPr="00040BBB">
        <w:rPr>
          <w:rFonts w:ascii="Calibri" w:hAnsi="Calibri" w:cs="Arial"/>
        </w:rPr>
        <w:t>5 (1</w:t>
      </w:r>
      <w:r w:rsidR="00040BBB">
        <w:rPr>
          <w:rFonts w:ascii="Calibri" w:hAnsi="Calibri" w:cs="Arial"/>
        </w:rPr>
        <w:t> </w:t>
      </w:r>
      <w:r w:rsidRPr="00040BBB">
        <w:rPr>
          <w:rFonts w:ascii="Calibri" w:hAnsi="Calibri" w:cs="Arial"/>
        </w:rPr>
        <w:t>nejlepší, 5</w:t>
      </w:r>
      <w:r w:rsidR="00040BBB">
        <w:rPr>
          <w:rFonts w:ascii="Calibri" w:hAnsi="Calibri" w:cs="Arial"/>
        </w:rPr>
        <w:t> </w:t>
      </w:r>
      <w:r w:rsidRPr="00040BBB">
        <w:rPr>
          <w:rFonts w:ascii="Calibri" w:hAnsi="Calibri" w:cs="Arial"/>
        </w:rPr>
        <w:t>nejhorší) ve všech níže uvedených parametrech. Hodnotící komise pro každou nabídku provede pro každý ze tří dodaných vzorků nábytku součet známek a následně vypočte z těchto tří hodnot průměr.</w:t>
      </w:r>
      <w:r w:rsidR="00040BBB">
        <w:rPr>
          <w:rFonts w:ascii="Calibri" w:hAnsi="Calibri" w:cs="Arial"/>
        </w:rPr>
        <w:t xml:space="preserve"> </w:t>
      </w:r>
      <w:r w:rsidR="00040BBB">
        <w:t>Pro toto kritérium, pro které má nejvýhodnější nabídka nejnižší hodnotu, získá hodnocená nabídka bodovou hodnotu, která vznikne 100násobkem poměru hodnoty nejvýhodnější nabídky a hodnocené nabídky</w:t>
      </w:r>
      <w:r>
        <w:rPr>
          <w:rFonts w:ascii="Calibri" w:hAnsi="Calibri"/>
        </w:rPr>
        <w:t xml:space="preserve">. </w:t>
      </w:r>
    </w:p>
    <w:p w14:paraId="531D67A4" w14:textId="77777777" w:rsidR="0059778D" w:rsidRPr="00040BBB" w:rsidRDefault="0059778D" w:rsidP="0025664D">
      <w:pPr>
        <w:spacing w:after="0"/>
        <w:rPr>
          <w:rFonts w:ascii="Calibri" w:hAnsi="Calibri" w:cs="Arial"/>
        </w:rPr>
      </w:pPr>
    </w:p>
    <w:p w14:paraId="2A1DD040" w14:textId="77777777" w:rsidR="00C373AF" w:rsidRPr="00040BBB" w:rsidRDefault="00C373AF" w:rsidP="0025664D">
      <w:pPr>
        <w:spacing w:after="0"/>
        <w:rPr>
          <w:rFonts w:ascii="Calibri" w:hAnsi="Calibri"/>
        </w:rPr>
      </w:pPr>
      <w:r>
        <w:rPr>
          <w:rFonts w:ascii="Calibri" w:hAnsi="Calibri"/>
        </w:rPr>
        <w:t>Hodnocení provede hodnotící komise tak, že jednotlivá bodová ohodnocení nabídek dle dílčích kritérií vynásobí příslušnou vahou daného kritéria</w:t>
      </w:r>
      <w:r w:rsidR="00040BBB">
        <w:rPr>
          <w:rFonts w:ascii="Calibri" w:hAnsi="Calibri"/>
        </w:rPr>
        <w:t xml:space="preserve"> a následně je sečte</w:t>
      </w:r>
      <w:r>
        <w:rPr>
          <w:rFonts w:ascii="Calibri" w:hAnsi="Calibri"/>
        </w:rPr>
        <w:t xml:space="preserve">. </w:t>
      </w:r>
      <w:r w:rsidR="00040BBB">
        <w:t>N</w:t>
      </w:r>
      <w:r>
        <w:t>a základě výsledných hodnot u jednotlivých nabídek stanoví pořadí úspěšnosti jednotlivých nabídek tak, že jako nejúspěšnější je stanovena nabídka, která dosáhla nejvyšší bodové hodnoty.</w:t>
      </w:r>
    </w:p>
    <w:p w14:paraId="54CB00A3" w14:textId="77777777" w:rsidR="00F67DAA" w:rsidRDefault="00F67DAA" w:rsidP="0025664D">
      <w:pPr>
        <w:spacing w:after="0"/>
        <w:rPr>
          <w:rFonts w:ascii="Calibri" w:hAnsi="Calibri" w:cs="Arial"/>
        </w:rPr>
      </w:pPr>
    </w:p>
    <w:p w14:paraId="0AE461CF" w14:textId="77777777" w:rsidR="00F67DAA" w:rsidRDefault="00F67DAA" w:rsidP="0025664D">
      <w:pPr>
        <w:spacing w:after="0"/>
        <w:rPr>
          <w:rFonts w:ascii="Calibri" w:hAnsi="Calibri" w:cs="Arial"/>
          <w:b/>
          <w:u w:val="single"/>
        </w:rPr>
      </w:pPr>
      <w:r>
        <w:rPr>
          <w:rFonts w:ascii="Calibri" w:hAnsi="Calibri" w:cs="Arial"/>
          <w:u w:val="single"/>
        </w:rPr>
        <w:t>Parametry hodnocení v rámci dílčího kritéria</w:t>
      </w:r>
      <w:r w:rsidR="00C373AF">
        <w:rPr>
          <w:rFonts w:ascii="Calibri" w:hAnsi="Calibri" w:cs="Arial"/>
          <w:u w:val="single"/>
        </w:rPr>
        <w:t xml:space="preserve"> – </w:t>
      </w:r>
      <w:r>
        <w:rPr>
          <w:rFonts w:ascii="Calibri" w:hAnsi="Calibri" w:cs="Arial"/>
          <w:u w:val="single"/>
        </w:rPr>
        <w:t>užitné vlastnosti nábytku</w:t>
      </w:r>
      <w:r>
        <w:rPr>
          <w:rFonts w:ascii="Calibri" w:hAnsi="Calibri" w:cs="Arial"/>
          <w:b/>
          <w:u w:val="single"/>
        </w:rPr>
        <w:t>:</w:t>
      </w:r>
    </w:p>
    <w:p w14:paraId="7688E796" w14:textId="77777777" w:rsidR="0059778D" w:rsidRDefault="0059778D" w:rsidP="0025664D">
      <w:pPr>
        <w:spacing w:after="0"/>
        <w:rPr>
          <w:rFonts w:ascii="Calibri" w:hAnsi="Calibri" w:cs="Arial"/>
          <w:u w:val="single"/>
        </w:rPr>
      </w:pPr>
    </w:p>
    <w:p w14:paraId="7D2957D4" w14:textId="77777777" w:rsidR="00F67DAA" w:rsidRPr="007D743D" w:rsidRDefault="00FB7C7E" w:rsidP="0025664D">
      <w:pPr>
        <w:pStyle w:val="Odstavecseseznamem"/>
        <w:numPr>
          <w:ilvl w:val="0"/>
          <w:numId w:val="5"/>
        </w:numPr>
        <w:spacing w:after="0"/>
        <w:ind w:left="284" w:hanging="284"/>
        <w:rPr>
          <w:u w:val="single"/>
        </w:rPr>
      </w:pPr>
      <w:r w:rsidRPr="007D743D">
        <w:rPr>
          <w:u w:val="single"/>
        </w:rPr>
        <w:t>E</w:t>
      </w:r>
      <w:r w:rsidR="00F67DAA" w:rsidRPr="007D743D">
        <w:rPr>
          <w:u w:val="single"/>
        </w:rPr>
        <w:t>rgonomické vlastnosti výrobku</w:t>
      </w:r>
      <w:r w:rsidRPr="007D743D">
        <w:rPr>
          <w:u w:val="single"/>
        </w:rPr>
        <w:t>:</w:t>
      </w:r>
    </w:p>
    <w:p w14:paraId="361B6769" w14:textId="77777777" w:rsidR="00F67DAA" w:rsidRDefault="00FB7C7E" w:rsidP="0025664D">
      <w:pPr>
        <w:pStyle w:val="Odstavecseseznamem"/>
        <w:numPr>
          <w:ilvl w:val="0"/>
          <w:numId w:val="6"/>
        </w:numPr>
        <w:spacing w:after="0"/>
        <w:ind w:left="709" w:hanging="283"/>
      </w:pPr>
      <w:r>
        <w:t>Z</w:t>
      </w:r>
      <w:r w:rsidR="00F67DAA">
        <w:t>a vady se považují nedostatky v provedení výrobku, umožňující vznik poranění při běžném užívání výrobku</w:t>
      </w:r>
      <w:r w:rsidR="00040BBB">
        <w:t>. J</w:t>
      </w:r>
      <w:r w:rsidR="00F67DAA">
        <w:t>edná se zejména o ostré hrany, vypadané části, ostré části kování a plastových prvků, drážky vrutů, a matic bez krytek, otvory nad 4 mm bez krytek, drážky až k hraně, oštípané hrany, vytrhaná a vyštípaná vlákna, nezapravené hrany DTD, kontakt plechů a ploch s mezerou, vyčnívající sponky a jiné spojovací elementy</w:t>
      </w:r>
      <w:r>
        <w:t>.</w:t>
      </w:r>
    </w:p>
    <w:p w14:paraId="545B09AD" w14:textId="77777777" w:rsidR="00F67DAA" w:rsidRDefault="00FB7C7E" w:rsidP="0025664D">
      <w:pPr>
        <w:pStyle w:val="Odstavecseseznamem"/>
        <w:numPr>
          <w:ilvl w:val="0"/>
          <w:numId w:val="6"/>
        </w:numPr>
        <w:spacing w:after="0"/>
        <w:ind w:left="709" w:hanging="283"/>
      </w:pPr>
      <w:r>
        <w:t>V</w:t>
      </w:r>
      <w:r w:rsidR="00F67DAA">
        <w:t xml:space="preserve">iditelné kování musí být v takovém stavu a provedení, aby vylučovalo vznik úrazu (zlomeniny, tržné rány, uskřípnutí prstu…), u čalouněného nábytku </w:t>
      </w:r>
      <w:r w:rsidR="00040BBB">
        <w:t xml:space="preserve">se za vadu považuje </w:t>
      </w:r>
      <w:r w:rsidR="00F67DAA">
        <w:t>zejména vyčnívající kování pro polohování nábytku</w:t>
      </w:r>
      <w:r>
        <w:t>.</w:t>
      </w:r>
    </w:p>
    <w:p w14:paraId="438F0638" w14:textId="77777777" w:rsidR="0059778D" w:rsidRDefault="0059778D" w:rsidP="0059778D">
      <w:pPr>
        <w:pStyle w:val="Odstavecseseznamem"/>
        <w:spacing w:after="0"/>
        <w:ind w:left="709"/>
      </w:pPr>
    </w:p>
    <w:p w14:paraId="60EE5A0C" w14:textId="77777777" w:rsidR="00F67DAA" w:rsidRPr="007D743D" w:rsidRDefault="00FB7C7E" w:rsidP="0025664D">
      <w:pPr>
        <w:pStyle w:val="Odstavecseseznamem"/>
        <w:numPr>
          <w:ilvl w:val="0"/>
          <w:numId w:val="5"/>
        </w:numPr>
        <w:spacing w:after="0"/>
        <w:ind w:left="284" w:hanging="284"/>
        <w:rPr>
          <w:u w:val="single"/>
        </w:rPr>
      </w:pPr>
      <w:r w:rsidRPr="007D743D">
        <w:rPr>
          <w:u w:val="single"/>
        </w:rPr>
        <w:t>K</w:t>
      </w:r>
      <w:r w:rsidR="00F67DAA" w:rsidRPr="007D743D">
        <w:rPr>
          <w:u w:val="single"/>
        </w:rPr>
        <w:t>valita řemeslného provedení</w:t>
      </w:r>
      <w:r w:rsidRPr="007D743D">
        <w:rPr>
          <w:u w:val="single"/>
        </w:rPr>
        <w:t>:</w:t>
      </w:r>
    </w:p>
    <w:p w14:paraId="3301780B" w14:textId="77777777" w:rsidR="00F67DAA" w:rsidRDefault="00FB7C7E" w:rsidP="0025664D">
      <w:pPr>
        <w:pStyle w:val="Odstavecseseznamem"/>
        <w:numPr>
          <w:ilvl w:val="0"/>
          <w:numId w:val="7"/>
        </w:numPr>
        <w:spacing w:after="0"/>
        <w:ind w:left="709" w:hanging="283"/>
      </w:pPr>
      <w:r>
        <w:t>N</w:t>
      </w:r>
      <w:r w:rsidR="00F67DAA">
        <w:t>epovolují se ostré hrany, oštípané hrany, vytrhaná vlákna, stopy po mechanickém poškození, neobrobená místa, stopy po broušení, probroušená místa, zbytky a přetoky lepidla, prosáklé lepidlo, netěsné spoje, trhliny, uvolnění krytiny od podkladu, přeložení ve spáře, nepolepená místa, otevřené konstrukční spoje, skvrny po lepidle, otlaky od lisovacích plechů, vady potisku fólií, stopy po lepící pásce (vlákn</w:t>
      </w:r>
      <w:r w:rsidR="00040BBB">
        <w:t>a</w:t>
      </w:r>
      <w:r w:rsidR="00F67DAA">
        <w:t>, stopy tavného lepidla a jiné znaky technologických procesů)</w:t>
      </w:r>
      <w:r>
        <w:t>.</w:t>
      </w:r>
    </w:p>
    <w:p w14:paraId="5A67173C" w14:textId="77777777" w:rsidR="0059778D" w:rsidRDefault="0059778D" w:rsidP="0059778D">
      <w:pPr>
        <w:pStyle w:val="Odstavecseseznamem"/>
        <w:spacing w:after="0"/>
        <w:ind w:left="709"/>
      </w:pPr>
    </w:p>
    <w:p w14:paraId="3FF33F73" w14:textId="77777777" w:rsidR="00F67DAA" w:rsidRPr="007D743D" w:rsidRDefault="00FB7C7E" w:rsidP="0025664D">
      <w:pPr>
        <w:pStyle w:val="Odstavecseseznamem"/>
        <w:numPr>
          <w:ilvl w:val="0"/>
          <w:numId w:val="5"/>
        </w:numPr>
        <w:spacing w:after="0"/>
        <w:ind w:left="284" w:hanging="284"/>
        <w:rPr>
          <w:u w:val="single"/>
        </w:rPr>
      </w:pPr>
      <w:r w:rsidRPr="007D743D">
        <w:rPr>
          <w:u w:val="single"/>
        </w:rPr>
        <w:t>S</w:t>
      </w:r>
      <w:r w:rsidR="00F67DAA" w:rsidRPr="007D743D">
        <w:rPr>
          <w:u w:val="single"/>
        </w:rPr>
        <w:t>tabilita</w:t>
      </w:r>
      <w:r w:rsidRPr="007D743D">
        <w:rPr>
          <w:u w:val="single"/>
        </w:rPr>
        <w:t>:</w:t>
      </w:r>
    </w:p>
    <w:p w14:paraId="71D5F2C5" w14:textId="77777777" w:rsidR="00F67DAA" w:rsidRDefault="00F67DAA" w:rsidP="0025664D">
      <w:pPr>
        <w:pStyle w:val="Odstavecseseznamem"/>
        <w:numPr>
          <w:ilvl w:val="0"/>
          <w:numId w:val="7"/>
        </w:numPr>
        <w:spacing w:after="0"/>
        <w:ind w:left="709" w:hanging="283"/>
      </w:pPr>
      <w:r>
        <w:t>konstrukční tuhost a pevnost</w:t>
      </w:r>
      <w:r w:rsidR="00FB7C7E">
        <w:t>,</w:t>
      </w:r>
    </w:p>
    <w:p w14:paraId="37CF6129" w14:textId="77777777" w:rsidR="00F67DAA" w:rsidRDefault="00F67DAA" w:rsidP="0025664D">
      <w:pPr>
        <w:pStyle w:val="Odstavecseseznamem"/>
        <w:numPr>
          <w:ilvl w:val="0"/>
          <w:numId w:val="7"/>
        </w:numPr>
        <w:spacing w:after="0"/>
        <w:ind w:left="709" w:hanging="283"/>
      </w:pPr>
      <w:r>
        <w:t>dostatečná aretace zásuvek při zatížení</w:t>
      </w:r>
      <w:r w:rsidR="00FB7C7E">
        <w:t>,</w:t>
      </w:r>
    </w:p>
    <w:p w14:paraId="29CF2375" w14:textId="77777777" w:rsidR="00E90883" w:rsidRDefault="00E90883" w:rsidP="0025664D">
      <w:pPr>
        <w:pStyle w:val="Odstavecseseznamem"/>
        <w:numPr>
          <w:ilvl w:val="0"/>
          <w:numId w:val="7"/>
        </w:numPr>
        <w:spacing w:after="0"/>
        <w:ind w:left="709" w:hanging="283"/>
      </w:pPr>
      <w:r w:rsidRPr="00BB6456">
        <w:t>Kolečka budou s odporem proti ujetí</w:t>
      </w:r>
      <w:r>
        <w:t>.</w:t>
      </w:r>
    </w:p>
    <w:p w14:paraId="0A9016E0" w14:textId="77777777" w:rsidR="0059778D" w:rsidRDefault="0059778D" w:rsidP="0059778D">
      <w:pPr>
        <w:pStyle w:val="Odstavecseseznamem"/>
        <w:spacing w:after="0"/>
        <w:ind w:left="709"/>
      </w:pPr>
    </w:p>
    <w:p w14:paraId="54CA3AE8" w14:textId="77777777" w:rsidR="00F67DAA" w:rsidRPr="007D743D" w:rsidRDefault="00FB7C7E" w:rsidP="0025664D">
      <w:pPr>
        <w:pStyle w:val="Odstavecseseznamem"/>
        <w:numPr>
          <w:ilvl w:val="0"/>
          <w:numId w:val="5"/>
        </w:numPr>
        <w:spacing w:after="0"/>
        <w:ind w:left="284" w:hanging="284"/>
        <w:rPr>
          <w:u w:val="single"/>
        </w:rPr>
      </w:pPr>
      <w:r w:rsidRPr="007D743D">
        <w:rPr>
          <w:u w:val="single"/>
        </w:rPr>
        <w:t>V</w:t>
      </w:r>
      <w:r w:rsidR="00F67DAA" w:rsidRPr="007D743D">
        <w:rPr>
          <w:u w:val="single"/>
        </w:rPr>
        <w:t>zhled</w:t>
      </w:r>
      <w:r w:rsidRPr="007D743D">
        <w:rPr>
          <w:u w:val="single"/>
        </w:rPr>
        <w:t>:</w:t>
      </w:r>
    </w:p>
    <w:p w14:paraId="6D42C493" w14:textId="77777777" w:rsidR="00F67DAA" w:rsidRDefault="007D743D" w:rsidP="0025664D">
      <w:pPr>
        <w:pStyle w:val="Odstavecseseznamem"/>
        <w:numPr>
          <w:ilvl w:val="0"/>
          <w:numId w:val="9"/>
        </w:numPr>
        <w:spacing w:after="0"/>
        <w:ind w:left="1134" w:hanging="284"/>
      </w:pPr>
      <w:r>
        <w:t>z</w:t>
      </w:r>
      <w:r w:rsidR="00F67DAA">
        <w:t>ačištění spodních částí výrobku</w:t>
      </w:r>
      <w:r>
        <w:t>,</w:t>
      </w:r>
    </w:p>
    <w:p w14:paraId="357C23A1" w14:textId="77777777" w:rsidR="00F67DAA" w:rsidRDefault="007D743D" w:rsidP="0025664D">
      <w:pPr>
        <w:pStyle w:val="Odstavecseseznamem"/>
        <w:numPr>
          <w:ilvl w:val="0"/>
          <w:numId w:val="9"/>
        </w:numPr>
        <w:spacing w:after="0"/>
        <w:ind w:left="1134" w:hanging="284"/>
      </w:pPr>
      <w:r>
        <w:t>n</w:t>
      </w:r>
      <w:r w:rsidR="00F67DAA">
        <w:t>edovolené jsou ostré a vyčnívající hrany a součásti výrobku</w:t>
      </w:r>
      <w:r>
        <w:t>.</w:t>
      </w:r>
    </w:p>
    <w:p w14:paraId="766FA470" w14:textId="77777777" w:rsidR="0059778D" w:rsidRDefault="0059778D" w:rsidP="0059778D">
      <w:pPr>
        <w:pStyle w:val="Odstavecseseznamem"/>
        <w:spacing w:after="0"/>
        <w:ind w:left="1134"/>
      </w:pPr>
    </w:p>
    <w:p w14:paraId="34044B6F" w14:textId="77777777" w:rsidR="00F67DAA" w:rsidRPr="007D743D" w:rsidRDefault="00FB7C7E" w:rsidP="0025664D">
      <w:pPr>
        <w:pStyle w:val="Odstavecseseznamem"/>
        <w:numPr>
          <w:ilvl w:val="0"/>
          <w:numId w:val="5"/>
        </w:numPr>
        <w:spacing w:after="0"/>
        <w:ind w:left="284" w:hanging="284"/>
        <w:rPr>
          <w:u w:val="single"/>
        </w:rPr>
      </w:pPr>
      <w:r w:rsidRPr="007D743D">
        <w:rPr>
          <w:u w:val="single"/>
        </w:rPr>
        <w:t>K</w:t>
      </w:r>
      <w:r w:rsidR="00F67DAA" w:rsidRPr="007D743D">
        <w:rPr>
          <w:u w:val="single"/>
        </w:rPr>
        <w:t>onstrukční řešení</w:t>
      </w:r>
      <w:r w:rsidRPr="007D743D">
        <w:rPr>
          <w:u w:val="single"/>
        </w:rPr>
        <w:t>:</w:t>
      </w:r>
    </w:p>
    <w:p w14:paraId="23CEA6C9" w14:textId="77777777" w:rsidR="00F67DAA" w:rsidRDefault="00C32D79" w:rsidP="0025664D">
      <w:pPr>
        <w:pStyle w:val="Odstavecseseznamem"/>
        <w:numPr>
          <w:ilvl w:val="1"/>
          <w:numId w:val="10"/>
        </w:numPr>
        <w:spacing w:after="0"/>
        <w:ind w:left="709" w:hanging="283"/>
      </w:pPr>
      <w:r w:rsidRPr="00C32D79">
        <w:t>Kontejner bude stabilní proti převracení po vytažení horní zásuvky</w:t>
      </w:r>
      <w:r>
        <w:t>.</w:t>
      </w:r>
      <w:r w:rsidR="00F67DAA">
        <w:t xml:space="preserve"> </w:t>
      </w:r>
      <w:bookmarkStart w:id="8" w:name="_Hlk54099849"/>
      <w:bookmarkStart w:id="9" w:name="_Hlk54099817"/>
      <w:r w:rsidR="00F67DAA">
        <w:t>U výsuvných mechani</w:t>
      </w:r>
      <w:r w:rsidR="00040BBB">
        <w:t>s</w:t>
      </w:r>
      <w:r w:rsidR="00F67DAA">
        <w:t>mů úložných kontejnerů musí být provedena aretace</w:t>
      </w:r>
      <w:r w:rsidR="007D743D">
        <w:t>.</w:t>
      </w:r>
      <w:bookmarkEnd w:id="8"/>
    </w:p>
    <w:bookmarkEnd w:id="9"/>
    <w:p w14:paraId="49E12F1B" w14:textId="77777777" w:rsidR="0059778D" w:rsidRDefault="0059778D" w:rsidP="0059778D">
      <w:pPr>
        <w:pStyle w:val="Odstavecseseznamem"/>
        <w:spacing w:after="0"/>
        <w:ind w:left="1134"/>
      </w:pPr>
    </w:p>
    <w:p w14:paraId="5ED90097" w14:textId="77777777" w:rsidR="00F67DAA" w:rsidRPr="007D743D" w:rsidRDefault="00FB7C7E" w:rsidP="0025664D">
      <w:pPr>
        <w:pStyle w:val="Odstavecseseznamem"/>
        <w:numPr>
          <w:ilvl w:val="0"/>
          <w:numId w:val="5"/>
        </w:numPr>
        <w:spacing w:after="0"/>
        <w:ind w:left="284" w:hanging="284"/>
        <w:rPr>
          <w:u w:val="single"/>
        </w:rPr>
      </w:pPr>
      <w:r w:rsidRPr="007D743D">
        <w:rPr>
          <w:u w:val="single"/>
        </w:rPr>
        <w:t>M</w:t>
      </w:r>
      <w:r w:rsidR="00F67DAA" w:rsidRPr="007D743D">
        <w:rPr>
          <w:u w:val="single"/>
        </w:rPr>
        <w:t>ateriálové řešení</w:t>
      </w:r>
      <w:r w:rsidRPr="007D743D">
        <w:rPr>
          <w:u w:val="single"/>
        </w:rPr>
        <w:t>:</w:t>
      </w:r>
    </w:p>
    <w:p w14:paraId="45F87C45" w14:textId="77777777" w:rsidR="00F67DAA" w:rsidRDefault="007D743D" w:rsidP="0025664D">
      <w:pPr>
        <w:pStyle w:val="Odstavecseseznamem"/>
        <w:numPr>
          <w:ilvl w:val="0"/>
          <w:numId w:val="12"/>
        </w:numPr>
        <w:spacing w:after="0"/>
        <w:ind w:left="709" w:hanging="283"/>
      </w:pPr>
      <w:r>
        <w:t>N</w:t>
      </w:r>
      <w:r w:rsidR="00F67DAA">
        <w:t>epovolují se vytrhaná a vyštípaná dřevní vlákna a poškození. Na povrch</w:t>
      </w:r>
      <w:r w:rsidR="0015028F">
        <w:t>u</w:t>
      </w:r>
      <w:r w:rsidR="00F67DAA">
        <w:t xml:space="preserve"> nesmí být patrné trhliny, na čelní straně se nepovolují vysprávky tmelením, jsou povoleny u vnitřních ploch, nepůsobí-li rušivě. Na viditelných a vnitřních plochách se nepovoluje aplikace konstrukčních desek bez nábytkové krytiny.</w:t>
      </w:r>
    </w:p>
    <w:p w14:paraId="68C42D9E" w14:textId="77777777" w:rsidR="0059778D" w:rsidRDefault="0059778D" w:rsidP="0059778D">
      <w:pPr>
        <w:pStyle w:val="Odstavecseseznamem"/>
        <w:spacing w:after="0"/>
        <w:ind w:left="709"/>
      </w:pPr>
    </w:p>
    <w:p w14:paraId="4916FC56" w14:textId="77777777" w:rsidR="00F67DAA" w:rsidRPr="007D743D" w:rsidRDefault="00FB7C7E" w:rsidP="0025664D">
      <w:pPr>
        <w:pStyle w:val="Odstavecseseznamem"/>
        <w:numPr>
          <w:ilvl w:val="0"/>
          <w:numId w:val="5"/>
        </w:numPr>
        <w:spacing w:after="0"/>
        <w:ind w:left="284" w:hanging="284"/>
        <w:rPr>
          <w:u w:val="single"/>
        </w:rPr>
      </w:pPr>
      <w:r w:rsidRPr="007D743D">
        <w:rPr>
          <w:u w:val="single"/>
        </w:rPr>
        <w:t>F</w:t>
      </w:r>
      <w:r w:rsidR="00F67DAA" w:rsidRPr="007D743D">
        <w:rPr>
          <w:u w:val="single"/>
        </w:rPr>
        <w:t>unkčnost vzorku</w:t>
      </w:r>
      <w:r w:rsidRPr="007D743D">
        <w:rPr>
          <w:u w:val="single"/>
        </w:rPr>
        <w:t>:</w:t>
      </w:r>
    </w:p>
    <w:p w14:paraId="11DB4557" w14:textId="77777777" w:rsidR="00F67DAA" w:rsidRDefault="007D743D" w:rsidP="0025664D">
      <w:pPr>
        <w:pStyle w:val="Odstavecseseznamem"/>
        <w:numPr>
          <w:ilvl w:val="0"/>
          <w:numId w:val="13"/>
        </w:numPr>
        <w:spacing w:after="0"/>
        <w:ind w:left="709" w:hanging="283"/>
      </w:pPr>
      <w:r>
        <w:t>N</w:t>
      </w:r>
      <w:r w:rsidR="00F67DAA">
        <w:t>ábytek nesmí při své funkci hlučet, vrzat a vydávat nepřirozené zvuky při užívání</w:t>
      </w:r>
      <w:r>
        <w:t>.</w:t>
      </w:r>
    </w:p>
    <w:p w14:paraId="23FFC2C5" w14:textId="77777777" w:rsidR="00F67DAA" w:rsidRPr="00260E98" w:rsidRDefault="007D743D" w:rsidP="0025664D">
      <w:pPr>
        <w:pStyle w:val="Odstavecseseznamem"/>
        <w:numPr>
          <w:ilvl w:val="0"/>
          <w:numId w:val="13"/>
        </w:numPr>
        <w:spacing w:after="0"/>
        <w:ind w:left="709" w:hanging="283"/>
      </w:pPr>
      <w:r w:rsidRPr="00260E98">
        <w:t>Z</w:t>
      </w:r>
      <w:r w:rsidR="00F67DAA" w:rsidRPr="00260E98">
        <w:t>ásuvky se musí zasouvat po lehkém tlaku na roh čela zásuvky</w:t>
      </w:r>
      <w:r w:rsidRPr="00260E98">
        <w:t>.</w:t>
      </w:r>
    </w:p>
    <w:p w14:paraId="25DFC0D5" w14:textId="77777777" w:rsidR="00F67DAA" w:rsidRDefault="007D743D" w:rsidP="0025664D">
      <w:pPr>
        <w:pStyle w:val="Odstavecseseznamem"/>
        <w:numPr>
          <w:ilvl w:val="0"/>
          <w:numId w:val="14"/>
        </w:numPr>
        <w:spacing w:after="0"/>
        <w:ind w:left="709" w:hanging="283"/>
      </w:pPr>
      <w:bookmarkStart w:id="10" w:name="_Hlk54100021"/>
      <w:r>
        <w:t>Č</w:t>
      </w:r>
      <w:r w:rsidR="00F67DAA">
        <w:t>alouněné výrobky</w:t>
      </w:r>
      <w:r>
        <w:t>:</w:t>
      </w:r>
    </w:p>
    <w:p w14:paraId="13F566E0" w14:textId="77777777" w:rsidR="00F67DAA" w:rsidRDefault="00F67DAA" w:rsidP="0025664D">
      <w:pPr>
        <w:pStyle w:val="Odstavecseseznamem"/>
        <w:numPr>
          <w:ilvl w:val="0"/>
          <w:numId w:val="15"/>
        </w:numPr>
        <w:spacing w:after="0"/>
        <w:ind w:left="1134" w:hanging="283"/>
      </w:pPr>
      <w:r>
        <w:t>nehlučnost výrobku při užívání (kovové pružící prvky, úchyty apod.</w:t>
      </w:r>
      <w:r w:rsidR="007D743D">
        <w:t>)</w:t>
      </w:r>
      <w:r>
        <w:t xml:space="preserve">, </w:t>
      </w:r>
    </w:p>
    <w:p w14:paraId="48785B64" w14:textId="77777777" w:rsidR="00F67DAA" w:rsidRDefault="00F67DAA" w:rsidP="0025664D">
      <w:pPr>
        <w:pStyle w:val="Odstavecseseznamem"/>
        <w:numPr>
          <w:ilvl w:val="0"/>
          <w:numId w:val="15"/>
        </w:numPr>
        <w:spacing w:after="0"/>
        <w:ind w:left="1134" w:hanging="283"/>
      </w:pPr>
      <w:r>
        <w:t>výrobek bez zápachu (lepidla, tvarovací, kypřící a potahové materiály)</w:t>
      </w:r>
      <w:r w:rsidR="007D743D">
        <w:t>.</w:t>
      </w:r>
    </w:p>
    <w:bookmarkEnd w:id="10"/>
    <w:p w14:paraId="4C56F820" w14:textId="77777777" w:rsidR="00783BE3" w:rsidRPr="002E2EB2" w:rsidRDefault="00783BE3" w:rsidP="0025664D">
      <w:pPr>
        <w:spacing w:after="0"/>
      </w:pPr>
    </w:p>
    <w:p w14:paraId="3F79B393" w14:textId="77777777" w:rsidR="0057677B" w:rsidRDefault="00B504AC" w:rsidP="00C00459">
      <w:pPr>
        <w:pStyle w:val="Nadpis1"/>
        <w:numPr>
          <w:ilvl w:val="0"/>
          <w:numId w:val="0"/>
        </w:numPr>
        <w:spacing w:after="0"/>
        <w:ind w:left="510" w:hanging="510"/>
      </w:pPr>
      <w:r>
        <w:t>IX</w:t>
      </w:r>
      <w:r w:rsidR="00F702D0">
        <w:t xml:space="preserve">. </w:t>
      </w:r>
      <w:r w:rsidR="0057677B" w:rsidRPr="00D12922">
        <w:t>Obchodní a platební podmínky</w:t>
      </w:r>
    </w:p>
    <w:p w14:paraId="3AEAE0F9" w14:textId="77777777" w:rsidR="0059778D" w:rsidRPr="0059778D" w:rsidRDefault="0059778D" w:rsidP="0059778D"/>
    <w:p w14:paraId="5FC590BD" w14:textId="77777777" w:rsidR="009E69DA" w:rsidRDefault="009E69DA" w:rsidP="0025664D">
      <w:pPr>
        <w:spacing w:after="0"/>
      </w:pPr>
      <w:r w:rsidRPr="002E2EB2">
        <w:t xml:space="preserve">Předmět veřejné zakázky bude realizován na základě smlouvy </w:t>
      </w:r>
      <w:r w:rsidRPr="00232D75">
        <w:t xml:space="preserve">podle </w:t>
      </w:r>
      <w:r w:rsidR="00B442A3" w:rsidRPr="00232D75">
        <w:t>občanského</w:t>
      </w:r>
      <w:r w:rsidRPr="002E2EB2">
        <w:t xml:space="preserve"> zákoníku, uzavřené mezi zadavatelem jako objednatelem a vybraný</w:t>
      </w:r>
      <w:r w:rsidR="00FE56C5" w:rsidRPr="002E2EB2">
        <w:t>m uchazečem jako poskytovatelem, jejíž návrh je přílohou této výzvy.</w:t>
      </w:r>
    </w:p>
    <w:p w14:paraId="394E8C29" w14:textId="77777777" w:rsidR="0059778D" w:rsidRDefault="0059778D" w:rsidP="0025664D">
      <w:pPr>
        <w:spacing w:after="0"/>
      </w:pPr>
    </w:p>
    <w:p w14:paraId="1563D125" w14:textId="77777777" w:rsidR="00111AC1" w:rsidRPr="002E2EB2" w:rsidRDefault="00111AC1" w:rsidP="0025664D">
      <w:pPr>
        <w:spacing w:after="0"/>
      </w:pPr>
      <w:r>
        <w:t>Zadavatel není v rámci předmětné veřejné zakázky plátcem DPH.</w:t>
      </w:r>
    </w:p>
    <w:p w14:paraId="315B4086" w14:textId="77777777" w:rsidR="00EB042F" w:rsidRDefault="00EB042F" w:rsidP="0025664D">
      <w:pPr>
        <w:pStyle w:val="Nadpis1"/>
        <w:numPr>
          <w:ilvl w:val="0"/>
          <w:numId w:val="0"/>
        </w:numPr>
        <w:spacing w:after="0"/>
        <w:ind w:left="510"/>
      </w:pPr>
    </w:p>
    <w:p w14:paraId="14C7247B" w14:textId="77777777" w:rsidR="0057677B" w:rsidRDefault="00F702D0" w:rsidP="00C00459">
      <w:pPr>
        <w:pStyle w:val="Nadpis1"/>
        <w:numPr>
          <w:ilvl w:val="0"/>
          <w:numId w:val="0"/>
        </w:numPr>
        <w:spacing w:after="0"/>
        <w:ind w:left="510" w:hanging="510"/>
      </w:pPr>
      <w:r>
        <w:t xml:space="preserve">X. </w:t>
      </w:r>
      <w:r w:rsidR="0057677B" w:rsidRPr="00D12922">
        <w:t xml:space="preserve">Zrušení </w:t>
      </w:r>
      <w:r w:rsidR="0063409A">
        <w:t>výběrové</w:t>
      </w:r>
      <w:r w:rsidR="0057677B" w:rsidRPr="00D12922">
        <w:t>ho řízení</w:t>
      </w:r>
    </w:p>
    <w:p w14:paraId="36CF4752" w14:textId="77777777" w:rsidR="0059778D" w:rsidRPr="0059778D" w:rsidRDefault="0059778D" w:rsidP="0059778D"/>
    <w:p w14:paraId="48EFD6F3" w14:textId="77777777" w:rsidR="004E2612" w:rsidRPr="002E2EB2" w:rsidRDefault="0057677B" w:rsidP="0025664D">
      <w:pPr>
        <w:spacing w:after="0"/>
      </w:pPr>
      <w:r w:rsidRPr="002E2EB2">
        <w:t xml:space="preserve">Zadavatel je oprávněn zrušit toto zadávací řízení do doby </w:t>
      </w:r>
      <w:r w:rsidR="009C6DD1" w:rsidRPr="002E2EB2">
        <w:t>uzavření smlouvy.</w:t>
      </w:r>
    </w:p>
    <w:p w14:paraId="34161107" w14:textId="77777777" w:rsidR="009E69DA" w:rsidRPr="002E2EB2" w:rsidRDefault="009E69DA" w:rsidP="0025664D">
      <w:pPr>
        <w:spacing w:after="0"/>
      </w:pPr>
    </w:p>
    <w:p w14:paraId="4D9810D5" w14:textId="77777777" w:rsidR="0057677B" w:rsidRDefault="00093841" w:rsidP="00C00459">
      <w:pPr>
        <w:spacing w:after="0"/>
        <w:jc w:val="left"/>
        <w:rPr>
          <w:b/>
          <w:bCs/>
          <w:sz w:val="28"/>
          <w:szCs w:val="28"/>
        </w:rPr>
      </w:pPr>
      <w:r w:rsidRPr="00093841">
        <w:rPr>
          <w:b/>
          <w:bCs/>
          <w:sz w:val="28"/>
          <w:szCs w:val="28"/>
        </w:rPr>
        <w:t>X</w:t>
      </w:r>
      <w:r w:rsidR="00B504AC">
        <w:rPr>
          <w:b/>
          <w:bCs/>
          <w:sz w:val="28"/>
          <w:szCs w:val="28"/>
        </w:rPr>
        <w:t>I</w:t>
      </w:r>
      <w:r w:rsidRPr="00093841">
        <w:rPr>
          <w:b/>
          <w:bCs/>
          <w:sz w:val="28"/>
          <w:szCs w:val="28"/>
        </w:rPr>
        <w:t xml:space="preserve">. </w:t>
      </w:r>
      <w:r w:rsidR="009E69DA" w:rsidRPr="00093841">
        <w:rPr>
          <w:b/>
          <w:bCs/>
          <w:sz w:val="28"/>
          <w:szCs w:val="28"/>
        </w:rPr>
        <w:t>K</w:t>
      </w:r>
      <w:r w:rsidR="0057677B" w:rsidRPr="00093841">
        <w:rPr>
          <w:b/>
          <w:bCs/>
          <w:sz w:val="28"/>
          <w:szCs w:val="28"/>
        </w:rPr>
        <w:t>ontaktní osoby</w:t>
      </w:r>
    </w:p>
    <w:p w14:paraId="5DCAACAB" w14:textId="77777777" w:rsidR="00093841" w:rsidRPr="00093841" w:rsidRDefault="00093841" w:rsidP="0025664D">
      <w:pPr>
        <w:spacing w:after="0"/>
        <w:ind w:firstLine="720"/>
        <w:jc w:val="left"/>
        <w:rPr>
          <w:rFonts w:eastAsia="Calibri"/>
          <w:b/>
          <w:bCs/>
          <w:sz w:val="28"/>
          <w:szCs w:val="28"/>
        </w:rPr>
      </w:pPr>
    </w:p>
    <w:p w14:paraId="434F0E89" w14:textId="77777777" w:rsidR="006012CB" w:rsidRPr="002E2EB2" w:rsidRDefault="0057677B" w:rsidP="0025664D">
      <w:pPr>
        <w:spacing w:after="0"/>
      </w:pPr>
      <w:r w:rsidRPr="002E2EB2">
        <w:t xml:space="preserve">Bližší informace k této veřejné zakázce poskytne </w:t>
      </w:r>
      <w:r w:rsidR="002223E6">
        <w:t>Hana Malátová</w:t>
      </w:r>
      <w:r w:rsidRPr="002E2EB2">
        <w:t>, odd. hospodářské správy MmP – úsek provozní, tel. 466 859 </w:t>
      </w:r>
      <w:r w:rsidR="002223E6">
        <w:t>142</w:t>
      </w:r>
      <w:r w:rsidRPr="002E2EB2">
        <w:t xml:space="preserve">, mob. 730 167 662, e-mail: </w:t>
      </w:r>
      <w:r w:rsidR="002223E6">
        <w:t>hana.malatova</w:t>
      </w:r>
      <w:r w:rsidR="00024D24" w:rsidRPr="002E2EB2">
        <w:t>@mmp.cz</w:t>
      </w:r>
      <w:r w:rsidR="004F712B">
        <w:t>.</w:t>
      </w:r>
    </w:p>
    <w:p w14:paraId="4AED859F" w14:textId="77777777" w:rsidR="007B7381" w:rsidRDefault="007B7381" w:rsidP="007B7381">
      <w:pPr>
        <w:pStyle w:val="Nadpis1"/>
        <w:numPr>
          <w:ilvl w:val="0"/>
          <w:numId w:val="0"/>
        </w:numPr>
        <w:spacing w:after="0"/>
        <w:ind w:left="510" w:hanging="510"/>
      </w:pPr>
    </w:p>
    <w:p w14:paraId="152BF52A" w14:textId="77777777" w:rsidR="00881AE1" w:rsidRDefault="00093841" w:rsidP="00C00459">
      <w:pPr>
        <w:pStyle w:val="Nadpis1"/>
        <w:numPr>
          <w:ilvl w:val="0"/>
          <w:numId w:val="0"/>
        </w:numPr>
        <w:spacing w:after="0"/>
        <w:ind w:left="510" w:hanging="510"/>
      </w:pPr>
      <w:r>
        <w:t>XI</w:t>
      </w:r>
      <w:r w:rsidR="00B504AC">
        <w:t>I</w:t>
      </w:r>
      <w:r>
        <w:t xml:space="preserve">. </w:t>
      </w:r>
      <w:r w:rsidR="00881AE1" w:rsidRPr="00ED555C">
        <w:t>Dodatečné informace k zadávacím podmínkám:</w:t>
      </w:r>
    </w:p>
    <w:p w14:paraId="5268FBE9" w14:textId="77777777" w:rsidR="0059778D" w:rsidRPr="0059778D" w:rsidRDefault="0059778D" w:rsidP="0059778D"/>
    <w:p w14:paraId="32E79A3B" w14:textId="1375F2F2" w:rsidR="007C2E71" w:rsidRDefault="00881AE1" w:rsidP="005645E2">
      <w:pPr>
        <w:pStyle w:val="Nadpis1"/>
        <w:numPr>
          <w:ilvl w:val="0"/>
          <w:numId w:val="0"/>
        </w:numPr>
        <w:spacing w:after="0"/>
        <w:rPr>
          <w:b w:val="0"/>
          <w:bCs/>
          <w:sz w:val="22"/>
          <w:szCs w:val="22"/>
        </w:rPr>
      </w:pPr>
      <w:r w:rsidRPr="00A613A6">
        <w:rPr>
          <w:b w:val="0"/>
          <w:bCs/>
          <w:sz w:val="22"/>
          <w:szCs w:val="22"/>
        </w:rPr>
        <w:t>Dodavatel je oprávněn po zadavateli požadovat písemně dodatečné informace k zadávacím podmínkám. Písemná žádost musí být zaslána a doručena kontaktní osobě prostřednictvím elektronické pošty, případně poštou</w:t>
      </w:r>
      <w:r w:rsidR="000241FF" w:rsidRPr="00A613A6">
        <w:rPr>
          <w:b w:val="0"/>
          <w:bCs/>
          <w:sz w:val="22"/>
          <w:szCs w:val="22"/>
        </w:rPr>
        <w:t>,</w:t>
      </w:r>
      <w:r w:rsidRPr="00A613A6">
        <w:rPr>
          <w:b w:val="0"/>
          <w:bCs/>
          <w:sz w:val="22"/>
          <w:szCs w:val="22"/>
        </w:rPr>
        <w:t xml:space="preserve"> a to nejpozději</w:t>
      </w:r>
      <w:r w:rsidR="006118DC">
        <w:rPr>
          <w:b w:val="0"/>
          <w:bCs/>
          <w:sz w:val="22"/>
          <w:szCs w:val="22"/>
        </w:rPr>
        <w:t xml:space="preserve"> </w:t>
      </w:r>
      <w:r w:rsidR="00A1595C">
        <w:rPr>
          <w:b w:val="0"/>
          <w:bCs/>
          <w:sz w:val="22"/>
          <w:szCs w:val="22"/>
          <w:u w:val="single"/>
        </w:rPr>
        <w:t>25.1</w:t>
      </w:r>
      <w:r w:rsidR="00DA17F9">
        <w:rPr>
          <w:b w:val="0"/>
          <w:bCs/>
          <w:sz w:val="22"/>
          <w:szCs w:val="22"/>
          <w:u w:val="single"/>
        </w:rPr>
        <w:t>.2021</w:t>
      </w:r>
      <w:r w:rsidR="00C03175">
        <w:rPr>
          <w:b w:val="0"/>
          <w:bCs/>
          <w:sz w:val="22"/>
          <w:szCs w:val="22"/>
          <w:u w:val="single"/>
        </w:rPr>
        <w:t xml:space="preserve"> </w:t>
      </w:r>
      <w:r w:rsidR="006118DC" w:rsidRPr="006118DC">
        <w:rPr>
          <w:b w:val="0"/>
          <w:bCs/>
          <w:sz w:val="22"/>
          <w:szCs w:val="22"/>
          <w:u w:val="single"/>
        </w:rPr>
        <w:t>do 9</w:t>
      </w:r>
      <w:r w:rsidRPr="006118DC">
        <w:rPr>
          <w:b w:val="0"/>
          <w:bCs/>
          <w:sz w:val="22"/>
          <w:szCs w:val="22"/>
          <w:u w:val="single"/>
        </w:rPr>
        <w:t>:00 hod</w:t>
      </w:r>
      <w:r w:rsidRPr="00A613A6">
        <w:rPr>
          <w:b w:val="0"/>
          <w:bCs/>
          <w:sz w:val="22"/>
          <w:szCs w:val="22"/>
          <w:u w:val="single"/>
        </w:rPr>
        <w:t>.</w:t>
      </w:r>
      <w:r w:rsidRPr="00A613A6">
        <w:rPr>
          <w:b w:val="0"/>
          <w:bCs/>
          <w:sz w:val="22"/>
          <w:szCs w:val="22"/>
        </w:rPr>
        <w:t xml:space="preserve"> Případné dodatečné informace včetně dotazů a</w:t>
      </w:r>
      <w:r w:rsidR="000241FF" w:rsidRPr="00A613A6">
        <w:rPr>
          <w:b w:val="0"/>
          <w:bCs/>
          <w:sz w:val="22"/>
          <w:szCs w:val="22"/>
        </w:rPr>
        <w:t> </w:t>
      </w:r>
      <w:r w:rsidRPr="00A613A6">
        <w:rPr>
          <w:b w:val="0"/>
          <w:bCs/>
          <w:sz w:val="22"/>
          <w:szCs w:val="22"/>
        </w:rPr>
        <w:t>odpovědí budou uveřejněny na webových stránkách zadavatele stejným způsobem jako oznámení o</w:t>
      </w:r>
      <w:r w:rsidR="000241FF" w:rsidRPr="00A613A6">
        <w:rPr>
          <w:b w:val="0"/>
          <w:bCs/>
          <w:sz w:val="22"/>
          <w:szCs w:val="22"/>
        </w:rPr>
        <w:t> </w:t>
      </w:r>
      <w:r w:rsidRPr="00A613A6">
        <w:rPr>
          <w:b w:val="0"/>
          <w:bCs/>
          <w:sz w:val="22"/>
          <w:szCs w:val="22"/>
        </w:rPr>
        <w:t xml:space="preserve">zahájení </w:t>
      </w:r>
      <w:r w:rsidR="0063409A" w:rsidRPr="00A613A6">
        <w:rPr>
          <w:b w:val="0"/>
          <w:bCs/>
          <w:sz w:val="22"/>
          <w:szCs w:val="22"/>
        </w:rPr>
        <w:t>výběrové</w:t>
      </w:r>
      <w:r w:rsidRPr="00A613A6">
        <w:rPr>
          <w:b w:val="0"/>
          <w:bCs/>
          <w:sz w:val="22"/>
          <w:szCs w:val="22"/>
        </w:rPr>
        <w:t>ho řízení, obeslaní uchazeči budou informování e-mailem (na adresu, kterou mají jako kontaktní uvedenu na svých webových stránkách).</w:t>
      </w:r>
    </w:p>
    <w:p w14:paraId="05949CEC" w14:textId="77777777" w:rsidR="007C2E71" w:rsidRDefault="007C2E71" w:rsidP="005645E2">
      <w:pPr>
        <w:pStyle w:val="Nadpis1"/>
        <w:numPr>
          <w:ilvl w:val="0"/>
          <w:numId w:val="0"/>
        </w:numPr>
        <w:spacing w:after="0"/>
        <w:rPr>
          <w:b w:val="0"/>
          <w:bCs/>
          <w:sz w:val="22"/>
          <w:szCs w:val="22"/>
        </w:rPr>
      </w:pPr>
    </w:p>
    <w:p w14:paraId="69C51FEE" w14:textId="7A14A897" w:rsidR="0057677B" w:rsidRPr="007C2E71" w:rsidRDefault="00093841" w:rsidP="005645E2">
      <w:pPr>
        <w:pStyle w:val="Nadpis1"/>
        <w:numPr>
          <w:ilvl w:val="0"/>
          <w:numId w:val="0"/>
        </w:numPr>
        <w:spacing w:after="0"/>
      </w:pPr>
      <w:r w:rsidRPr="007C2E71">
        <w:t>XII</w:t>
      </w:r>
      <w:r w:rsidR="00B504AC" w:rsidRPr="007C2E71">
        <w:t>I</w:t>
      </w:r>
      <w:r w:rsidRPr="007C2E71">
        <w:t xml:space="preserve">. </w:t>
      </w:r>
      <w:r w:rsidR="0057677B" w:rsidRPr="007C2E71">
        <w:t>Jiné informace důležité pro podání nabídek</w:t>
      </w:r>
    </w:p>
    <w:p w14:paraId="4A66D35D" w14:textId="77777777" w:rsidR="0059778D" w:rsidRPr="0059778D" w:rsidRDefault="0059778D" w:rsidP="0059778D"/>
    <w:p w14:paraId="65C771D2" w14:textId="77777777" w:rsidR="004D0908" w:rsidRDefault="004D0908" w:rsidP="0025664D">
      <w:pPr>
        <w:spacing w:after="0"/>
        <w:rPr>
          <w:lang w:eastAsia="ar-SA"/>
        </w:rPr>
      </w:pPr>
      <w:r w:rsidRPr="002E2EB2">
        <w:rPr>
          <w:lang w:eastAsia="ar-SA"/>
        </w:rPr>
        <w:lastRenderedPageBreak/>
        <w:t>Veškeré písemnosti předkládané v nabídce budou v českém jazyce. Cizojazyčné dokumenty předkládané v nabídce musí obsahovat úředně ověřený překlad do českého jazyka. Povinnost připojit k dokladům úředně ověřený překlad do českého jazyka se nevztahuje na doklady ve slovenském jazyce.</w:t>
      </w:r>
    </w:p>
    <w:p w14:paraId="2F6679BB" w14:textId="77777777" w:rsidR="0059778D" w:rsidRPr="002E2EB2" w:rsidRDefault="0059778D" w:rsidP="0025664D">
      <w:pPr>
        <w:spacing w:after="0"/>
        <w:rPr>
          <w:lang w:eastAsia="ar-SA"/>
        </w:rPr>
      </w:pPr>
    </w:p>
    <w:p w14:paraId="0958B8C1" w14:textId="77777777" w:rsidR="009E5A6C" w:rsidRDefault="009E5A6C" w:rsidP="0025664D">
      <w:pPr>
        <w:spacing w:after="0"/>
        <w:rPr>
          <w:lang w:eastAsia="ar-SA"/>
        </w:rPr>
      </w:pPr>
      <w:r w:rsidRPr="002E2EB2">
        <w:rPr>
          <w:lang w:eastAsia="ar-SA"/>
        </w:rPr>
        <w:t>Veškerá komunikace v tomto výběrovém řízení bude probíhat prostřednictvím elektronické pošty na</w:t>
      </w:r>
      <w:r w:rsidR="00024D24" w:rsidRPr="002E2EB2">
        <w:rPr>
          <w:lang w:eastAsia="ar-SA"/>
        </w:rPr>
        <w:t> </w:t>
      </w:r>
      <w:r w:rsidRPr="002E2EB2">
        <w:rPr>
          <w:lang w:eastAsia="ar-SA"/>
        </w:rPr>
        <w:t>straně zadavatele prostřednictvím kontaktní osoby (viz výše)</w:t>
      </w:r>
      <w:r w:rsidR="00BB4BDB">
        <w:rPr>
          <w:lang w:eastAsia="ar-SA"/>
        </w:rPr>
        <w:t>,</w:t>
      </w:r>
      <w:r w:rsidRPr="002E2EB2">
        <w:rPr>
          <w:lang w:eastAsia="ar-SA"/>
        </w:rPr>
        <w:t xml:space="preserve"> u uchazečů bude použita e-mailová adresa uveřejněná na jeho www stránkách</w:t>
      </w:r>
      <w:r w:rsidR="003F3BA3" w:rsidRPr="002E2EB2">
        <w:rPr>
          <w:lang w:eastAsia="ar-SA"/>
        </w:rPr>
        <w:t xml:space="preserve">. </w:t>
      </w:r>
      <w:r w:rsidRPr="002E2EB2">
        <w:rPr>
          <w:lang w:eastAsia="ar-SA"/>
        </w:rPr>
        <w:t xml:space="preserve">Nabídka bude podána </w:t>
      </w:r>
      <w:r w:rsidRPr="00BB4BDB">
        <w:rPr>
          <w:b/>
          <w:bCs/>
          <w:lang w:eastAsia="ar-SA"/>
        </w:rPr>
        <w:t>v tištěné papírové podobě</w:t>
      </w:r>
      <w:r w:rsidRPr="002E2EB2">
        <w:rPr>
          <w:lang w:eastAsia="ar-SA"/>
        </w:rPr>
        <w:t>.</w:t>
      </w:r>
    </w:p>
    <w:p w14:paraId="2BB471F9" w14:textId="77777777" w:rsidR="0059778D" w:rsidRPr="002E2EB2" w:rsidRDefault="0059778D" w:rsidP="0025664D">
      <w:pPr>
        <w:spacing w:after="0"/>
        <w:rPr>
          <w:lang w:eastAsia="ar-SA"/>
        </w:rPr>
      </w:pPr>
    </w:p>
    <w:p w14:paraId="4485173A" w14:textId="77777777" w:rsidR="0057677B" w:rsidRDefault="0057677B" w:rsidP="0025664D">
      <w:pPr>
        <w:spacing w:after="0"/>
        <w:rPr>
          <w:lang w:eastAsia="ar-SA"/>
        </w:rPr>
      </w:pPr>
      <w:r w:rsidRPr="002E2EB2">
        <w:rPr>
          <w:lang w:eastAsia="ar-SA"/>
        </w:rPr>
        <w:t>Dodavatelé nemohou navrhnout varianty nabídky.</w:t>
      </w:r>
    </w:p>
    <w:p w14:paraId="40D8E7A2" w14:textId="77777777" w:rsidR="0059778D" w:rsidRPr="002E2EB2" w:rsidRDefault="0059778D" w:rsidP="0025664D">
      <w:pPr>
        <w:spacing w:after="0"/>
        <w:rPr>
          <w:lang w:eastAsia="ar-SA"/>
        </w:rPr>
      </w:pPr>
    </w:p>
    <w:p w14:paraId="5C3B0A57" w14:textId="77777777" w:rsidR="0057677B" w:rsidRDefault="0057677B" w:rsidP="0025664D">
      <w:pPr>
        <w:spacing w:after="0"/>
      </w:pPr>
      <w:r w:rsidRPr="002E2EB2">
        <w:t xml:space="preserve">Zadavatel si vyhrazuje možnost změny, popř. upravení podmínek ve výzvě nebo v zadávací dokumentaci. O případných změnách, popř. úpravách, budou neprodleně informováni všichni uchazeči formou e-mailu. V případě, že budou výzva a zadávací dokumentace zveřejněny na internetových stránkách zadavatele, budou změny, popř. úpravy zveřejněny stejným způsobem. </w:t>
      </w:r>
    </w:p>
    <w:p w14:paraId="6008994D" w14:textId="77777777" w:rsidR="0059778D" w:rsidRPr="002E2EB2" w:rsidRDefault="0059778D" w:rsidP="0025664D">
      <w:pPr>
        <w:spacing w:after="0"/>
      </w:pPr>
    </w:p>
    <w:p w14:paraId="44EDF5D1" w14:textId="77777777" w:rsidR="0057677B" w:rsidRDefault="0057677B" w:rsidP="0025664D">
      <w:pPr>
        <w:spacing w:after="0"/>
        <w:rPr>
          <w:lang w:eastAsia="ar-SA"/>
        </w:rPr>
      </w:pPr>
      <w:r w:rsidRPr="002E2EB2">
        <w:rPr>
          <w:lang w:eastAsia="ar-SA"/>
        </w:rPr>
        <w:t xml:space="preserve">Dodavatel je vázán svou nabídkou </w:t>
      </w:r>
      <w:r w:rsidR="004D0908" w:rsidRPr="002E2EB2">
        <w:rPr>
          <w:lang w:eastAsia="ar-SA"/>
        </w:rPr>
        <w:t>po</w:t>
      </w:r>
      <w:r w:rsidR="00C032AA" w:rsidRPr="002E2EB2">
        <w:rPr>
          <w:lang w:eastAsia="ar-SA"/>
        </w:rPr>
        <w:t xml:space="preserve"> </w:t>
      </w:r>
      <w:r w:rsidR="004D0908" w:rsidRPr="002E2EB2">
        <w:rPr>
          <w:lang w:eastAsia="ar-SA"/>
        </w:rPr>
        <w:t>dobu tří měsíců ode dne podání nabídky.</w:t>
      </w:r>
    </w:p>
    <w:p w14:paraId="77FC1A67" w14:textId="77777777" w:rsidR="0059778D" w:rsidRPr="002E2EB2" w:rsidRDefault="0059778D" w:rsidP="0025664D">
      <w:pPr>
        <w:spacing w:after="0"/>
        <w:rPr>
          <w:lang w:eastAsia="ar-SA"/>
        </w:rPr>
      </w:pPr>
    </w:p>
    <w:p w14:paraId="1D8DEC90" w14:textId="77777777" w:rsidR="0057677B" w:rsidRDefault="0057677B" w:rsidP="0025664D">
      <w:pPr>
        <w:spacing w:after="0"/>
      </w:pPr>
      <w:r w:rsidRPr="002E2EB2">
        <w:t>Zadavatel si vyhrazuje právo před rozhodnutím o vítězné nabídce ověřit informace uváděné dodavatelem v nabídce.</w:t>
      </w:r>
    </w:p>
    <w:p w14:paraId="68B90FA0" w14:textId="77777777" w:rsidR="0059778D" w:rsidRPr="002E2EB2" w:rsidRDefault="0059778D" w:rsidP="0025664D">
      <w:pPr>
        <w:spacing w:after="0"/>
        <w:rPr>
          <w:bCs/>
        </w:rPr>
      </w:pPr>
    </w:p>
    <w:p w14:paraId="1E9959A0" w14:textId="77777777" w:rsidR="0057677B" w:rsidRPr="002E2EB2" w:rsidRDefault="0057677B" w:rsidP="0025664D">
      <w:pPr>
        <w:spacing w:after="0"/>
        <w:rPr>
          <w:lang w:eastAsia="ar-SA"/>
        </w:rPr>
      </w:pPr>
      <w:r w:rsidRPr="002E2EB2">
        <w:rPr>
          <w:lang w:eastAsia="ar-SA"/>
        </w:rPr>
        <w:t>Zadavatel si vyhrazuje právo nevybrat žádnou z předložených nabídek, pokud by nedošlo k dohodě na všech podmínkách.</w:t>
      </w:r>
    </w:p>
    <w:p w14:paraId="7C100332" w14:textId="77777777" w:rsidR="0057677B" w:rsidRPr="002E2EB2" w:rsidRDefault="0057677B" w:rsidP="0025664D">
      <w:pPr>
        <w:spacing w:after="0"/>
      </w:pPr>
    </w:p>
    <w:p w14:paraId="0D579E96" w14:textId="77777777" w:rsidR="0057677B" w:rsidRPr="002E2EB2" w:rsidRDefault="006F04DA" w:rsidP="0025664D">
      <w:pPr>
        <w:spacing w:after="0"/>
        <w:rPr>
          <w:b/>
        </w:rPr>
      </w:pPr>
      <w:r w:rsidRPr="002E2EB2">
        <w:t>S pozdravem</w:t>
      </w:r>
    </w:p>
    <w:p w14:paraId="756B990F" w14:textId="77777777" w:rsidR="006F04DA" w:rsidRPr="002E2EB2" w:rsidRDefault="006F04DA" w:rsidP="0025664D">
      <w:pPr>
        <w:spacing w:after="0"/>
      </w:pPr>
    </w:p>
    <w:p w14:paraId="3BDBD9F9" w14:textId="77777777" w:rsidR="00F00F0A" w:rsidRPr="002E2EB2" w:rsidRDefault="00F00F0A" w:rsidP="0025664D">
      <w:pPr>
        <w:spacing w:after="0"/>
      </w:pPr>
    </w:p>
    <w:p w14:paraId="7C45F34E" w14:textId="77777777" w:rsidR="00F00F0A" w:rsidRPr="002E2EB2" w:rsidRDefault="00F00F0A" w:rsidP="0025664D">
      <w:pPr>
        <w:spacing w:after="0"/>
      </w:pPr>
    </w:p>
    <w:p w14:paraId="2293ECFA" w14:textId="77777777" w:rsidR="00F00F0A" w:rsidRPr="002E2EB2" w:rsidRDefault="00F00F0A" w:rsidP="0025664D">
      <w:pPr>
        <w:spacing w:after="0"/>
      </w:pPr>
    </w:p>
    <w:p w14:paraId="1FF6ED31" w14:textId="77777777" w:rsidR="0057677B" w:rsidRPr="002E2EB2" w:rsidRDefault="0057677B" w:rsidP="0025664D">
      <w:pPr>
        <w:spacing w:after="0"/>
        <w:jc w:val="left"/>
        <w:rPr>
          <w:b/>
        </w:rPr>
      </w:pPr>
      <w:r w:rsidRPr="002E2EB2">
        <w:t>Mgr. Jiří Tur</w:t>
      </w:r>
      <w:r w:rsidR="006F04DA" w:rsidRPr="002E2EB2">
        <w:t>ek</w:t>
      </w:r>
      <w:r w:rsidR="002E2EB2">
        <w:rPr>
          <w:b/>
        </w:rPr>
        <w:br/>
      </w:r>
      <w:r w:rsidRPr="002E2EB2">
        <w:t>vedoucí odboru Kancelář tajemníka</w:t>
      </w:r>
    </w:p>
    <w:p w14:paraId="5EF63762" w14:textId="77777777" w:rsidR="00FE56C5" w:rsidRPr="002E2EB2" w:rsidRDefault="00FE56C5" w:rsidP="0025664D">
      <w:pPr>
        <w:spacing w:after="0"/>
      </w:pPr>
    </w:p>
    <w:p w14:paraId="26B7887D" w14:textId="77777777" w:rsidR="006F04DA" w:rsidRPr="002E2EB2" w:rsidRDefault="006F04DA" w:rsidP="0025664D">
      <w:pPr>
        <w:spacing w:after="0"/>
        <w:jc w:val="left"/>
      </w:pPr>
      <w:r w:rsidRPr="002E2EB2">
        <w:t>Přílohy:</w:t>
      </w:r>
    </w:p>
    <w:p w14:paraId="69FBEDBD" w14:textId="77777777" w:rsidR="00033842" w:rsidRDefault="008F67D2" w:rsidP="0025664D">
      <w:pPr>
        <w:tabs>
          <w:tab w:val="left" w:pos="369"/>
        </w:tabs>
        <w:spacing w:after="0"/>
        <w:contextualSpacing/>
        <w:jc w:val="left"/>
      </w:pPr>
      <w:r>
        <w:t>č</w:t>
      </w:r>
      <w:r w:rsidRPr="002E2EB2">
        <w:t xml:space="preserve">. </w:t>
      </w:r>
      <w:r>
        <w:t>1</w:t>
      </w:r>
      <w:r>
        <w:tab/>
      </w:r>
      <w:r w:rsidRPr="002E2EB2">
        <w:t>–</w:t>
      </w:r>
      <w:r w:rsidR="006C24ED">
        <w:t xml:space="preserve"> Technická specifikace</w:t>
      </w:r>
      <w:r w:rsidR="006C24ED">
        <w:br/>
      </w:r>
      <w:r w:rsidR="003D6122">
        <w:t>č</w:t>
      </w:r>
      <w:r w:rsidR="00965AE6" w:rsidRPr="002E2EB2">
        <w:t xml:space="preserve">. </w:t>
      </w:r>
      <w:r>
        <w:t>2</w:t>
      </w:r>
      <w:r w:rsidR="003D6122">
        <w:tab/>
      </w:r>
      <w:r w:rsidR="00965AE6" w:rsidRPr="002E2EB2">
        <w:t xml:space="preserve">– Nabídkový list </w:t>
      </w:r>
      <w:r w:rsidR="006C24ED">
        <w:t>hlavních prvků</w:t>
      </w:r>
      <w:r w:rsidR="002E2EB2">
        <w:br/>
      </w:r>
      <w:r w:rsidR="003D6122">
        <w:t>č</w:t>
      </w:r>
      <w:r w:rsidR="00965AE6" w:rsidRPr="002E2EB2">
        <w:t xml:space="preserve">. </w:t>
      </w:r>
      <w:r>
        <w:t>3</w:t>
      </w:r>
      <w:r w:rsidR="003D6122">
        <w:tab/>
      </w:r>
      <w:r w:rsidR="00965AE6" w:rsidRPr="002E2EB2">
        <w:t>–</w:t>
      </w:r>
      <w:r w:rsidR="006C24ED" w:rsidRPr="006C24ED">
        <w:t xml:space="preserve"> </w:t>
      </w:r>
      <w:r w:rsidR="006C24ED" w:rsidRPr="002E2EB2">
        <w:t xml:space="preserve">Nabídkový list </w:t>
      </w:r>
      <w:r w:rsidR="006C24ED">
        <w:t>prvků</w:t>
      </w:r>
      <w:r w:rsidR="002E2EB2">
        <w:br/>
      </w:r>
      <w:r w:rsidR="003D6122">
        <w:t>č</w:t>
      </w:r>
      <w:r w:rsidR="00573FDE" w:rsidRPr="002E2EB2">
        <w:t xml:space="preserve">. </w:t>
      </w:r>
      <w:r>
        <w:t>4</w:t>
      </w:r>
      <w:r w:rsidR="003D6122">
        <w:tab/>
      </w:r>
      <w:r w:rsidR="00573FDE" w:rsidRPr="002E2EB2">
        <w:t>–</w:t>
      </w:r>
      <w:r w:rsidR="006C24ED">
        <w:t xml:space="preserve"> </w:t>
      </w:r>
      <w:r w:rsidR="006C24ED" w:rsidRPr="002E2EB2">
        <w:t>Návrh rámcové smlouvy</w:t>
      </w:r>
      <w:r w:rsidR="006C24ED">
        <w:br/>
        <w:t>č. 5</w:t>
      </w:r>
      <w:r w:rsidR="006C24ED">
        <w:tab/>
      </w:r>
      <w:r w:rsidR="006C24ED" w:rsidRPr="002E2EB2">
        <w:t>–</w:t>
      </w:r>
      <w:r w:rsidR="006C24ED">
        <w:t xml:space="preserve"> </w:t>
      </w:r>
      <w:r w:rsidR="006C24ED" w:rsidRPr="002E2EB2">
        <w:t>Krycí list nabídky</w:t>
      </w:r>
      <w:r w:rsidR="006C24ED">
        <w:br/>
        <w:t>č. 6</w:t>
      </w:r>
      <w:r w:rsidR="006C24ED">
        <w:tab/>
      </w:r>
      <w:r w:rsidR="006C24ED" w:rsidRPr="002E2EB2">
        <w:t>–</w:t>
      </w:r>
      <w:r w:rsidR="006C24ED">
        <w:t xml:space="preserve"> </w:t>
      </w:r>
      <w:r w:rsidR="006C24ED" w:rsidRPr="002E2EB2">
        <w:t>Čestné prohlášení</w:t>
      </w:r>
    </w:p>
    <w:p w14:paraId="00DC4CB2" w14:textId="77777777" w:rsidR="008F67D2" w:rsidRPr="002E2EB2" w:rsidRDefault="00033842" w:rsidP="0025664D">
      <w:pPr>
        <w:tabs>
          <w:tab w:val="left" w:pos="369"/>
        </w:tabs>
        <w:spacing w:after="0"/>
        <w:contextualSpacing/>
        <w:jc w:val="left"/>
      </w:pPr>
      <w:r w:rsidRPr="00EB042F">
        <w:t>č.7 – Schematický nákres skříní</w:t>
      </w:r>
    </w:p>
    <w:sectPr w:rsidR="008F67D2" w:rsidRPr="002E2EB2" w:rsidSect="00566F61">
      <w:type w:val="continuous"/>
      <w:pgSz w:w="11907" w:h="16840" w:code="9"/>
      <w:pgMar w:top="1560" w:right="1304" w:bottom="1418" w:left="1304" w:header="0" w:footer="249"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3619B" w14:textId="77777777" w:rsidR="003012D6" w:rsidRDefault="003012D6" w:rsidP="002E2EB2">
      <w:r>
        <w:separator/>
      </w:r>
    </w:p>
    <w:p w14:paraId="21A432F4" w14:textId="77777777" w:rsidR="003012D6" w:rsidRDefault="003012D6" w:rsidP="002E2EB2"/>
    <w:p w14:paraId="33438499" w14:textId="77777777" w:rsidR="003012D6" w:rsidRDefault="003012D6" w:rsidP="002E2EB2"/>
  </w:endnote>
  <w:endnote w:type="continuationSeparator" w:id="0">
    <w:p w14:paraId="56F83FA0" w14:textId="77777777" w:rsidR="003012D6" w:rsidRDefault="003012D6" w:rsidP="002E2EB2">
      <w:r>
        <w:continuationSeparator/>
      </w:r>
    </w:p>
    <w:p w14:paraId="0CADCF05" w14:textId="77777777" w:rsidR="003012D6" w:rsidRDefault="003012D6" w:rsidP="002E2EB2"/>
    <w:p w14:paraId="02EBA9E5" w14:textId="77777777" w:rsidR="003012D6" w:rsidRDefault="003012D6" w:rsidP="002E2E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Itc TOT">
    <w:altName w:val="Cambria"/>
    <w:panose1 w:val="00000000000000000000"/>
    <w:charset w:val="EE"/>
    <w:family w:val="roman"/>
    <w:notTrueType/>
    <w:pitch w:val="default"/>
    <w:sig w:usb0="00000005" w:usb1="00000000" w:usb2="00000000" w:usb3="00000000" w:csb0="00000002" w:csb1="00000000"/>
  </w:font>
  <w:font w:name="Arial MT">
    <w:altName w:val="Arial"/>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WinSoftPro-Medium">
    <w:altName w:val="Cambria"/>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85784" w14:textId="77777777" w:rsidR="00FB74C7" w:rsidRDefault="00FB74C7" w:rsidP="002E2EB2">
    <w:pPr>
      <w:pStyle w:val="Zpat"/>
      <w:rPr>
        <w:rStyle w:val="slostrnky"/>
      </w:rPr>
    </w:pPr>
    <w:r>
      <w:rPr>
        <w:rStyle w:val="slostrnky"/>
      </w:rPr>
      <w:fldChar w:fldCharType="begin"/>
    </w:r>
    <w:r>
      <w:rPr>
        <w:rStyle w:val="slostrnky"/>
      </w:rPr>
      <w:instrText xml:space="preserve">PAGE  </w:instrText>
    </w:r>
    <w:r>
      <w:rPr>
        <w:rStyle w:val="slostrnky"/>
      </w:rPr>
      <w:fldChar w:fldCharType="end"/>
    </w:r>
  </w:p>
  <w:p w14:paraId="30D233CD" w14:textId="77777777" w:rsidR="00FB74C7" w:rsidRDefault="00FB74C7" w:rsidP="002E2EB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7931849"/>
      <w:docPartObj>
        <w:docPartGallery w:val="Page Numbers (Bottom of Page)"/>
        <w:docPartUnique/>
      </w:docPartObj>
    </w:sdtPr>
    <w:sdtEndPr/>
    <w:sdtContent>
      <w:sdt>
        <w:sdtPr>
          <w:id w:val="860082579"/>
          <w:docPartObj>
            <w:docPartGallery w:val="Page Numbers (Top of Page)"/>
            <w:docPartUnique/>
          </w:docPartObj>
        </w:sdtPr>
        <w:sdtEndPr/>
        <w:sdtContent>
          <w:p w14:paraId="033B8463" w14:textId="77777777" w:rsidR="00021949" w:rsidRDefault="00021949" w:rsidP="002E2EB2">
            <w:pPr>
              <w:pStyle w:val="Zpat"/>
            </w:pPr>
            <w:r>
              <w:t xml:space="preserve">Stránka </w:t>
            </w:r>
            <w:r>
              <w:fldChar w:fldCharType="begin"/>
            </w:r>
            <w:r>
              <w:instrText>PAGE</w:instrText>
            </w:r>
            <w:r>
              <w:fldChar w:fldCharType="separate"/>
            </w:r>
            <w:r w:rsidR="00830963">
              <w:rPr>
                <w:noProof/>
              </w:rPr>
              <w:t>1</w:t>
            </w:r>
            <w:r>
              <w:fldChar w:fldCharType="end"/>
            </w:r>
            <w:r>
              <w:t xml:space="preserve"> z </w:t>
            </w:r>
            <w:r>
              <w:fldChar w:fldCharType="begin"/>
            </w:r>
            <w:r>
              <w:instrText>NUMPAGES</w:instrText>
            </w:r>
            <w:r>
              <w:fldChar w:fldCharType="separate"/>
            </w:r>
            <w:r w:rsidR="00830963">
              <w:rPr>
                <w:noProof/>
              </w:rPr>
              <w:t>9</w:t>
            </w:r>
            <w:r>
              <w:fldChar w:fldCharType="end"/>
            </w:r>
          </w:p>
        </w:sdtContent>
      </w:sdt>
    </w:sdtContent>
  </w:sdt>
  <w:p w14:paraId="1D526B3C" w14:textId="77777777" w:rsidR="00FB74C7" w:rsidRDefault="00FB74C7">
    <w:pPr>
      <w:pStyle w:val="Pa2"/>
      <w:ind w:right="360"/>
      <w:jc w:val="both"/>
      <w:rPr>
        <w:rFonts w:ascii="Garamond" w:hAnsi="Garamond"/>
        <w:color w:val="00000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E0B2B" w14:textId="77777777" w:rsidR="00FB74C7" w:rsidRDefault="00FB74C7" w:rsidP="002E2EB2">
    <w:pPr>
      <w:pStyle w:val="Zpat"/>
    </w:pPr>
    <w:r w:rsidRPr="00845954">
      <w:fldChar w:fldCharType="begin"/>
    </w:r>
    <w:r w:rsidRPr="00845954">
      <w:instrText xml:space="preserve"> PAGE   \* MERGEFORMAT </w:instrText>
    </w:r>
    <w:r w:rsidRPr="00845954">
      <w:fldChar w:fldCharType="separate"/>
    </w:r>
    <w:r>
      <w:rPr>
        <w:noProof/>
      </w:rPr>
      <w:t>1</w:t>
    </w:r>
    <w:r w:rsidRPr="00845954">
      <w:fldChar w:fldCharType="end"/>
    </w:r>
    <w:r w:rsidRPr="00845954">
      <w:t xml:space="preserve"> z </w:t>
    </w:r>
    <w:r w:rsidR="00DA56CE">
      <w:fldChar w:fldCharType="begin"/>
    </w:r>
    <w:r w:rsidR="00DA56CE">
      <w:instrText xml:space="preserve"> NUMPAGES   \* MERGEFORMAT </w:instrText>
    </w:r>
    <w:r w:rsidR="00DA56CE">
      <w:fldChar w:fldCharType="separate"/>
    </w:r>
    <w:r w:rsidR="00FB1854" w:rsidRPr="00021949">
      <w:rPr>
        <w:noProof/>
      </w:rPr>
      <w:t>5</w:t>
    </w:r>
    <w:r w:rsidR="00DA56C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DF9D9" w14:textId="77777777" w:rsidR="003012D6" w:rsidRDefault="003012D6" w:rsidP="002E2EB2">
      <w:r>
        <w:separator/>
      </w:r>
    </w:p>
    <w:p w14:paraId="04C6F0D2" w14:textId="77777777" w:rsidR="003012D6" w:rsidRDefault="003012D6" w:rsidP="002E2EB2"/>
    <w:p w14:paraId="5F116CD9" w14:textId="77777777" w:rsidR="003012D6" w:rsidRDefault="003012D6" w:rsidP="002E2EB2"/>
  </w:footnote>
  <w:footnote w:type="continuationSeparator" w:id="0">
    <w:p w14:paraId="4D279CD6" w14:textId="77777777" w:rsidR="003012D6" w:rsidRDefault="003012D6" w:rsidP="002E2EB2">
      <w:r>
        <w:continuationSeparator/>
      </w:r>
    </w:p>
    <w:p w14:paraId="03B894AA" w14:textId="77777777" w:rsidR="003012D6" w:rsidRDefault="003012D6" w:rsidP="002E2EB2"/>
    <w:p w14:paraId="5B2BE5D8" w14:textId="77777777" w:rsidR="003012D6" w:rsidRDefault="003012D6" w:rsidP="002E2E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940"/>
    <w:multiLevelType w:val="hybridMultilevel"/>
    <w:tmpl w:val="8D0458D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6065299"/>
    <w:multiLevelType w:val="hybridMultilevel"/>
    <w:tmpl w:val="EB92DF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D274BB"/>
    <w:multiLevelType w:val="hybridMultilevel"/>
    <w:tmpl w:val="D8F845A4"/>
    <w:lvl w:ilvl="0" w:tplc="5652E90A">
      <w:start w:val="1"/>
      <w:numFmt w:val="bullet"/>
      <w:lvlText w:val="o"/>
      <w:lvlJc w:val="left"/>
      <w:pPr>
        <w:ind w:left="2160" w:hanging="360"/>
      </w:pPr>
      <w:rPr>
        <w:rFonts w:ascii="Calibri" w:hAnsi="Calibri" w:hint="default"/>
        <w:sz w:val="16"/>
      </w:rPr>
    </w:lvl>
    <w:lvl w:ilvl="1" w:tplc="04050001">
      <w:start w:val="1"/>
      <w:numFmt w:val="bullet"/>
      <w:lvlText w:val=""/>
      <w:lvlJc w:val="left"/>
      <w:pPr>
        <w:ind w:left="2160" w:hanging="360"/>
      </w:pPr>
      <w:rPr>
        <w:rFonts w:ascii="Symbol" w:hAnsi="Symbo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19672982"/>
    <w:multiLevelType w:val="hybridMultilevel"/>
    <w:tmpl w:val="3630355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4852871"/>
    <w:multiLevelType w:val="hybridMultilevel"/>
    <w:tmpl w:val="5D8067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48B007F"/>
    <w:multiLevelType w:val="hybridMultilevel"/>
    <w:tmpl w:val="860AA3A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3E725211"/>
    <w:multiLevelType w:val="hybridMultilevel"/>
    <w:tmpl w:val="C1486B30"/>
    <w:lvl w:ilvl="0" w:tplc="6C2C6722">
      <w:start w:val="1"/>
      <w:numFmt w:val="upperRoman"/>
      <w:pStyle w:val="Nadpis1"/>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0CB6F6F"/>
    <w:multiLevelType w:val="hybridMultilevel"/>
    <w:tmpl w:val="731EE3FE"/>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2E464B0"/>
    <w:multiLevelType w:val="hybridMultilevel"/>
    <w:tmpl w:val="DAF440A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45AD46D8"/>
    <w:multiLevelType w:val="hybridMultilevel"/>
    <w:tmpl w:val="22E0541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4A026ACB"/>
    <w:multiLevelType w:val="hybridMultilevel"/>
    <w:tmpl w:val="5A002A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8FC7F66"/>
    <w:multiLevelType w:val="hybridMultilevel"/>
    <w:tmpl w:val="5C28C4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07F09AC"/>
    <w:multiLevelType w:val="hybridMultilevel"/>
    <w:tmpl w:val="9E32956E"/>
    <w:lvl w:ilvl="0" w:tplc="5652E90A">
      <w:start w:val="1"/>
      <w:numFmt w:val="bullet"/>
      <w:lvlText w:val="o"/>
      <w:lvlJc w:val="left"/>
      <w:pPr>
        <w:ind w:left="1440" w:hanging="360"/>
      </w:pPr>
      <w:rPr>
        <w:rFonts w:ascii="Calibri" w:hAnsi="Calibri" w:hint="default"/>
        <w:sz w:val="16"/>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76D76465"/>
    <w:multiLevelType w:val="hybridMultilevel"/>
    <w:tmpl w:val="73261D6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704148D"/>
    <w:multiLevelType w:val="hybridMultilevel"/>
    <w:tmpl w:val="537EA13E"/>
    <w:lvl w:ilvl="0" w:tplc="5652E90A">
      <w:start w:val="1"/>
      <w:numFmt w:val="bullet"/>
      <w:lvlText w:val="o"/>
      <w:lvlJc w:val="left"/>
      <w:pPr>
        <w:ind w:left="2160" w:hanging="360"/>
      </w:pPr>
      <w:rPr>
        <w:rFonts w:ascii="Calibri" w:hAnsi="Calibri" w:hint="default"/>
        <w:sz w:val="16"/>
      </w:rPr>
    </w:lvl>
    <w:lvl w:ilvl="1" w:tplc="5652E90A">
      <w:start w:val="1"/>
      <w:numFmt w:val="bullet"/>
      <w:lvlText w:val="o"/>
      <w:lvlJc w:val="left"/>
      <w:pPr>
        <w:ind w:left="2160" w:hanging="360"/>
      </w:pPr>
      <w:rPr>
        <w:rFonts w:ascii="Calibri" w:hAnsi="Calibri" w:hint="default"/>
        <w:sz w:val="16"/>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799230D5"/>
    <w:multiLevelType w:val="hybridMultilevel"/>
    <w:tmpl w:val="391AF574"/>
    <w:lvl w:ilvl="0" w:tplc="5652E90A">
      <w:start w:val="1"/>
      <w:numFmt w:val="bullet"/>
      <w:lvlText w:val="o"/>
      <w:lvlJc w:val="left"/>
      <w:pPr>
        <w:ind w:left="1440" w:hanging="360"/>
      </w:pPr>
      <w:rPr>
        <w:rFonts w:ascii="Calibri" w:hAnsi="Calibri" w:hint="default"/>
        <w:sz w:val="16"/>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7C187055"/>
    <w:multiLevelType w:val="hybridMultilevel"/>
    <w:tmpl w:val="6496485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6"/>
  </w:num>
  <w:num w:numId="2">
    <w:abstractNumId w:val="11"/>
  </w:num>
  <w:num w:numId="3">
    <w:abstractNumId w:val="4"/>
  </w:num>
  <w:num w:numId="4">
    <w:abstractNumId w:val="1"/>
  </w:num>
  <w:num w:numId="5">
    <w:abstractNumId w:val="10"/>
  </w:num>
  <w:num w:numId="6">
    <w:abstractNumId w:val="3"/>
  </w:num>
  <w:num w:numId="7">
    <w:abstractNumId w:val="5"/>
  </w:num>
  <w:num w:numId="8">
    <w:abstractNumId w:val="16"/>
  </w:num>
  <w:num w:numId="9">
    <w:abstractNumId w:val="12"/>
  </w:num>
  <w:num w:numId="10">
    <w:abstractNumId w:val="2"/>
  </w:num>
  <w:num w:numId="11">
    <w:abstractNumId w:val="14"/>
  </w:num>
  <w:num w:numId="12">
    <w:abstractNumId w:val="0"/>
  </w:num>
  <w:num w:numId="13">
    <w:abstractNumId w:val="9"/>
  </w:num>
  <w:num w:numId="14">
    <w:abstractNumId w:val="8"/>
  </w:num>
  <w:num w:numId="15">
    <w:abstractNumId w:val="15"/>
  </w:num>
  <w:num w:numId="16">
    <w:abstractNumId w:val="13"/>
  </w:num>
  <w:num w:numId="17">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481"/>
    <w:rsid w:val="000168C7"/>
    <w:rsid w:val="00021949"/>
    <w:rsid w:val="00022125"/>
    <w:rsid w:val="000241FF"/>
    <w:rsid w:val="00024D24"/>
    <w:rsid w:val="00026BBD"/>
    <w:rsid w:val="00027C49"/>
    <w:rsid w:val="0003057F"/>
    <w:rsid w:val="00033842"/>
    <w:rsid w:val="0003688A"/>
    <w:rsid w:val="00040BBB"/>
    <w:rsid w:val="00040D30"/>
    <w:rsid w:val="000454AB"/>
    <w:rsid w:val="00050C07"/>
    <w:rsid w:val="000603EF"/>
    <w:rsid w:val="000637FD"/>
    <w:rsid w:val="000651D2"/>
    <w:rsid w:val="00071AA0"/>
    <w:rsid w:val="00073D50"/>
    <w:rsid w:val="00090198"/>
    <w:rsid w:val="00091D14"/>
    <w:rsid w:val="00093841"/>
    <w:rsid w:val="000970F9"/>
    <w:rsid w:val="000A5836"/>
    <w:rsid w:val="000C2DEF"/>
    <w:rsid w:val="000C5420"/>
    <w:rsid w:val="000C6C54"/>
    <w:rsid w:val="000F669E"/>
    <w:rsid w:val="00107F98"/>
    <w:rsid w:val="00110AB0"/>
    <w:rsid w:val="00111AC1"/>
    <w:rsid w:val="001134A7"/>
    <w:rsid w:val="00114E89"/>
    <w:rsid w:val="00133E6B"/>
    <w:rsid w:val="001354AE"/>
    <w:rsid w:val="00141C33"/>
    <w:rsid w:val="0015028F"/>
    <w:rsid w:val="0015362B"/>
    <w:rsid w:val="00157FA0"/>
    <w:rsid w:val="001638C9"/>
    <w:rsid w:val="00175F23"/>
    <w:rsid w:val="001763AF"/>
    <w:rsid w:val="00176B3F"/>
    <w:rsid w:val="001824F5"/>
    <w:rsid w:val="001866B3"/>
    <w:rsid w:val="00193A7E"/>
    <w:rsid w:val="00194DDB"/>
    <w:rsid w:val="001A57EE"/>
    <w:rsid w:val="001A6D4F"/>
    <w:rsid w:val="001B0778"/>
    <w:rsid w:val="001B2AA9"/>
    <w:rsid w:val="001B3043"/>
    <w:rsid w:val="001B358D"/>
    <w:rsid w:val="001B55E2"/>
    <w:rsid w:val="001C60BF"/>
    <w:rsid w:val="001C63F7"/>
    <w:rsid w:val="001D0731"/>
    <w:rsid w:val="001D2D11"/>
    <w:rsid w:val="001F3A73"/>
    <w:rsid w:val="0020217B"/>
    <w:rsid w:val="0020452D"/>
    <w:rsid w:val="00205221"/>
    <w:rsid w:val="0021330D"/>
    <w:rsid w:val="002160A3"/>
    <w:rsid w:val="002223E6"/>
    <w:rsid w:val="002228D9"/>
    <w:rsid w:val="00226CA4"/>
    <w:rsid w:val="002313BE"/>
    <w:rsid w:val="00232D75"/>
    <w:rsid w:val="00236B97"/>
    <w:rsid w:val="002407F1"/>
    <w:rsid w:val="00240DB8"/>
    <w:rsid w:val="00243EBD"/>
    <w:rsid w:val="00252AE3"/>
    <w:rsid w:val="00255F3C"/>
    <w:rsid w:val="0025664D"/>
    <w:rsid w:val="00260E98"/>
    <w:rsid w:val="00271285"/>
    <w:rsid w:val="00272CDB"/>
    <w:rsid w:val="00281281"/>
    <w:rsid w:val="00287716"/>
    <w:rsid w:val="00290CC6"/>
    <w:rsid w:val="00294B1F"/>
    <w:rsid w:val="002A1519"/>
    <w:rsid w:val="002C0F75"/>
    <w:rsid w:val="002C4B2D"/>
    <w:rsid w:val="002C61F8"/>
    <w:rsid w:val="002E2EB2"/>
    <w:rsid w:val="002E3481"/>
    <w:rsid w:val="002E3515"/>
    <w:rsid w:val="002F06D2"/>
    <w:rsid w:val="002F7D5C"/>
    <w:rsid w:val="003012D6"/>
    <w:rsid w:val="003025A3"/>
    <w:rsid w:val="00306CA9"/>
    <w:rsid w:val="00311A57"/>
    <w:rsid w:val="003121A9"/>
    <w:rsid w:val="003139AE"/>
    <w:rsid w:val="00323927"/>
    <w:rsid w:val="00323A4A"/>
    <w:rsid w:val="003306E1"/>
    <w:rsid w:val="00330840"/>
    <w:rsid w:val="00344042"/>
    <w:rsid w:val="003475E6"/>
    <w:rsid w:val="00357EA1"/>
    <w:rsid w:val="00364586"/>
    <w:rsid w:val="00365A07"/>
    <w:rsid w:val="0037366B"/>
    <w:rsid w:val="00377519"/>
    <w:rsid w:val="00381313"/>
    <w:rsid w:val="00384ADC"/>
    <w:rsid w:val="003929E1"/>
    <w:rsid w:val="00394A39"/>
    <w:rsid w:val="00395DAF"/>
    <w:rsid w:val="00395EFE"/>
    <w:rsid w:val="003A7BD4"/>
    <w:rsid w:val="003B1B69"/>
    <w:rsid w:val="003B46CA"/>
    <w:rsid w:val="003B5A85"/>
    <w:rsid w:val="003B7AAC"/>
    <w:rsid w:val="003C259B"/>
    <w:rsid w:val="003C49C0"/>
    <w:rsid w:val="003D01FD"/>
    <w:rsid w:val="003D6122"/>
    <w:rsid w:val="003E772F"/>
    <w:rsid w:val="003F3BA3"/>
    <w:rsid w:val="003F655E"/>
    <w:rsid w:val="003F6592"/>
    <w:rsid w:val="004010B8"/>
    <w:rsid w:val="004024D8"/>
    <w:rsid w:val="00423598"/>
    <w:rsid w:val="00426541"/>
    <w:rsid w:val="00432BE4"/>
    <w:rsid w:val="00434381"/>
    <w:rsid w:val="00437D54"/>
    <w:rsid w:val="004476C2"/>
    <w:rsid w:val="00455CA4"/>
    <w:rsid w:val="004561AC"/>
    <w:rsid w:val="00462051"/>
    <w:rsid w:val="004642FB"/>
    <w:rsid w:val="00482D78"/>
    <w:rsid w:val="004832A9"/>
    <w:rsid w:val="004859DC"/>
    <w:rsid w:val="004908D1"/>
    <w:rsid w:val="00494D9A"/>
    <w:rsid w:val="004B46C5"/>
    <w:rsid w:val="004C21DE"/>
    <w:rsid w:val="004C4B3B"/>
    <w:rsid w:val="004C6D4E"/>
    <w:rsid w:val="004D0908"/>
    <w:rsid w:val="004D60E7"/>
    <w:rsid w:val="004E2612"/>
    <w:rsid w:val="004E30B6"/>
    <w:rsid w:val="004F1E13"/>
    <w:rsid w:val="004F2FD8"/>
    <w:rsid w:val="004F4CFD"/>
    <w:rsid w:val="004F559E"/>
    <w:rsid w:val="004F712B"/>
    <w:rsid w:val="005018A9"/>
    <w:rsid w:val="0050272B"/>
    <w:rsid w:val="005055AF"/>
    <w:rsid w:val="005073F8"/>
    <w:rsid w:val="00521658"/>
    <w:rsid w:val="005248D2"/>
    <w:rsid w:val="005254F6"/>
    <w:rsid w:val="005274F7"/>
    <w:rsid w:val="00527E02"/>
    <w:rsid w:val="00537712"/>
    <w:rsid w:val="00540160"/>
    <w:rsid w:val="00547E16"/>
    <w:rsid w:val="005531DA"/>
    <w:rsid w:val="00554031"/>
    <w:rsid w:val="00560832"/>
    <w:rsid w:val="005645E2"/>
    <w:rsid w:val="00566F61"/>
    <w:rsid w:val="00573FDE"/>
    <w:rsid w:val="0057677B"/>
    <w:rsid w:val="005809AC"/>
    <w:rsid w:val="005868BD"/>
    <w:rsid w:val="00587298"/>
    <w:rsid w:val="00595E82"/>
    <w:rsid w:val="0059778D"/>
    <w:rsid w:val="005C36E1"/>
    <w:rsid w:val="005C6512"/>
    <w:rsid w:val="005D225B"/>
    <w:rsid w:val="005D3261"/>
    <w:rsid w:val="005E297D"/>
    <w:rsid w:val="005E5392"/>
    <w:rsid w:val="005E6D06"/>
    <w:rsid w:val="005F5C7A"/>
    <w:rsid w:val="006012CB"/>
    <w:rsid w:val="00610F7D"/>
    <w:rsid w:val="006118DC"/>
    <w:rsid w:val="00612680"/>
    <w:rsid w:val="00613BA9"/>
    <w:rsid w:val="006148FD"/>
    <w:rsid w:val="00625338"/>
    <w:rsid w:val="006313A1"/>
    <w:rsid w:val="0063409A"/>
    <w:rsid w:val="00636673"/>
    <w:rsid w:val="006469A3"/>
    <w:rsid w:val="00666CB0"/>
    <w:rsid w:val="00670AED"/>
    <w:rsid w:val="00693C8E"/>
    <w:rsid w:val="006967E4"/>
    <w:rsid w:val="00697C3D"/>
    <w:rsid w:val="006A4A80"/>
    <w:rsid w:val="006B55FE"/>
    <w:rsid w:val="006B5E2C"/>
    <w:rsid w:val="006C24ED"/>
    <w:rsid w:val="006C408A"/>
    <w:rsid w:val="006D2DF0"/>
    <w:rsid w:val="006E2989"/>
    <w:rsid w:val="006F04DA"/>
    <w:rsid w:val="006F40A9"/>
    <w:rsid w:val="0070053F"/>
    <w:rsid w:val="00722BBB"/>
    <w:rsid w:val="00727304"/>
    <w:rsid w:val="00733006"/>
    <w:rsid w:val="0073473F"/>
    <w:rsid w:val="00740E9B"/>
    <w:rsid w:val="0075454D"/>
    <w:rsid w:val="00754644"/>
    <w:rsid w:val="00757245"/>
    <w:rsid w:val="0077120D"/>
    <w:rsid w:val="007758E6"/>
    <w:rsid w:val="00777AB7"/>
    <w:rsid w:val="00783BE3"/>
    <w:rsid w:val="00787291"/>
    <w:rsid w:val="007978AF"/>
    <w:rsid w:val="007A01CE"/>
    <w:rsid w:val="007A7037"/>
    <w:rsid w:val="007B7381"/>
    <w:rsid w:val="007B7C8E"/>
    <w:rsid w:val="007C2E71"/>
    <w:rsid w:val="007C6F66"/>
    <w:rsid w:val="007C7B6B"/>
    <w:rsid w:val="007D34D0"/>
    <w:rsid w:val="007D743D"/>
    <w:rsid w:val="007E3EC5"/>
    <w:rsid w:val="007E424F"/>
    <w:rsid w:val="007E4BAD"/>
    <w:rsid w:val="007E52A8"/>
    <w:rsid w:val="007F345C"/>
    <w:rsid w:val="007F4F0F"/>
    <w:rsid w:val="007F6486"/>
    <w:rsid w:val="0080245E"/>
    <w:rsid w:val="00804FE4"/>
    <w:rsid w:val="00806CCC"/>
    <w:rsid w:val="00826C18"/>
    <w:rsid w:val="00830963"/>
    <w:rsid w:val="0083582C"/>
    <w:rsid w:val="00840163"/>
    <w:rsid w:val="00840556"/>
    <w:rsid w:val="00840717"/>
    <w:rsid w:val="008444E5"/>
    <w:rsid w:val="00845954"/>
    <w:rsid w:val="008463C7"/>
    <w:rsid w:val="008569C5"/>
    <w:rsid w:val="008611B6"/>
    <w:rsid w:val="00881AE1"/>
    <w:rsid w:val="0088361D"/>
    <w:rsid w:val="008A0ED7"/>
    <w:rsid w:val="008A2011"/>
    <w:rsid w:val="008A37E7"/>
    <w:rsid w:val="008B0D39"/>
    <w:rsid w:val="008B1BCE"/>
    <w:rsid w:val="008C342B"/>
    <w:rsid w:val="008D7CA6"/>
    <w:rsid w:val="008E0059"/>
    <w:rsid w:val="008F67D2"/>
    <w:rsid w:val="008F76DB"/>
    <w:rsid w:val="00901A1E"/>
    <w:rsid w:val="009103EF"/>
    <w:rsid w:val="00911C91"/>
    <w:rsid w:val="009214EA"/>
    <w:rsid w:val="00923281"/>
    <w:rsid w:val="00925222"/>
    <w:rsid w:val="00926B15"/>
    <w:rsid w:val="00933A89"/>
    <w:rsid w:val="00940857"/>
    <w:rsid w:val="0094303F"/>
    <w:rsid w:val="00954B0B"/>
    <w:rsid w:val="00957D51"/>
    <w:rsid w:val="00965AE6"/>
    <w:rsid w:val="00973F31"/>
    <w:rsid w:val="00974371"/>
    <w:rsid w:val="0097744E"/>
    <w:rsid w:val="00993348"/>
    <w:rsid w:val="00996F71"/>
    <w:rsid w:val="009A1FC5"/>
    <w:rsid w:val="009C6DD1"/>
    <w:rsid w:val="009E5A6C"/>
    <w:rsid w:val="009E69DA"/>
    <w:rsid w:val="009F5D79"/>
    <w:rsid w:val="00A00DFC"/>
    <w:rsid w:val="00A046EC"/>
    <w:rsid w:val="00A052EF"/>
    <w:rsid w:val="00A05364"/>
    <w:rsid w:val="00A10466"/>
    <w:rsid w:val="00A14C2E"/>
    <w:rsid w:val="00A1595C"/>
    <w:rsid w:val="00A20298"/>
    <w:rsid w:val="00A21CAD"/>
    <w:rsid w:val="00A30A32"/>
    <w:rsid w:val="00A44D24"/>
    <w:rsid w:val="00A613A6"/>
    <w:rsid w:val="00A62FB3"/>
    <w:rsid w:val="00A651CD"/>
    <w:rsid w:val="00A82F02"/>
    <w:rsid w:val="00A83756"/>
    <w:rsid w:val="00A83F74"/>
    <w:rsid w:val="00A87553"/>
    <w:rsid w:val="00A87816"/>
    <w:rsid w:val="00A91CD9"/>
    <w:rsid w:val="00A97EFE"/>
    <w:rsid w:val="00AA1DF9"/>
    <w:rsid w:val="00AA2058"/>
    <w:rsid w:val="00AB3322"/>
    <w:rsid w:val="00AB35E0"/>
    <w:rsid w:val="00AB4845"/>
    <w:rsid w:val="00AC355D"/>
    <w:rsid w:val="00AC37D1"/>
    <w:rsid w:val="00AD327D"/>
    <w:rsid w:val="00AD34FD"/>
    <w:rsid w:val="00AE03DB"/>
    <w:rsid w:val="00AE1DFC"/>
    <w:rsid w:val="00AE60D1"/>
    <w:rsid w:val="00AF5CB9"/>
    <w:rsid w:val="00B01DAF"/>
    <w:rsid w:val="00B1188F"/>
    <w:rsid w:val="00B12789"/>
    <w:rsid w:val="00B16DE7"/>
    <w:rsid w:val="00B1786C"/>
    <w:rsid w:val="00B400C1"/>
    <w:rsid w:val="00B442A3"/>
    <w:rsid w:val="00B449C7"/>
    <w:rsid w:val="00B46A87"/>
    <w:rsid w:val="00B504AC"/>
    <w:rsid w:val="00B60AFC"/>
    <w:rsid w:val="00B712A0"/>
    <w:rsid w:val="00B737E3"/>
    <w:rsid w:val="00B96445"/>
    <w:rsid w:val="00BA125E"/>
    <w:rsid w:val="00BA1868"/>
    <w:rsid w:val="00BB4BDB"/>
    <w:rsid w:val="00BB6A29"/>
    <w:rsid w:val="00BC4211"/>
    <w:rsid w:val="00BC7A31"/>
    <w:rsid w:val="00BE2A47"/>
    <w:rsid w:val="00BE375A"/>
    <w:rsid w:val="00BF138D"/>
    <w:rsid w:val="00BF1FE6"/>
    <w:rsid w:val="00BF3D88"/>
    <w:rsid w:val="00BF7E7D"/>
    <w:rsid w:val="00C00459"/>
    <w:rsid w:val="00C00C95"/>
    <w:rsid w:val="00C03175"/>
    <w:rsid w:val="00C032AA"/>
    <w:rsid w:val="00C05AB4"/>
    <w:rsid w:val="00C20BBC"/>
    <w:rsid w:val="00C214E2"/>
    <w:rsid w:val="00C23FE7"/>
    <w:rsid w:val="00C245FF"/>
    <w:rsid w:val="00C32D79"/>
    <w:rsid w:val="00C373AF"/>
    <w:rsid w:val="00C4733C"/>
    <w:rsid w:val="00C5084B"/>
    <w:rsid w:val="00C50A7E"/>
    <w:rsid w:val="00C529FC"/>
    <w:rsid w:val="00C55DF9"/>
    <w:rsid w:val="00C6486E"/>
    <w:rsid w:val="00C7226B"/>
    <w:rsid w:val="00C8453D"/>
    <w:rsid w:val="00C9151E"/>
    <w:rsid w:val="00CA095E"/>
    <w:rsid w:val="00CA7AA2"/>
    <w:rsid w:val="00CA7AC6"/>
    <w:rsid w:val="00CC12FB"/>
    <w:rsid w:val="00CC2DB5"/>
    <w:rsid w:val="00CC51AA"/>
    <w:rsid w:val="00CC59DA"/>
    <w:rsid w:val="00CC638C"/>
    <w:rsid w:val="00CC73F2"/>
    <w:rsid w:val="00CE4ADE"/>
    <w:rsid w:val="00CF6C70"/>
    <w:rsid w:val="00D06C66"/>
    <w:rsid w:val="00D12922"/>
    <w:rsid w:val="00D164C4"/>
    <w:rsid w:val="00D22D53"/>
    <w:rsid w:val="00D23C92"/>
    <w:rsid w:val="00D30E3E"/>
    <w:rsid w:val="00D33E76"/>
    <w:rsid w:val="00D43BC0"/>
    <w:rsid w:val="00D50989"/>
    <w:rsid w:val="00D648EC"/>
    <w:rsid w:val="00D75442"/>
    <w:rsid w:val="00D760F6"/>
    <w:rsid w:val="00D77342"/>
    <w:rsid w:val="00D8123E"/>
    <w:rsid w:val="00D83601"/>
    <w:rsid w:val="00D85DC6"/>
    <w:rsid w:val="00D8729A"/>
    <w:rsid w:val="00D87EFE"/>
    <w:rsid w:val="00D912FE"/>
    <w:rsid w:val="00D92E60"/>
    <w:rsid w:val="00D96BE9"/>
    <w:rsid w:val="00DA17F9"/>
    <w:rsid w:val="00DA1B30"/>
    <w:rsid w:val="00DA56CE"/>
    <w:rsid w:val="00DA7003"/>
    <w:rsid w:val="00DB3235"/>
    <w:rsid w:val="00DB438B"/>
    <w:rsid w:val="00DB7083"/>
    <w:rsid w:val="00DC2077"/>
    <w:rsid w:val="00DD468E"/>
    <w:rsid w:val="00DF09F9"/>
    <w:rsid w:val="00DF281C"/>
    <w:rsid w:val="00E014EB"/>
    <w:rsid w:val="00E01771"/>
    <w:rsid w:val="00E07667"/>
    <w:rsid w:val="00E10CFF"/>
    <w:rsid w:val="00E12295"/>
    <w:rsid w:val="00E21A38"/>
    <w:rsid w:val="00E23928"/>
    <w:rsid w:val="00E32791"/>
    <w:rsid w:val="00E3356C"/>
    <w:rsid w:val="00E405EB"/>
    <w:rsid w:val="00E406F2"/>
    <w:rsid w:val="00E434F3"/>
    <w:rsid w:val="00E449A1"/>
    <w:rsid w:val="00E45FA3"/>
    <w:rsid w:val="00E46AE7"/>
    <w:rsid w:val="00E4777D"/>
    <w:rsid w:val="00E54944"/>
    <w:rsid w:val="00E57FF7"/>
    <w:rsid w:val="00E61CFA"/>
    <w:rsid w:val="00E64321"/>
    <w:rsid w:val="00E6737E"/>
    <w:rsid w:val="00E7021F"/>
    <w:rsid w:val="00E72335"/>
    <w:rsid w:val="00E72EF4"/>
    <w:rsid w:val="00E803EF"/>
    <w:rsid w:val="00E805B7"/>
    <w:rsid w:val="00E80A5C"/>
    <w:rsid w:val="00E87846"/>
    <w:rsid w:val="00E90883"/>
    <w:rsid w:val="00E9436B"/>
    <w:rsid w:val="00E9497C"/>
    <w:rsid w:val="00E976E2"/>
    <w:rsid w:val="00EA5F6A"/>
    <w:rsid w:val="00EA795E"/>
    <w:rsid w:val="00EB042F"/>
    <w:rsid w:val="00EB2C3F"/>
    <w:rsid w:val="00EB557D"/>
    <w:rsid w:val="00EB6CBC"/>
    <w:rsid w:val="00EC6B25"/>
    <w:rsid w:val="00EE1629"/>
    <w:rsid w:val="00EE17F9"/>
    <w:rsid w:val="00EF3F92"/>
    <w:rsid w:val="00F00F0A"/>
    <w:rsid w:val="00F04FB5"/>
    <w:rsid w:val="00F1350C"/>
    <w:rsid w:val="00F458D5"/>
    <w:rsid w:val="00F506D7"/>
    <w:rsid w:val="00F57615"/>
    <w:rsid w:val="00F57A42"/>
    <w:rsid w:val="00F639DF"/>
    <w:rsid w:val="00F67DAA"/>
    <w:rsid w:val="00F702D0"/>
    <w:rsid w:val="00F75F25"/>
    <w:rsid w:val="00F8024F"/>
    <w:rsid w:val="00F85C86"/>
    <w:rsid w:val="00F954B1"/>
    <w:rsid w:val="00FA451D"/>
    <w:rsid w:val="00FA5EB5"/>
    <w:rsid w:val="00FB1854"/>
    <w:rsid w:val="00FB74C7"/>
    <w:rsid w:val="00FB7C7E"/>
    <w:rsid w:val="00FC33B8"/>
    <w:rsid w:val="00FC35E1"/>
    <w:rsid w:val="00FD5049"/>
    <w:rsid w:val="00FD6266"/>
    <w:rsid w:val="00FE320E"/>
    <w:rsid w:val="00FE56C5"/>
    <w:rsid w:val="00FF1FC0"/>
    <w:rsid w:val="00FF65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67FE493B"/>
  <w15:docId w15:val="{B600039A-D624-40C1-BEE9-DA67087A4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E2EB2"/>
    <w:pPr>
      <w:spacing w:after="120"/>
      <w:jc w:val="both"/>
    </w:pPr>
    <w:rPr>
      <w:rFonts w:asciiTheme="minorHAnsi" w:hAnsiTheme="minorHAnsi" w:cstheme="minorHAnsi"/>
      <w:sz w:val="22"/>
      <w:szCs w:val="22"/>
    </w:rPr>
  </w:style>
  <w:style w:type="paragraph" w:styleId="Nadpis1">
    <w:name w:val="heading 1"/>
    <w:basedOn w:val="Nadpis10"/>
    <w:next w:val="Normln"/>
    <w:link w:val="Nadpis1Char"/>
    <w:qFormat/>
    <w:rsid w:val="00993348"/>
    <w:pPr>
      <w:numPr>
        <w:numId w:val="1"/>
      </w:numPr>
      <w:spacing w:before="0" w:after="240"/>
      <w:ind w:left="510" w:hanging="510"/>
      <w:outlineLvl w:val="0"/>
    </w:pPr>
    <w:rPr>
      <w:rFonts w:asciiTheme="minorHAnsi" w:hAnsiTheme="minorHAnsi" w:cstheme="minorHAnsi"/>
      <w:color w:val="auto"/>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E87846"/>
    <w:pPr>
      <w:widowControl w:val="0"/>
      <w:autoSpaceDE w:val="0"/>
      <w:autoSpaceDN w:val="0"/>
      <w:adjustRightInd w:val="0"/>
    </w:pPr>
    <w:rPr>
      <w:rFonts w:ascii="Garamond Itc TOT" w:hAnsi="Garamond Itc TOT" w:cs="Garamond Itc TOT"/>
      <w:color w:val="000000"/>
      <w:sz w:val="24"/>
      <w:szCs w:val="24"/>
    </w:rPr>
  </w:style>
  <w:style w:type="paragraph" w:customStyle="1" w:styleId="Pa0">
    <w:name w:val="Pa0"/>
    <w:basedOn w:val="Default"/>
    <w:next w:val="Default"/>
    <w:rsid w:val="00E87846"/>
    <w:pPr>
      <w:spacing w:line="240" w:lineRule="atLeast"/>
    </w:pPr>
    <w:rPr>
      <w:rFonts w:cs="Times New Roman"/>
      <w:color w:val="auto"/>
    </w:rPr>
  </w:style>
  <w:style w:type="character" w:customStyle="1" w:styleId="A0">
    <w:name w:val="A0"/>
    <w:rsid w:val="00E87846"/>
    <w:rPr>
      <w:rFonts w:cs="Garamond Itc TOT"/>
      <w:color w:val="C5181E"/>
      <w:sz w:val="36"/>
      <w:szCs w:val="36"/>
    </w:rPr>
  </w:style>
  <w:style w:type="paragraph" w:customStyle="1" w:styleId="Pa1">
    <w:name w:val="Pa1"/>
    <w:basedOn w:val="Default"/>
    <w:next w:val="Default"/>
    <w:rsid w:val="00E87846"/>
    <w:pPr>
      <w:spacing w:after="100" w:line="240" w:lineRule="atLeast"/>
    </w:pPr>
    <w:rPr>
      <w:rFonts w:cs="Times New Roman"/>
      <w:color w:val="auto"/>
    </w:rPr>
  </w:style>
  <w:style w:type="character" w:customStyle="1" w:styleId="A1">
    <w:name w:val="A1"/>
    <w:rsid w:val="00E87846"/>
    <w:rPr>
      <w:rFonts w:cs="Garamond Itc TOT"/>
      <w:color w:val="C5181E"/>
      <w:sz w:val="30"/>
      <w:szCs w:val="30"/>
    </w:rPr>
  </w:style>
  <w:style w:type="character" w:customStyle="1" w:styleId="A3">
    <w:name w:val="A3"/>
    <w:rsid w:val="00E87846"/>
    <w:rPr>
      <w:rFonts w:cs="Garamond Itc TOT"/>
      <w:color w:val="221E1F"/>
      <w:sz w:val="18"/>
      <w:szCs w:val="18"/>
    </w:rPr>
  </w:style>
  <w:style w:type="paragraph" w:customStyle="1" w:styleId="Pa2">
    <w:name w:val="Pa2"/>
    <w:basedOn w:val="Default"/>
    <w:next w:val="Default"/>
    <w:rsid w:val="00E87846"/>
    <w:pPr>
      <w:spacing w:line="240" w:lineRule="atLeast"/>
    </w:pPr>
    <w:rPr>
      <w:rFonts w:cs="Times New Roman"/>
      <w:color w:val="auto"/>
    </w:rPr>
  </w:style>
  <w:style w:type="character" w:customStyle="1" w:styleId="A4">
    <w:name w:val="A4"/>
    <w:rsid w:val="00E87846"/>
    <w:rPr>
      <w:rFonts w:cs="Garamond Itc TOT"/>
      <w:color w:val="221E1F"/>
      <w:sz w:val="14"/>
      <w:szCs w:val="14"/>
    </w:rPr>
  </w:style>
  <w:style w:type="character" w:customStyle="1" w:styleId="A5">
    <w:name w:val="A5"/>
    <w:rsid w:val="00E87846"/>
    <w:rPr>
      <w:rFonts w:ascii="Arial MT" w:hAnsi="Arial MT" w:cs="Arial MT"/>
      <w:color w:val="221E1F"/>
      <w:sz w:val="16"/>
      <w:szCs w:val="16"/>
    </w:rPr>
  </w:style>
  <w:style w:type="character" w:customStyle="1" w:styleId="A6">
    <w:name w:val="A6"/>
    <w:rsid w:val="00E87846"/>
    <w:rPr>
      <w:rFonts w:ascii="Arial MT" w:hAnsi="Arial MT" w:cs="Arial MT"/>
      <w:color w:val="221E1F"/>
      <w:sz w:val="20"/>
      <w:szCs w:val="20"/>
    </w:rPr>
  </w:style>
  <w:style w:type="paragraph" w:styleId="Zhlav">
    <w:name w:val="header"/>
    <w:basedOn w:val="Normln"/>
    <w:rsid w:val="00E87846"/>
    <w:pPr>
      <w:tabs>
        <w:tab w:val="center" w:pos="4536"/>
        <w:tab w:val="right" w:pos="9072"/>
      </w:tabs>
    </w:pPr>
  </w:style>
  <w:style w:type="paragraph" w:styleId="Zpat">
    <w:name w:val="footer"/>
    <w:basedOn w:val="Normln"/>
    <w:link w:val="ZpatChar"/>
    <w:uiPriority w:val="99"/>
    <w:rsid w:val="00E87846"/>
    <w:pPr>
      <w:tabs>
        <w:tab w:val="center" w:pos="4536"/>
        <w:tab w:val="right" w:pos="9072"/>
      </w:tabs>
    </w:pPr>
  </w:style>
  <w:style w:type="paragraph" w:styleId="Textbubliny">
    <w:name w:val="Balloon Text"/>
    <w:basedOn w:val="Normln"/>
    <w:semiHidden/>
    <w:rsid w:val="00E87846"/>
    <w:rPr>
      <w:rFonts w:ascii="Tahoma" w:hAnsi="Tahoma" w:cs="Tahoma"/>
      <w:sz w:val="16"/>
      <w:szCs w:val="16"/>
    </w:rPr>
  </w:style>
  <w:style w:type="character" w:styleId="Hypertextovodkaz">
    <w:name w:val="Hyperlink"/>
    <w:rsid w:val="00E87846"/>
    <w:rPr>
      <w:color w:val="0000FF"/>
      <w:u w:val="single"/>
    </w:rPr>
  </w:style>
  <w:style w:type="character" w:styleId="slostrnky">
    <w:name w:val="page number"/>
    <w:basedOn w:val="Standardnpsmoodstavce"/>
    <w:rsid w:val="00E87846"/>
  </w:style>
  <w:style w:type="character" w:styleId="Odkaznakoment">
    <w:name w:val="annotation reference"/>
    <w:semiHidden/>
    <w:rsid w:val="00E87846"/>
    <w:rPr>
      <w:sz w:val="16"/>
    </w:rPr>
  </w:style>
  <w:style w:type="paragraph" w:styleId="Textkomente">
    <w:name w:val="annotation text"/>
    <w:basedOn w:val="Normln"/>
    <w:link w:val="TextkomenteChar"/>
    <w:semiHidden/>
    <w:rsid w:val="00E87846"/>
    <w:rPr>
      <w:sz w:val="20"/>
    </w:rPr>
  </w:style>
  <w:style w:type="paragraph" w:styleId="Zkladntext">
    <w:name w:val="Body Text"/>
    <w:basedOn w:val="Normln"/>
    <w:link w:val="ZkladntextChar"/>
    <w:rsid w:val="00395EFE"/>
    <w:rPr>
      <w:rFonts w:ascii="Arial" w:hAnsi="Arial"/>
    </w:rPr>
  </w:style>
  <w:style w:type="character" w:customStyle="1" w:styleId="ZkladntextChar">
    <w:name w:val="Základní text Char"/>
    <w:link w:val="Zkladntext"/>
    <w:rsid w:val="00395EFE"/>
    <w:rPr>
      <w:rFonts w:ascii="Arial" w:hAnsi="Arial"/>
      <w:sz w:val="24"/>
      <w:szCs w:val="24"/>
    </w:rPr>
  </w:style>
  <w:style w:type="paragraph" w:styleId="Bezmezer">
    <w:name w:val="No Spacing"/>
    <w:qFormat/>
    <w:rsid w:val="00395EFE"/>
    <w:rPr>
      <w:rFonts w:ascii="Calibri" w:eastAsia="Calibri" w:hAnsi="Calibri"/>
      <w:sz w:val="22"/>
      <w:szCs w:val="22"/>
      <w:lang w:eastAsia="en-US"/>
    </w:rPr>
  </w:style>
  <w:style w:type="character" w:styleId="Siln">
    <w:name w:val="Strong"/>
    <w:qFormat/>
    <w:rsid w:val="00395EFE"/>
    <w:rPr>
      <w:b/>
      <w:bCs/>
    </w:rPr>
  </w:style>
  <w:style w:type="paragraph" w:styleId="Revize">
    <w:name w:val="Revision"/>
    <w:hidden/>
    <w:uiPriority w:val="99"/>
    <w:semiHidden/>
    <w:rsid w:val="003D01FD"/>
    <w:rPr>
      <w:sz w:val="24"/>
      <w:szCs w:val="24"/>
    </w:rPr>
  </w:style>
  <w:style w:type="paragraph" w:styleId="Normlnweb">
    <w:name w:val="Normal (Web)"/>
    <w:basedOn w:val="Normln"/>
    <w:uiPriority w:val="99"/>
    <w:unhideWhenUsed/>
    <w:rsid w:val="002160A3"/>
    <w:pPr>
      <w:spacing w:before="100" w:beforeAutospacing="1" w:after="100" w:afterAutospacing="1"/>
    </w:pPr>
  </w:style>
  <w:style w:type="table" w:styleId="Mkatabulky">
    <w:name w:val="Table Grid"/>
    <w:basedOn w:val="Normlntabulka"/>
    <w:rsid w:val="00213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D50989"/>
    <w:rPr>
      <w:sz w:val="24"/>
      <w:szCs w:val="24"/>
    </w:rPr>
  </w:style>
  <w:style w:type="paragraph" w:customStyle="1" w:styleId="BasicParagraph">
    <w:name w:val="[Basic Paragraph]"/>
    <w:basedOn w:val="Normln"/>
    <w:uiPriority w:val="99"/>
    <w:rsid w:val="005E6D06"/>
    <w:pPr>
      <w:widowControl w:val="0"/>
      <w:suppressAutoHyphens/>
      <w:autoSpaceDE w:val="0"/>
      <w:bidi/>
      <w:spacing w:line="288" w:lineRule="auto"/>
      <w:jc w:val="right"/>
    </w:pPr>
    <w:rPr>
      <w:rFonts w:ascii="WinSoftPro-Medium" w:eastAsia="WinSoftPro-Medium" w:hAnsi="WinSoftPro-Medium"/>
      <w:color w:val="000000"/>
      <w:kern w:val="2"/>
      <w:lang w:val="ar-YE"/>
    </w:rPr>
  </w:style>
  <w:style w:type="character" w:customStyle="1" w:styleId="Nadpis1Char0">
    <w:name w:val="Nadpis (1) Char"/>
    <w:basedOn w:val="Standardnpsmoodstavce"/>
    <w:link w:val="Nadpis10"/>
    <w:locked/>
    <w:rsid w:val="005E6D06"/>
    <w:rPr>
      <w:rFonts w:ascii="Arial" w:eastAsia="Calibri" w:hAnsi="Arial" w:cs="Arial"/>
      <w:b/>
      <w:color w:val="0F4096"/>
      <w:sz w:val="32"/>
      <w:szCs w:val="32"/>
    </w:rPr>
  </w:style>
  <w:style w:type="paragraph" w:customStyle="1" w:styleId="Nadpis10">
    <w:name w:val="Nadpis (1)"/>
    <w:basedOn w:val="Normln"/>
    <w:link w:val="Nadpis1Char0"/>
    <w:qFormat/>
    <w:rsid w:val="005E6D06"/>
    <w:pPr>
      <w:spacing w:before="500" w:after="200"/>
    </w:pPr>
    <w:rPr>
      <w:rFonts w:ascii="Arial" w:eastAsia="Calibri" w:hAnsi="Arial" w:cs="Arial"/>
      <w:b/>
      <w:color w:val="0F4096"/>
      <w:sz w:val="32"/>
      <w:szCs w:val="32"/>
    </w:rPr>
  </w:style>
  <w:style w:type="paragraph" w:customStyle="1" w:styleId="Nadpis2">
    <w:name w:val="Nadpis (2)"/>
    <w:basedOn w:val="Normln"/>
    <w:link w:val="Nadpis2Char"/>
    <w:qFormat/>
    <w:rsid w:val="0057677B"/>
    <w:pPr>
      <w:spacing w:before="300" w:after="100"/>
    </w:pPr>
    <w:rPr>
      <w:rFonts w:ascii="Arial" w:eastAsia="Calibri" w:hAnsi="Arial" w:cs="Arial"/>
      <w:b/>
      <w:color w:val="0F4096"/>
      <w:lang w:eastAsia="en-US"/>
    </w:rPr>
  </w:style>
  <w:style w:type="character" w:customStyle="1" w:styleId="Nadpis2Char">
    <w:name w:val="Nadpis (2) Char"/>
    <w:basedOn w:val="Standardnpsmoodstavce"/>
    <w:link w:val="Nadpis2"/>
    <w:rsid w:val="0057677B"/>
    <w:rPr>
      <w:rFonts w:ascii="Arial" w:eastAsia="Calibri" w:hAnsi="Arial" w:cs="Arial"/>
      <w:b/>
      <w:color w:val="0F4096"/>
      <w:sz w:val="24"/>
      <w:szCs w:val="24"/>
      <w:lang w:eastAsia="en-US"/>
    </w:rPr>
  </w:style>
  <w:style w:type="paragraph" w:styleId="Zkladntextodsazen">
    <w:name w:val="Body Text Indent"/>
    <w:basedOn w:val="Normln"/>
    <w:link w:val="ZkladntextodsazenChar"/>
    <w:rsid w:val="0057677B"/>
    <w:pPr>
      <w:spacing w:line="276" w:lineRule="auto"/>
      <w:ind w:left="283"/>
    </w:pPr>
    <w:rPr>
      <w:rFonts w:ascii="Calibri" w:eastAsia="Calibri" w:hAnsi="Calibri"/>
      <w:lang w:eastAsia="en-US"/>
    </w:rPr>
  </w:style>
  <w:style w:type="character" w:customStyle="1" w:styleId="ZkladntextodsazenChar">
    <w:name w:val="Základní text odsazený Char"/>
    <w:basedOn w:val="Standardnpsmoodstavce"/>
    <w:link w:val="Zkladntextodsazen"/>
    <w:rsid w:val="0057677B"/>
    <w:rPr>
      <w:rFonts w:ascii="Calibri" w:eastAsia="Calibri" w:hAnsi="Calibri"/>
      <w:sz w:val="22"/>
      <w:szCs w:val="22"/>
      <w:lang w:eastAsia="en-US"/>
    </w:rPr>
  </w:style>
  <w:style w:type="paragraph" w:styleId="Odstavecseseznamem">
    <w:name w:val="List Paragraph"/>
    <w:basedOn w:val="Normln"/>
    <w:uiPriority w:val="34"/>
    <w:qFormat/>
    <w:rsid w:val="00840163"/>
    <w:rPr>
      <w:lang w:eastAsia="ar-SA"/>
    </w:rPr>
  </w:style>
  <w:style w:type="paragraph" w:styleId="Pedmtkomente">
    <w:name w:val="annotation subject"/>
    <w:basedOn w:val="Textkomente"/>
    <w:next w:val="Textkomente"/>
    <w:link w:val="PedmtkomenteChar"/>
    <w:rsid w:val="001F3A73"/>
    <w:rPr>
      <w:b/>
      <w:bCs/>
      <w:szCs w:val="20"/>
    </w:rPr>
  </w:style>
  <w:style w:type="character" w:customStyle="1" w:styleId="TextkomenteChar">
    <w:name w:val="Text komentáře Char"/>
    <w:basedOn w:val="Standardnpsmoodstavce"/>
    <w:link w:val="Textkomente"/>
    <w:semiHidden/>
    <w:rsid w:val="001F3A73"/>
    <w:rPr>
      <w:szCs w:val="24"/>
    </w:rPr>
  </w:style>
  <w:style w:type="character" w:customStyle="1" w:styleId="PedmtkomenteChar">
    <w:name w:val="Předmět komentáře Char"/>
    <w:basedOn w:val="TextkomenteChar"/>
    <w:link w:val="Pedmtkomente"/>
    <w:rsid w:val="001F3A73"/>
    <w:rPr>
      <w:b/>
      <w:bCs/>
      <w:szCs w:val="24"/>
    </w:rPr>
  </w:style>
  <w:style w:type="character" w:styleId="Nevyeenzmnka">
    <w:name w:val="Unresolved Mention"/>
    <w:basedOn w:val="Standardnpsmoodstavce"/>
    <w:uiPriority w:val="99"/>
    <w:semiHidden/>
    <w:unhideWhenUsed/>
    <w:rsid w:val="00024D24"/>
    <w:rPr>
      <w:color w:val="605E5C"/>
      <w:shd w:val="clear" w:color="auto" w:fill="E1DFDD"/>
    </w:rPr>
  </w:style>
  <w:style w:type="character" w:customStyle="1" w:styleId="Nadpis1Char">
    <w:name w:val="Nadpis 1 Char"/>
    <w:basedOn w:val="Standardnpsmoodstavce"/>
    <w:link w:val="Nadpis1"/>
    <w:rsid w:val="00993348"/>
    <w:rPr>
      <w:rFonts w:asciiTheme="minorHAnsi" w:eastAsia="Calibri" w:hAnsiTheme="minorHAnsi" w:cstheme="minorHAnsi"/>
      <w:b/>
      <w:sz w:val="28"/>
      <w:szCs w:val="28"/>
    </w:rPr>
  </w:style>
  <w:style w:type="paragraph" w:styleId="Podnadpis">
    <w:name w:val="Subtitle"/>
    <w:basedOn w:val="Normln"/>
    <w:next w:val="Normln"/>
    <w:link w:val="PodnadpisChar"/>
    <w:qFormat/>
    <w:rsid w:val="00A14C2E"/>
    <w:pPr>
      <w:numPr>
        <w:ilvl w:val="1"/>
      </w:numPr>
      <w:spacing w:after="160"/>
    </w:pPr>
    <w:rPr>
      <w:rFonts w:eastAsiaTheme="minorEastAsia" w:cstheme="minorBidi"/>
      <w:color w:val="5A5A5A" w:themeColor="text1" w:themeTint="A5"/>
      <w:spacing w:val="15"/>
    </w:rPr>
  </w:style>
  <w:style w:type="character" w:customStyle="1" w:styleId="PodnadpisChar">
    <w:name w:val="Podnadpis Char"/>
    <w:basedOn w:val="Standardnpsmoodstavce"/>
    <w:link w:val="Podnadpis"/>
    <w:rsid w:val="00A14C2E"/>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79241">
      <w:bodyDiv w:val="1"/>
      <w:marLeft w:val="0"/>
      <w:marRight w:val="0"/>
      <w:marTop w:val="0"/>
      <w:marBottom w:val="0"/>
      <w:divBdr>
        <w:top w:val="none" w:sz="0" w:space="0" w:color="auto"/>
        <w:left w:val="none" w:sz="0" w:space="0" w:color="auto"/>
        <w:bottom w:val="none" w:sz="0" w:space="0" w:color="auto"/>
        <w:right w:val="none" w:sz="0" w:space="0" w:color="auto"/>
      </w:divBdr>
    </w:div>
    <w:div w:id="213808482">
      <w:bodyDiv w:val="1"/>
      <w:marLeft w:val="0"/>
      <w:marRight w:val="0"/>
      <w:marTop w:val="0"/>
      <w:marBottom w:val="0"/>
      <w:divBdr>
        <w:top w:val="none" w:sz="0" w:space="0" w:color="auto"/>
        <w:left w:val="none" w:sz="0" w:space="0" w:color="auto"/>
        <w:bottom w:val="none" w:sz="0" w:space="0" w:color="auto"/>
        <w:right w:val="none" w:sz="0" w:space="0" w:color="auto"/>
      </w:divBdr>
    </w:div>
    <w:div w:id="341055402">
      <w:bodyDiv w:val="1"/>
      <w:marLeft w:val="0"/>
      <w:marRight w:val="0"/>
      <w:marTop w:val="0"/>
      <w:marBottom w:val="0"/>
      <w:divBdr>
        <w:top w:val="none" w:sz="0" w:space="0" w:color="auto"/>
        <w:left w:val="none" w:sz="0" w:space="0" w:color="auto"/>
        <w:bottom w:val="none" w:sz="0" w:space="0" w:color="auto"/>
        <w:right w:val="none" w:sz="0" w:space="0" w:color="auto"/>
      </w:divBdr>
    </w:div>
    <w:div w:id="342512983">
      <w:bodyDiv w:val="1"/>
      <w:marLeft w:val="0"/>
      <w:marRight w:val="0"/>
      <w:marTop w:val="0"/>
      <w:marBottom w:val="0"/>
      <w:divBdr>
        <w:top w:val="none" w:sz="0" w:space="0" w:color="auto"/>
        <w:left w:val="none" w:sz="0" w:space="0" w:color="auto"/>
        <w:bottom w:val="none" w:sz="0" w:space="0" w:color="auto"/>
        <w:right w:val="none" w:sz="0" w:space="0" w:color="auto"/>
      </w:divBdr>
    </w:div>
    <w:div w:id="502555092">
      <w:bodyDiv w:val="1"/>
      <w:marLeft w:val="0"/>
      <w:marRight w:val="0"/>
      <w:marTop w:val="0"/>
      <w:marBottom w:val="0"/>
      <w:divBdr>
        <w:top w:val="none" w:sz="0" w:space="0" w:color="auto"/>
        <w:left w:val="none" w:sz="0" w:space="0" w:color="auto"/>
        <w:bottom w:val="none" w:sz="0" w:space="0" w:color="auto"/>
        <w:right w:val="none" w:sz="0" w:space="0" w:color="auto"/>
      </w:divBdr>
    </w:div>
    <w:div w:id="535386915">
      <w:bodyDiv w:val="1"/>
      <w:marLeft w:val="0"/>
      <w:marRight w:val="0"/>
      <w:marTop w:val="0"/>
      <w:marBottom w:val="0"/>
      <w:divBdr>
        <w:top w:val="none" w:sz="0" w:space="0" w:color="auto"/>
        <w:left w:val="none" w:sz="0" w:space="0" w:color="auto"/>
        <w:bottom w:val="none" w:sz="0" w:space="0" w:color="auto"/>
        <w:right w:val="none" w:sz="0" w:space="0" w:color="auto"/>
      </w:divBdr>
    </w:div>
    <w:div w:id="702901210">
      <w:bodyDiv w:val="1"/>
      <w:marLeft w:val="0"/>
      <w:marRight w:val="0"/>
      <w:marTop w:val="0"/>
      <w:marBottom w:val="0"/>
      <w:divBdr>
        <w:top w:val="none" w:sz="0" w:space="0" w:color="auto"/>
        <w:left w:val="none" w:sz="0" w:space="0" w:color="auto"/>
        <w:bottom w:val="none" w:sz="0" w:space="0" w:color="auto"/>
        <w:right w:val="none" w:sz="0" w:space="0" w:color="auto"/>
      </w:divBdr>
    </w:div>
    <w:div w:id="803347306">
      <w:bodyDiv w:val="1"/>
      <w:marLeft w:val="0"/>
      <w:marRight w:val="0"/>
      <w:marTop w:val="0"/>
      <w:marBottom w:val="0"/>
      <w:divBdr>
        <w:top w:val="none" w:sz="0" w:space="0" w:color="auto"/>
        <w:left w:val="none" w:sz="0" w:space="0" w:color="auto"/>
        <w:bottom w:val="none" w:sz="0" w:space="0" w:color="auto"/>
        <w:right w:val="none" w:sz="0" w:space="0" w:color="auto"/>
      </w:divBdr>
    </w:div>
    <w:div w:id="825902384">
      <w:bodyDiv w:val="1"/>
      <w:marLeft w:val="0"/>
      <w:marRight w:val="0"/>
      <w:marTop w:val="0"/>
      <w:marBottom w:val="0"/>
      <w:divBdr>
        <w:top w:val="none" w:sz="0" w:space="0" w:color="auto"/>
        <w:left w:val="none" w:sz="0" w:space="0" w:color="auto"/>
        <w:bottom w:val="none" w:sz="0" w:space="0" w:color="auto"/>
        <w:right w:val="none" w:sz="0" w:space="0" w:color="auto"/>
      </w:divBdr>
    </w:div>
    <w:div w:id="945431383">
      <w:bodyDiv w:val="1"/>
      <w:marLeft w:val="0"/>
      <w:marRight w:val="0"/>
      <w:marTop w:val="0"/>
      <w:marBottom w:val="0"/>
      <w:divBdr>
        <w:top w:val="none" w:sz="0" w:space="0" w:color="auto"/>
        <w:left w:val="none" w:sz="0" w:space="0" w:color="auto"/>
        <w:bottom w:val="none" w:sz="0" w:space="0" w:color="auto"/>
        <w:right w:val="none" w:sz="0" w:space="0" w:color="auto"/>
      </w:divBdr>
    </w:div>
    <w:div w:id="1055854854">
      <w:bodyDiv w:val="1"/>
      <w:marLeft w:val="0"/>
      <w:marRight w:val="0"/>
      <w:marTop w:val="0"/>
      <w:marBottom w:val="0"/>
      <w:divBdr>
        <w:top w:val="none" w:sz="0" w:space="0" w:color="auto"/>
        <w:left w:val="none" w:sz="0" w:space="0" w:color="auto"/>
        <w:bottom w:val="none" w:sz="0" w:space="0" w:color="auto"/>
        <w:right w:val="none" w:sz="0" w:space="0" w:color="auto"/>
      </w:divBdr>
    </w:div>
    <w:div w:id="1110395610">
      <w:bodyDiv w:val="1"/>
      <w:marLeft w:val="0"/>
      <w:marRight w:val="0"/>
      <w:marTop w:val="0"/>
      <w:marBottom w:val="0"/>
      <w:divBdr>
        <w:top w:val="none" w:sz="0" w:space="0" w:color="auto"/>
        <w:left w:val="none" w:sz="0" w:space="0" w:color="auto"/>
        <w:bottom w:val="none" w:sz="0" w:space="0" w:color="auto"/>
        <w:right w:val="none" w:sz="0" w:space="0" w:color="auto"/>
      </w:divBdr>
    </w:div>
    <w:div w:id="1431198929">
      <w:bodyDiv w:val="1"/>
      <w:marLeft w:val="0"/>
      <w:marRight w:val="0"/>
      <w:marTop w:val="0"/>
      <w:marBottom w:val="0"/>
      <w:divBdr>
        <w:top w:val="none" w:sz="0" w:space="0" w:color="auto"/>
        <w:left w:val="none" w:sz="0" w:space="0" w:color="auto"/>
        <w:bottom w:val="none" w:sz="0" w:space="0" w:color="auto"/>
        <w:right w:val="none" w:sz="0" w:space="0" w:color="auto"/>
      </w:divBdr>
    </w:div>
    <w:div w:id="1557007186">
      <w:bodyDiv w:val="1"/>
      <w:marLeft w:val="0"/>
      <w:marRight w:val="0"/>
      <w:marTop w:val="0"/>
      <w:marBottom w:val="0"/>
      <w:divBdr>
        <w:top w:val="none" w:sz="0" w:space="0" w:color="auto"/>
        <w:left w:val="none" w:sz="0" w:space="0" w:color="auto"/>
        <w:bottom w:val="none" w:sz="0" w:space="0" w:color="auto"/>
        <w:right w:val="none" w:sz="0" w:space="0" w:color="auto"/>
      </w:divBdr>
    </w:div>
    <w:div w:id="1678117261">
      <w:bodyDiv w:val="1"/>
      <w:marLeft w:val="0"/>
      <w:marRight w:val="0"/>
      <w:marTop w:val="0"/>
      <w:marBottom w:val="0"/>
      <w:divBdr>
        <w:top w:val="none" w:sz="0" w:space="0" w:color="auto"/>
        <w:left w:val="none" w:sz="0" w:space="0" w:color="auto"/>
        <w:bottom w:val="none" w:sz="0" w:space="0" w:color="auto"/>
        <w:right w:val="none" w:sz="0" w:space="0" w:color="auto"/>
      </w:divBdr>
    </w:div>
    <w:div w:id="1695110385">
      <w:bodyDiv w:val="1"/>
      <w:marLeft w:val="0"/>
      <w:marRight w:val="0"/>
      <w:marTop w:val="0"/>
      <w:marBottom w:val="0"/>
      <w:divBdr>
        <w:top w:val="none" w:sz="0" w:space="0" w:color="auto"/>
        <w:left w:val="none" w:sz="0" w:space="0" w:color="auto"/>
        <w:bottom w:val="none" w:sz="0" w:space="0" w:color="auto"/>
        <w:right w:val="none" w:sz="0" w:space="0" w:color="auto"/>
      </w:divBdr>
    </w:div>
    <w:div w:id="1698769150">
      <w:bodyDiv w:val="1"/>
      <w:marLeft w:val="0"/>
      <w:marRight w:val="0"/>
      <w:marTop w:val="0"/>
      <w:marBottom w:val="0"/>
      <w:divBdr>
        <w:top w:val="none" w:sz="0" w:space="0" w:color="auto"/>
        <w:left w:val="none" w:sz="0" w:space="0" w:color="auto"/>
        <w:bottom w:val="none" w:sz="0" w:space="0" w:color="auto"/>
        <w:right w:val="none" w:sz="0" w:space="0" w:color="auto"/>
      </w:divBdr>
    </w:div>
    <w:div w:id="1736732399">
      <w:bodyDiv w:val="1"/>
      <w:marLeft w:val="0"/>
      <w:marRight w:val="0"/>
      <w:marTop w:val="0"/>
      <w:marBottom w:val="0"/>
      <w:divBdr>
        <w:top w:val="none" w:sz="0" w:space="0" w:color="auto"/>
        <w:left w:val="none" w:sz="0" w:space="0" w:color="auto"/>
        <w:bottom w:val="none" w:sz="0" w:space="0" w:color="auto"/>
        <w:right w:val="none" w:sz="0" w:space="0" w:color="auto"/>
      </w:divBdr>
    </w:div>
    <w:div w:id="1747609701">
      <w:bodyDiv w:val="1"/>
      <w:marLeft w:val="0"/>
      <w:marRight w:val="0"/>
      <w:marTop w:val="0"/>
      <w:marBottom w:val="0"/>
      <w:divBdr>
        <w:top w:val="none" w:sz="0" w:space="0" w:color="auto"/>
        <w:left w:val="none" w:sz="0" w:space="0" w:color="auto"/>
        <w:bottom w:val="none" w:sz="0" w:space="0" w:color="auto"/>
        <w:right w:val="none" w:sz="0" w:space="0" w:color="auto"/>
      </w:divBdr>
    </w:div>
    <w:div w:id="1753047482">
      <w:bodyDiv w:val="1"/>
      <w:marLeft w:val="0"/>
      <w:marRight w:val="0"/>
      <w:marTop w:val="0"/>
      <w:marBottom w:val="0"/>
      <w:divBdr>
        <w:top w:val="none" w:sz="0" w:space="0" w:color="auto"/>
        <w:left w:val="none" w:sz="0" w:space="0" w:color="auto"/>
        <w:bottom w:val="none" w:sz="0" w:space="0" w:color="auto"/>
        <w:right w:val="none" w:sz="0" w:space="0" w:color="auto"/>
      </w:divBdr>
    </w:div>
    <w:div w:id="1797680391">
      <w:bodyDiv w:val="1"/>
      <w:marLeft w:val="0"/>
      <w:marRight w:val="0"/>
      <w:marTop w:val="0"/>
      <w:marBottom w:val="0"/>
      <w:divBdr>
        <w:top w:val="none" w:sz="0" w:space="0" w:color="auto"/>
        <w:left w:val="none" w:sz="0" w:space="0" w:color="auto"/>
        <w:bottom w:val="none" w:sz="0" w:space="0" w:color="auto"/>
        <w:right w:val="none" w:sz="0" w:space="0" w:color="auto"/>
      </w:divBdr>
    </w:div>
    <w:div w:id="1964336343">
      <w:bodyDiv w:val="1"/>
      <w:marLeft w:val="0"/>
      <w:marRight w:val="0"/>
      <w:marTop w:val="0"/>
      <w:marBottom w:val="0"/>
      <w:divBdr>
        <w:top w:val="none" w:sz="0" w:space="0" w:color="auto"/>
        <w:left w:val="none" w:sz="0" w:space="0" w:color="auto"/>
        <w:bottom w:val="none" w:sz="0" w:space="0" w:color="auto"/>
        <w:right w:val="none" w:sz="0" w:space="0" w:color="auto"/>
      </w:divBdr>
    </w:div>
    <w:div w:id="1971743335">
      <w:bodyDiv w:val="1"/>
      <w:marLeft w:val="0"/>
      <w:marRight w:val="0"/>
      <w:marTop w:val="0"/>
      <w:marBottom w:val="0"/>
      <w:divBdr>
        <w:top w:val="none" w:sz="0" w:space="0" w:color="auto"/>
        <w:left w:val="none" w:sz="0" w:space="0" w:color="auto"/>
        <w:bottom w:val="none" w:sz="0" w:space="0" w:color="auto"/>
        <w:right w:val="none" w:sz="0" w:space="0" w:color="auto"/>
      </w:divBdr>
    </w:div>
    <w:div w:id="1975987867">
      <w:bodyDiv w:val="1"/>
      <w:marLeft w:val="0"/>
      <w:marRight w:val="0"/>
      <w:marTop w:val="0"/>
      <w:marBottom w:val="0"/>
      <w:divBdr>
        <w:top w:val="none" w:sz="0" w:space="0" w:color="auto"/>
        <w:left w:val="none" w:sz="0" w:space="0" w:color="auto"/>
        <w:bottom w:val="none" w:sz="0" w:space="0" w:color="auto"/>
        <w:right w:val="none" w:sz="0" w:space="0" w:color="auto"/>
      </w:divBdr>
    </w:div>
    <w:div w:id="2033451105">
      <w:bodyDiv w:val="1"/>
      <w:marLeft w:val="0"/>
      <w:marRight w:val="0"/>
      <w:marTop w:val="0"/>
      <w:marBottom w:val="0"/>
      <w:divBdr>
        <w:top w:val="none" w:sz="0" w:space="0" w:color="auto"/>
        <w:left w:val="none" w:sz="0" w:space="0" w:color="auto"/>
        <w:bottom w:val="none" w:sz="0" w:space="0" w:color="auto"/>
        <w:right w:val="none" w:sz="0" w:space="0" w:color="auto"/>
      </w:divBdr>
    </w:div>
    <w:div w:id="2066365567">
      <w:bodyDiv w:val="1"/>
      <w:marLeft w:val="0"/>
      <w:marRight w:val="0"/>
      <w:marTop w:val="0"/>
      <w:marBottom w:val="0"/>
      <w:divBdr>
        <w:top w:val="none" w:sz="0" w:space="0" w:color="auto"/>
        <w:left w:val="none" w:sz="0" w:space="0" w:color="auto"/>
        <w:bottom w:val="none" w:sz="0" w:space="0" w:color="auto"/>
        <w:right w:val="none" w:sz="0" w:space="0" w:color="auto"/>
      </w:divBdr>
    </w:div>
    <w:div w:id="206683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D5FE0-8D60-4412-93A5-B772C56DC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2696</Words>
  <Characters>16212</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Company>Statutární město Pardubice</Company>
  <LinksUpToDate>false</LinksUpToDate>
  <CharactersWithSpaces>18871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Houdek, Michal</dc:creator>
  <cp:lastModifiedBy>Malátová Hana</cp:lastModifiedBy>
  <cp:revision>9</cp:revision>
  <cp:lastPrinted>2020-12-17T08:26:00Z</cp:lastPrinted>
  <dcterms:created xsi:type="dcterms:W3CDTF">2021-01-07T07:37:00Z</dcterms:created>
  <dcterms:modified xsi:type="dcterms:W3CDTF">2021-01-18T11:54:00Z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iorita">
    <vt:lpwstr>0</vt:lpwstr>
  </property>
</Properties>
</file>