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Mkatabulky"/>
        <w:tblW w:w="10207" w:type="dxa"/>
        <w:tblInd w:w="-34"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81"/>
        <w:gridCol w:w="6673"/>
        <w:gridCol w:w="1398"/>
        <w:gridCol w:w="355"/>
      </w:tblGrid>
      <w:tr w:rsidR="00181164" w:rsidRPr="00181164" w14:paraId="2EC3ADCB" w14:textId="77777777" w:rsidTr="00501438">
        <w:trPr>
          <w:gridAfter w:val="1"/>
          <w:wAfter w:w="355" w:type="dxa"/>
        </w:trPr>
        <w:tc>
          <w:tcPr>
            <w:tcW w:w="1841" w:type="dxa"/>
          </w:tcPr>
          <w:p w14:paraId="7FE7FDAC" w14:textId="050B6CC1" w:rsidR="001011EE" w:rsidRPr="00181164" w:rsidRDefault="00917591" w:rsidP="00501438">
            <w:pPr>
              <w:pStyle w:val="Bezmezer"/>
              <w:jc w:val="both"/>
              <w:rPr>
                <w:rFonts w:asciiTheme="minorHAnsi" w:hAnsiTheme="minorHAnsi" w:cstheme="minorHAnsi"/>
                <w:b/>
              </w:rPr>
            </w:pPr>
            <w:r w:rsidRPr="00181164">
              <w:rPr>
                <w:rFonts w:asciiTheme="minorHAnsi" w:hAnsiTheme="minorHAnsi" w:cstheme="minorHAnsi"/>
                <w:b/>
              </w:rPr>
              <w:t xml:space="preserve"> </w:t>
            </w:r>
            <w:r w:rsidR="001011EE" w:rsidRPr="00181164">
              <w:rPr>
                <w:rFonts w:asciiTheme="minorHAnsi" w:hAnsiTheme="minorHAnsi" w:cstheme="minorHAnsi"/>
                <w:b/>
              </w:rPr>
              <w:t>Zadavatel:</w:t>
            </w:r>
          </w:p>
        </w:tc>
        <w:tc>
          <w:tcPr>
            <w:tcW w:w="8366" w:type="dxa"/>
            <w:gridSpan w:val="2"/>
          </w:tcPr>
          <w:p w14:paraId="01FBAA5F" w14:textId="77777777" w:rsidR="001011EE" w:rsidRPr="00181164" w:rsidRDefault="001011EE" w:rsidP="00501438">
            <w:pPr>
              <w:pStyle w:val="Bezmezer"/>
              <w:jc w:val="both"/>
              <w:rPr>
                <w:rFonts w:asciiTheme="minorHAnsi" w:hAnsiTheme="minorHAnsi" w:cstheme="minorHAnsi"/>
              </w:rPr>
            </w:pPr>
            <w:r w:rsidRPr="00181164">
              <w:rPr>
                <w:rFonts w:asciiTheme="minorHAnsi" w:hAnsiTheme="minorHAnsi" w:cstheme="minorHAnsi"/>
              </w:rPr>
              <w:t>ÚSTAV HEMATOLOGIE A KREVNÍ TRANSFUZE V PRAZE (ÚHKT)</w:t>
            </w:r>
          </w:p>
        </w:tc>
      </w:tr>
      <w:tr w:rsidR="00181164" w:rsidRPr="00181164" w14:paraId="345913DE" w14:textId="77777777" w:rsidTr="00501438">
        <w:trPr>
          <w:gridAfter w:val="1"/>
          <w:wAfter w:w="355" w:type="dxa"/>
        </w:trPr>
        <w:tc>
          <w:tcPr>
            <w:tcW w:w="1841" w:type="dxa"/>
          </w:tcPr>
          <w:p w14:paraId="23EF0FD4" w14:textId="77777777" w:rsidR="001011EE" w:rsidRPr="00181164" w:rsidRDefault="001011EE" w:rsidP="00501438">
            <w:pPr>
              <w:pStyle w:val="Bezmezer"/>
              <w:jc w:val="both"/>
              <w:rPr>
                <w:rFonts w:asciiTheme="minorHAnsi" w:hAnsiTheme="minorHAnsi" w:cstheme="minorHAnsi"/>
                <w:b/>
              </w:rPr>
            </w:pPr>
            <w:r w:rsidRPr="00181164">
              <w:rPr>
                <w:rFonts w:asciiTheme="minorHAnsi" w:hAnsiTheme="minorHAnsi" w:cstheme="minorHAnsi"/>
                <w:b/>
              </w:rPr>
              <w:t>Sídlo:</w:t>
            </w:r>
          </w:p>
          <w:p w14:paraId="253F02A5" w14:textId="77777777" w:rsidR="001011EE" w:rsidRPr="00181164" w:rsidRDefault="001011EE" w:rsidP="00501438">
            <w:pPr>
              <w:pStyle w:val="Bezmezer"/>
              <w:jc w:val="both"/>
              <w:rPr>
                <w:rFonts w:asciiTheme="minorHAnsi" w:hAnsiTheme="minorHAnsi" w:cstheme="minorHAnsi"/>
                <w:b/>
              </w:rPr>
            </w:pPr>
            <w:r w:rsidRPr="00181164">
              <w:rPr>
                <w:rFonts w:asciiTheme="minorHAnsi" w:hAnsiTheme="minorHAnsi" w:cstheme="minorHAnsi"/>
                <w:b/>
              </w:rPr>
              <w:t>Zastoupený:</w:t>
            </w:r>
          </w:p>
        </w:tc>
        <w:tc>
          <w:tcPr>
            <w:tcW w:w="8366" w:type="dxa"/>
            <w:gridSpan w:val="2"/>
          </w:tcPr>
          <w:p w14:paraId="7D554A7B" w14:textId="77777777" w:rsidR="001011EE" w:rsidRPr="00181164" w:rsidRDefault="001011EE" w:rsidP="00501438">
            <w:pPr>
              <w:pStyle w:val="Bezmezer"/>
              <w:jc w:val="both"/>
              <w:rPr>
                <w:rFonts w:asciiTheme="minorHAnsi" w:hAnsiTheme="minorHAnsi" w:cstheme="minorHAnsi"/>
              </w:rPr>
            </w:pPr>
            <w:r w:rsidRPr="00181164">
              <w:rPr>
                <w:rFonts w:asciiTheme="minorHAnsi" w:hAnsiTheme="minorHAnsi" w:cstheme="minorHAnsi"/>
              </w:rPr>
              <w:t>U Nemocnice 2094/1, 128 20 Praha 2</w:t>
            </w:r>
          </w:p>
          <w:p w14:paraId="4C174905" w14:textId="77777777" w:rsidR="001011EE" w:rsidRPr="00181164" w:rsidRDefault="001011EE" w:rsidP="00501438">
            <w:pPr>
              <w:pStyle w:val="Bezmezer"/>
              <w:jc w:val="both"/>
              <w:rPr>
                <w:rFonts w:asciiTheme="minorHAnsi" w:hAnsiTheme="minorHAnsi" w:cstheme="minorHAnsi"/>
              </w:rPr>
            </w:pPr>
            <w:r w:rsidRPr="00181164">
              <w:rPr>
                <w:rFonts w:asciiTheme="minorHAnsi" w:hAnsiTheme="minorHAnsi" w:cstheme="minorHAnsi"/>
              </w:rPr>
              <w:t>Prof. MUDr. Petr Cetkovský, Ph.D., MBA</w:t>
            </w:r>
          </w:p>
        </w:tc>
      </w:tr>
      <w:tr w:rsidR="00181164" w:rsidRPr="00181164" w14:paraId="66F2C8B7" w14:textId="77777777" w:rsidTr="0045266D">
        <w:trPr>
          <w:gridAfter w:val="1"/>
          <w:wAfter w:w="355" w:type="dxa"/>
        </w:trPr>
        <w:tc>
          <w:tcPr>
            <w:tcW w:w="1841" w:type="dxa"/>
            <w:tcBorders>
              <w:bottom w:val="single" w:sz="4" w:space="0" w:color="auto"/>
            </w:tcBorders>
          </w:tcPr>
          <w:p w14:paraId="585BF753" w14:textId="4EF5302C" w:rsidR="001011EE" w:rsidRPr="00181164" w:rsidRDefault="001011EE" w:rsidP="00501438">
            <w:pPr>
              <w:pStyle w:val="Bezmezer"/>
              <w:jc w:val="both"/>
              <w:rPr>
                <w:rFonts w:asciiTheme="minorHAnsi" w:hAnsiTheme="minorHAnsi" w:cstheme="minorHAnsi"/>
                <w:b/>
              </w:rPr>
            </w:pPr>
            <w:r w:rsidRPr="00181164">
              <w:rPr>
                <w:rFonts w:asciiTheme="minorHAnsi" w:hAnsiTheme="minorHAnsi" w:cstheme="minorHAnsi"/>
                <w:b/>
              </w:rPr>
              <w:t>IČ</w:t>
            </w:r>
            <w:r w:rsidR="00136A1F" w:rsidRPr="00181164">
              <w:rPr>
                <w:rFonts w:asciiTheme="minorHAnsi" w:hAnsiTheme="minorHAnsi" w:cstheme="minorHAnsi"/>
                <w:b/>
              </w:rPr>
              <w:t>O:</w:t>
            </w:r>
            <w:r w:rsidRPr="00181164">
              <w:rPr>
                <w:rFonts w:asciiTheme="minorHAnsi" w:hAnsiTheme="minorHAnsi" w:cstheme="minorHAnsi"/>
                <w:b/>
              </w:rPr>
              <w:t xml:space="preserve"> / DIČ:</w:t>
            </w:r>
          </w:p>
        </w:tc>
        <w:tc>
          <w:tcPr>
            <w:tcW w:w="8366" w:type="dxa"/>
            <w:gridSpan w:val="2"/>
            <w:tcBorders>
              <w:bottom w:val="single" w:sz="4" w:space="0" w:color="auto"/>
            </w:tcBorders>
          </w:tcPr>
          <w:p w14:paraId="5B2C1686" w14:textId="77777777" w:rsidR="001011EE" w:rsidRPr="00181164" w:rsidRDefault="001011EE" w:rsidP="00501438">
            <w:pPr>
              <w:pStyle w:val="Bezmezer"/>
              <w:jc w:val="both"/>
              <w:rPr>
                <w:rFonts w:asciiTheme="minorHAnsi" w:hAnsiTheme="minorHAnsi" w:cstheme="minorHAnsi"/>
              </w:rPr>
            </w:pPr>
            <w:r w:rsidRPr="00181164">
              <w:rPr>
                <w:rFonts w:asciiTheme="minorHAnsi" w:hAnsiTheme="minorHAnsi" w:cstheme="minorHAnsi"/>
              </w:rPr>
              <w:t>00023736 / CZ00023736</w:t>
            </w:r>
          </w:p>
          <w:p w14:paraId="4568F7AF" w14:textId="77777777" w:rsidR="001011EE" w:rsidRPr="00181164" w:rsidRDefault="001011EE" w:rsidP="00501438">
            <w:pPr>
              <w:pStyle w:val="Bezmezer"/>
              <w:jc w:val="both"/>
              <w:rPr>
                <w:rFonts w:asciiTheme="minorHAnsi" w:hAnsiTheme="minorHAnsi" w:cstheme="minorHAnsi"/>
              </w:rPr>
            </w:pPr>
          </w:p>
        </w:tc>
      </w:tr>
      <w:tr w:rsidR="00181164" w:rsidRPr="00181164" w14:paraId="430B7069" w14:textId="77777777" w:rsidTr="0045266D">
        <w:trPr>
          <w:gridAfter w:val="1"/>
          <w:wAfter w:w="355" w:type="dxa"/>
          <w:trHeight w:val="478"/>
        </w:trPr>
        <w:tc>
          <w:tcPr>
            <w:tcW w:w="10207" w:type="dxa"/>
            <w:gridSpan w:val="3"/>
            <w:tcBorders>
              <w:top w:val="single" w:sz="4" w:space="0" w:color="auto"/>
              <w:left w:val="nil"/>
              <w:bottom w:val="nil"/>
              <w:right w:val="nil"/>
            </w:tcBorders>
            <w:vAlign w:val="center"/>
          </w:tcPr>
          <w:p w14:paraId="3FDCE410" w14:textId="291B7477" w:rsidR="00592B44" w:rsidRPr="00592B44" w:rsidRDefault="00592B44" w:rsidP="00501438">
            <w:pPr>
              <w:pStyle w:val="Bezmezer"/>
              <w:rPr>
                <w:rFonts w:asciiTheme="minorHAnsi" w:hAnsiTheme="minorHAnsi" w:cstheme="minorHAnsi"/>
                <w:bCs/>
                <w:sz w:val="20"/>
                <w:szCs w:val="20"/>
              </w:rPr>
            </w:pPr>
            <w:r w:rsidRPr="00592B44">
              <w:rPr>
                <w:rFonts w:asciiTheme="minorHAnsi" w:hAnsiTheme="minorHAnsi" w:cstheme="minorHAnsi"/>
                <w:bCs/>
                <w:sz w:val="20"/>
                <w:szCs w:val="20"/>
              </w:rPr>
              <w:t xml:space="preserve">ZD: </w:t>
            </w:r>
            <w:r w:rsidR="001011EE" w:rsidRPr="00592B44">
              <w:rPr>
                <w:rFonts w:asciiTheme="minorHAnsi" w:hAnsiTheme="minorHAnsi" w:cstheme="minorHAnsi"/>
                <w:bCs/>
                <w:sz w:val="20"/>
                <w:szCs w:val="20"/>
              </w:rPr>
              <w:t xml:space="preserve">Příloha č. </w:t>
            </w:r>
            <w:r w:rsidR="008D5448" w:rsidRPr="00592B44">
              <w:rPr>
                <w:rFonts w:asciiTheme="minorHAnsi" w:hAnsiTheme="minorHAnsi" w:cstheme="minorHAnsi"/>
                <w:bCs/>
                <w:sz w:val="20"/>
                <w:szCs w:val="20"/>
              </w:rPr>
              <w:t>6</w:t>
            </w:r>
            <w:r w:rsidR="001011EE" w:rsidRPr="00592B44">
              <w:rPr>
                <w:rFonts w:asciiTheme="minorHAnsi" w:hAnsiTheme="minorHAnsi" w:cstheme="minorHAnsi"/>
                <w:bCs/>
                <w:sz w:val="20"/>
                <w:szCs w:val="20"/>
              </w:rPr>
              <w:t xml:space="preserve"> </w:t>
            </w:r>
          </w:p>
          <w:p w14:paraId="0B0B1403" w14:textId="1D4FD399" w:rsidR="009D6AD6" w:rsidRPr="00181164" w:rsidRDefault="00592B44" w:rsidP="00501438">
            <w:pPr>
              <w:pStyle w:val="Bezmezer"/>
              <w:rPr>
                <w:rFonts w:asciiTheme="minorHAnsi" w:hAnsiTheme="minorHAnsi" w:cstheme="minorHAnsi"/>
                <w:b/>
                <w:sz w:val="24"/>
                <w:szCs w:val="24"/>
                <w:highlight w:val="cyan"/>
              </w:rPr>
            </w:pPr>
            <w:proofErr w:type="spellStart"/>
            <w:r w:rsidRPr="00592B44">
              <w:rPr>
                <w:rFonts w:asciiTheme="minorHAnsi" w:hAnsiTheme="minorHAnsi" w:cstheme="minorHAnsi"/>
                <w:bCs/>
                <w:sz w:val="20"/>
                <w:szCs w:val="20"/>
              </w:rPr>
              <w:t>SoD</w:t>
            </w:r>
            <w:proofErr w:type="spellEnd"/>
            <w:r w:rsidRPr="00592B44">
              <w:rPr>
                <w:rFonts w:asciiTheme="minorHAnsi" w:hAnsiTheme="minorHAnsi" w:cstheme="minorHAnsi"/>
                <w:bCs/>
                <w:sz w:val="20"/>
                <w:szCs w:val="20"/>
              </w:rPr>
              <w:t xml:space="preserve">: </w:t>
            </w:r>
            <w:r w:rsidR="001011EE" w:rsidRPr="00592B44">
              <w:rPr>
                <w:rFonts w:asciiTheme="minorHAnsi" w:hAnsiTheme="minorHAnsi" w:cstheme="minorHAnsi"/>
                <w:bCs/>
                <w:sz w:val="20"/>
                <w:szCs w:val="20"/>
              </w:rPr>
              <w:t xml:space="preserve">Příloha </w:t>
            </w:r>
            <w:r w:rsidR="008D5448" w:rsidRPr="00592B44">
              <w:rPr>
                <w:rFonts w:asciiTheme="minorHAnsi" w:hAnsiTheme="minorHAnsi" w:cstheme="minorHAnsi"/>
                <w:bCs/>
                <w:sz w:val="20"/>
                <w:szCs w:val="20"/>
              </w:rPr>
              <w:t>G</w:t>
            </w:r>
          </w:p>
        </w:tc>
      </w:tr>
      <w:tr w:rsidR="00181164" w:rsidRPr="00181164" w14:paraId="581B8931" w14:textId="77777777" w:rsidTr="00501438">
        <w:trPr>
          <w:gridAfter w:val="1"/>
          <w:wAfter w:w="355" w:type="dxa"/>
        </w:trPr>
        <w:tc>
          <w:tcPr>
            <w:tcW w:w="10207" w:type="dxa"/>
            <w:gridSpan w:val="3"/>
            <w:tcBorders>
              <w:top w:val="nil"/>
              <w:left w:val="nil"/>
              <w:bottom w:val="nil"/>
              <w:right w:val="nil"/>
            </w:tcBorders>
          </w:tcPr>
          <w:p w14:paraId="315DB068" w14:textId="77777777" w:rsidR="001011EE" w:rsidRPr="00181164" w:rsidRDefault="001011EE" w:rsidP="00501438">
            <w:pPr>
              <w:pStyle w:val="Bezmezer"/>
              <w:jc w:val="center"/>
              <w:rPr>
                <w:rFonts w:asciiTheme="minorHAnsi" w:hAnsiTheme="minorHAnsi" w:cstheme="minorHAnsi"/>
                <w:b/>
                <w:sz w:val="32"/>
                <w:szCs w:val="32"/>
              </w:rPr>
            </w:pPr>
            <w:r w:rsidRPr="00181164">
              <w:rPr>
                <w:rFonts w:asciiTheme="minorHAnsi" w:hAnsiTheme="minorHAnsi" w:cstheme="minorHAnsi"/>
                <w:b/>
                <w:sz w:val="32"/>
                <w:szCs w:val="32"/>
              </w:rPr>
              <w:t>TECHNICKÁ SPECIFIKACE PŘEDMĚTU PLNĚNÍ</w:t>
            </w:r>
          </w:p>
          <w:p w14:paraId="28E44443" w14:textId="6E46D8E4" w:rsidR="009F4114" w:rsidRPr="00181164" w:rsidRDefault="009F4114" w:rsidP="00501438">
            <w:pPr>
              <w:pStyle w:val="Bezmezer"/>
              <w:jc w:val="center"/>
              <w:rPr>
                <w:rFonts w:asciiTheme="minorHAnsi" w:hAnsiTheme="minorHAnsi" w:cstheme="minorHAnsi"/>
                <w:b/>
                <w:sz w:val="32"/>
                <w:szCs w:val="32"/>
              </w:rPr>
            </w:pPr>
          </w:p>
        </w:tc>
      </w:tr>
      <w:tr w:rsidR="00181164" w:rsidRPr="00181164" w14:paraId="682DCC74" w14:textId="77777777" w:rsidTr="00501438">
        <w:trPr>
          <w:gridAfter w:val="1"/>
          <w:wAfter w:w="355" w:type="dxa"/>
        </w:trPr>
        <w:tc>
          <w:tcPr>
            <w:tcW w:w="1841" w:type="dxa"/>
            <w:tcBorders>
              <w:top w:val="nil"/>
              <w:left w:val="nil"/>
              <w:bottom w:val="nil"/>
              <w:right w:val="nil"/>
            </w:tcBorders>
          </w:tcPr>
          <w:p w14:paraId="336B0840" w14:textId="3B4A9276" w:rsidR="001011EE" w:rsidRPr="00181164" w:rsidRDefault="001011EE" w:rsidP="00AC55A9">
            <w:pPr>
              <w:pStyle w:val="Bezmezer"/>
              <w:rPr>
                <w:rFonts w:asciiTheme="minorHAnsi" w:hAnsiTheme="minorHAnsi" w:cstheme="minorHAnsi"/>
                <w:b/>
              </w:rPr>
            </w:pPr>
            <w:r w:rsidRPr="00181164">
              <w:rPr>
                <w:rFonts w:asciiTheme="minorHAnsi" w:hAnsiTheme="minorHAnsi" w:cstheme="minorHAnsi"/>
                <w:b/>
              </w:rPr>
              <w:t>Název zakázky:</w:t>
            </w:r>
            <w:r w:rsidR="00AC55A9" w:rsidRPr="00181164">
              <w:rPr>
                <w:rFonts w:asciiTheme="minorHAnsi" w:hAnsiTheme="minorHAnsi" w:cstheme="minorHAnsi"/>
                <w:b/>
              </w:rPr>
              <w:t xml:space="preserve"> </w:t>
            </w:r>
          </w:p>
        </w:tc>
        <w:tc>
          <w:tcPr>
            <w:tcW w:w="6923" w:type="dxa"/>
            <w:tcBorders>
              <w:top w:val="nil"/>
              <w:left w:val="nil"/>
              <w:bottom w:val="nil"/>
              <w:right w:val="nil"/>
            </w:tcBorders>
          </w:tcPr>
          <w:p w14:paraId="2C2844DC" w14:textId="6479C3DB" w:rsidR="001011EE" w:rsidRPr="00181164" w:rsidRDefault="001011EE" w:rsidP="00501438">
            <w:pPr>
              <w:pStyle w:val="Bezmezer"/>
              <w:jc w:val="right"/>
              <w:rPr>
                <w:rFonts w:asciiTheme="minorHAnsi" w:hAnsiTheme="minorHAnsi" w:cstheme="minorHAnsi"/>
                <w:b/>
              </w:rPr>
            </w:pPr>
            <w:r w:rsidRPr="00181164">
              <w:rPr>
                <w:rFonts w:asciiTheme="minorHAnsi" w:hAnsiTheme="minorHAnsi" w:cstheme="minorHAnsi"/>
                <w:b/>
              </w:rPr>
              <w:t>Interní ev.</w:t>
            </w:r>
            <w:r w:rsidR="00D84AA7" w:rsidRPr="00181164">
              <w:rPr>
                <w:rFonts w:asciiTheme="minorHAnsi" w:hAnsiTheme="minorHAnsi" w:cstheme="minorHAnsi"/>
                <w:b/>
              </w:rPr>
              <w:t xml:space="preserve"> </w:t>
            </w:r>
            <w:r w:rsidRPr="00181164">
              <w:rPr>
                <w:rFonts w:asciiTheme="minorHAnsi" w:hAnsiTheme="minorHAnsi" w:cstheme="minorHAnsi"/>
                <w:b/>
              </w:rPr>
              <w:t>č.:</w:t>
            </w:r>
          </w:p>
        </w:tc>
        <w:tc>
          <w:tcPr>
            <w:tcW w:w="1443" w:type="dxa"/>
            <w:tcBorders>
              <w:top w:val="nil"/>
              <w:left w:val="nil"/>
              <w:bottom w:val="nil"/>
              <w:right w:val="nil"/>
            </w:tcBorders>
          </w:tcPr>
          <w:p w14:paraId="1FE67BF3" w14:textId="7528FA55" w:rsidR="001011EE" w:rsidRPr="00181164" w:rsidRDefault="001011EE" w:rsidP="006D0609">
            <w:pPr>
              <w:pStyle w:val="Bezmezer"/>
              <w:rPr>
                <w:rFonts w:asciiTheme="minorHAnsi" w:hAnsiTheme="minorHAnsi" w:cstheme="minorHAnsi"/>
                <w:b/>
              </w:rPr>
            </w:pPr>
            <w:r w:rsidRPr="00181164">
              <w:rPr>
                <w:rFonts w:asciiTheme="minorHAnsi" w:hAnsiTheme="minorHAnsi" w:cstheme="minorHAnsi"/>
                <w:b/>
              </w:rPr>
              <w:t>VZ</w:t>
            </w:r>
            <w:r w:rsidR="006D0609" w:rsidRPr="00181164">
              <w:rPr>
                <w:rFonts w:asciiTheme="minorHAnsi" w:hAnsiTheme="minorHAnsi" w:cstheme="minorHAnsi"/>
                <w:b/>
              </w:rPr>
              <w:t>20146</w:t>
            </w:r>
          </w:p>
        </w:tc>
      </w:tr>
      <w:tr w:rsidR="00181164" w:rsidRPr="00181164" w14:paraId="6FD75E78" w14:textId="77777777" w:rsidTr="0045266D">
        <w:trPr>
          <w:trHeight w:val="659"/>
        </w:trPr>
        <w:tc>
          <w:tcPr>
            <w:tcW w:w="10207" w:type="dxa"/>
            <w:gridSpan w:val="3"/>
            <w:tcBorders>
              <w:top w:val="nil"/>
              <w:left w:val="nil"/>
              <w:bottom w:val="nil"/>
              <w:right w:val="nil"/>
            </w:tcBorders>
            <w:vAlign w:val="center"/>
          </w:tcPr>
          <w:p w14:paraId="40095A4E" w14:textId="57286F7E" w:rsidR="001011EE" w:rsidRPr="00181164" w:rsidRDefault="00AC55A9" w:rsidP="00AC55A9">
            <w:pPr>
              <w:pStyle w:val="Bezmezer"/>
              <w:jc w:val="center"/>
              <w:rPr>
                <w:rFonts w:asciiTheme="minorHAnsi" w:hAnsiTheme="minorHAnsi" w:cstheme="minorHAnsi"/>
                <w:sz w:val="32"/>
                <w:szCs w:val="32"/>
              </w:rPr>
            </w:pPr>
            <w:r w:rsidRPr="00181164">
              <w:rPr>
                <w:rFonts w:asciiTheme="minorHAnsi" w:hAnsiTheme="minorHAnsi" w:cstheme="minorHAnsi"/>
                <w:b/>
                <w:caps/>
                <w:sz w:val="28"/>
              </w:rPr>
              <w:t>Dodávka zakladačového systému</w:t>
            </w:r>
          </w:p>
        </w:tc>
        <w:tc>
          <w:tcPr>
            <w:tcW w:w="360" w:type="dxa"/>
            <w:tcBorders>
              <w:bottom w:val="nil"/>
            </w:tcBorders>
          </w:tcPr>
          <w:p w14:paraId="41DA25D9" w14:textId="3CF37FC1" w:rsidR="001011EE" w:rsidRPr="00181164" w:rsidRDefault="001011EE">
            <w:pPr>
              <w:rPr>
                <w:rFonts w:cstheme="minorHAnsi"/>
              </w:rPr>
            </w:pPr>
          </w:p>
        </w:tc>
      </w:tr>
    </w:tbl>
    <w:tbl>
      <w:tblPr>
        <w:tblW w:w="10207" w:type="dxa"/>
        <w:jc w:val="center"/>
        <w:tblLayout w:type="fixed"/>
        <w:tblCellMar>
          <w:left w:w="70" w:type="dxa"/>
          <w:right w:w="70" w:type="dxa"/>
        </w:tblCellMar>
        <w:tblLook w:val="00A0" w:firstRow="1" w:lastRow="0" w:firstColumn="1" w:lastColumn="0" w:noHBand="0" w:noVBand="0"/>
      </w:tblPr>
      <w:tblGrid>
        <w:gridCol w:w="15"/>
        <w:gridCol w:w="1403"/>
        <w:gridCol w:w="4111"/>
        <w:gridCol w:w="2551"/>
        <w:gridCol w:w="1985"/>
        <w:gridCol w:w="142"/>
      </w:tblGrid>
      <w:tr w:rsidR="00181164" w:rsidRPr="00181164" w14:paraId="624C4F4A" w14:textId="77777777" w:rsidTr="00C91876">
        <w:trPr>
          <w:trHeight w:val="1830"/>
          <w:jc w:val="center"/>
        </w:trPr>
        <w:tc>
          <w:tcPr>
            <w:tcW w:w="10207" w:type="dxa"/>
            <w:gridSpan w:val="6"/>
            <w:vAlign w:val="center"/>
          </w:tcPr>
          <w:p w14:paraId="65CBE15B" w14:textId="77777777" w:rsidR="001F6C92" w:rsidRPr="00181164" w:rsidRDefault="007C40F9" w:rsidP="009A6435">
            <w:pPr>
              <w:jc w:val="both"/>
              <w:rPr>
                <w:rFonts w:asciiTheme="minorHAnsi" w:hAnsiTheme="minorHAnsi" w:cstheme="minorHAnsi"/>
                <w:sz w:val="18"/>
                <w:szCs w:val="18"/>
              </w:rPr>
            </w:pPr>
            <w:r w:rsidRPr="00181164">
              <w:rPr>
                <w:rFonts w:asciiTheme="minorHAnsi" w:hAnsiTheme="minorHAnsi" w:cstheme="minorHAnsi"/>
                <w:sz w:val="18"/>
                <w:szCs w:val="18"/>
              </w:rPr>
              <w:t xml:space="preserve">Pokud tato Technická specifikace nebo jiná část Zadávací dokumentace včetně všech jejích příloh obsahuje názvy určitých dodavatelů nebo výrobků, nebo patentů na vynálezy, užitné vzory, průmyslové vzory, ochranné známky nebo označení původu, zadavatel výslovně uvádí, že umožňuje použití i jiných, kvalitativně a technicky rovnocenných řešení, které budou splňovat požadavky na předmět plnění veřejné zakázky. </w:t>
            </w:r>
            <w:r w:rsidR="00DC3A12" w:rsidRPr="00181164">
              <w:rPr>
                <w:rFonts w:asciiTheme="minorHAnsi" w:hAnsiTheme="minorHAnsi" w:cstheme="minorHAnsi"/>
                <w:sz w:val="18"/>
                <w:szCs w:val="18"/>
              </w:rPr>
              <w:t xml:space="preserve">Zadavatel připouští u hodnot číselně vyjádřených technických parametrů toleranční rozsah +/- 10 % od uvedených technických údajů, </w:t>
            </w:r>
            <w:r w:rsidR="00470D03" w:rsidRPr="00181164">
              <w:rPr>
                <w:rFonts w:asciiTheme="minorHAnsi" w:hAnsiTheme="minorHAnsi" w:cstheme="minorHAnsi"/>
                <w:sz w:val="18"/>
                <w:szCs w:val="18"/>
              </w:rPr>
              <w:t xml:space="preserve">pokud nejsou stanoveny </w:t>
            </w:r>
            <w:r w:rsidR="001F6C92" w:rsidRPr="00181164">
              <w:rPr>
                <w:rFonts w:asciiTheme="minorHAnsi" w:hAnsiTheme="minorHAnsi" w:cstheme="minorHAnsi"/>
                <w:sz w:val="18"/>
                <w:szCs w:val="18"/>
              </w:rPr>
              <w:t xml:space="preserve">v zadávací dokumentaci </w:t>
            </w:r>
            <w:r w:rsidR="00470D03" w:rsidRPr="00181164">
              <w:rPr>
                <w:rFonts w:asciiTheme="minorHAnsi" w:hAnsiTheme="minorHAnsi" w:cstheme="minorHAnsi"/>
                <w:sz w:val="18"/>
                <w:szCs w:val="18"/>
              </w:rPr>
              <w:t xml:space="preserve">zvláštní toleranční rozsahy </w:t>
            </w:r>
            <w:r w:rsidR="001F6C92" w:rsidRPr="00181164">
              <w:rPr>
                <w:rFonts w:asciiTheme="minorHAnsi" w:hAnsiTheme="minorHAnsi" w:cstheme="minorHAnsi"/>
                <w:sz w:val="18"/>
                <w:szCs w:val="18"/>
              </w:rPr>
              <w:t xml:space="preserve">nebo pokud není toleranční rozsah stanoven jiným technickým dokumentem s tím, že musí být zachována </w:t>
            </w:r>
            <w:r w:rsidR="00DC3A12" w:rsidRPr="00181164">
              <w:rPr>
                <w:rFonts w:asciiTheme="minorHAnsi" w:hAnsiTheme="minorHAnsi" w:cstheme="minorHAnsi"/>
                <w:sz w:val="18"/>
                <w:szCs w:val="18"/>
              </w:rPr>
              <w:t>požadovaná kvalita</w:t>
            </w:r>
            <w:r w:rsidR="001F6C92" w:rsidRPr="00181164">
              <w:rPr>
                <w:rFonts w:asciiTheme="minorHAnsi" w:hAnsiTheme="minorHAnsi" w:cstheme="minorHAnsi"/>
                <w:sz w:val="18"/>
                <w:szCs w:val="18"/>
              </w:rPr>
              <w:t>,</w:t>
            </w:r>
            <w:r w:rsidR="00DC3A12" w:rsidRPr="00181164">
              <w:rPr>
                <w:rFonts w:asciiTheme="minorHAnsi" w:hAnsiTheme="minorHAnsi" w:cstheme="minorHAnsi"/>
                <w:sz w:val="18"/>
                <w:szCs w:val="18"/>
              </w:rPr>
              <w:t xml:space="preserve"> funkce zařízení</w:t>
            </w:r>
            <w:r w:rsidR="001F6C92" w:rsidRPr="00181164">
              <w:rPr>
                <w:rFonts w:asciiTheme="minorHAnsi" w:hAnsiTheme="minorHAnsi" w:cstheme="minorHAnsi"/>
                <w:sz w:val="18"/>
                <w:szCs w:val="18"/>
              </w:rPr>
              <w:t xml:space="preserve"> a požadovaný medicínský účel, tj. jeho diagnostické nebo terapeutické využití</w:t>
            </w:r>
            <w:r w:rsidR="00DC3A12" w:rsidRPr="00181164">
              <w:rPr>
                <w:rFonts w:asciiTheme="minorHAnsi" w:hAnsiTheme="minorHAnsi" w:cstheme="minorHAnsi"/>
                <w:sz w:val="18"/>
                <w:szCs w:val="18"/>
              </w:rPr>
              <w:t xml:space="preserve">. Technické parametry, označené jako minimální (resp. maximální) musí být dodrženy bez možnosti uplatnit toleranci. Ostatní odchylky a požadavky na přesnost musí splňovat platnou legislativu, technické normy apod. </w:t>
            </w:r>
          </w:p>
          <w:p w14:paraId="2F4D0EC1" w14:textId="77777777" w:rsidR="001F6C92" w:rsidRPr="00181164" w:rsidRDefault="0037558D" w:rsidP="009A6435">
            <w:pPr>
              <w:jc w:val="both"/>
              <w:rPr>
                <w:rFonts w:asciiTheme="minorHAnsi" w:hAnsiTheme="minorHAnsi" w:cstheme="minorHAnsi"/>
                <w:sz w:val="18"/>
                <w:szCs w:val="18"/>
              </w:rPr>
            </w:pPr>
            <w:r w:rsidRPr="00181164">
              <w:rPr>
                <w:rFonts w:asciiTheme="minorHAnsi" w:hAnsiTheme="minorHAnsi" w:cstheme="minorHAnsi"/>
                <w:sz w:val="18"/>
                <w:szCs w:val="18"/>
              </w:rPr>
              <w:t xml:space="preserve">Pokud </w:t>
            </w:r>
            <w:r w:rsidR="00516BFA" w:rsidRPr="00181164">
              <w:rPr>
                <w:rFonts w:asciiTheme="minorHAnsi" w:hAnsiTheme="minorHAnsi" w:cstheme="minorHAnsi"/>
                <w:sz w:val="18"/>
                <w:szCs w:val="18"/>
              </w:rPr>
              <w:t>účastní</w:t>
            </w:r>
            <w:r w:rsidR="00D1723B" w:rsidRPr="00181164">
              <w:rPr>
                <w:rFonts w:asciiTheme="minorHAnsi" w:hAnsiTheme="minorHAnsi" w:cstheme="minorHAnsi"/>
                <w:sz w:val="18"/>
                <w:szCs w:val="18"/>
              </w:rPr>
              <w:t>k</w:t>
            </w:r>
            <w:r w:rsidRPr="00181164">
              <w:rPr>
                <w:rFonts w:asciiTheme="minorHAnsi" w:hAnsiTheme="minorHAnsi" w:cstheme="minorHAnsi"/>
                <w:sz w:val="18"/>
                <w:szCs w:val="18"/>
              </w:rPr>
              <w:t xml:space="preserve"> </w:t>
            </w:r>
            <w:r w:rsidR="00D1723B" w:rsidRPr="00181164">
              <w:rPr>
                <w:rFonts w:asciiTheme="minorHAnsi" w:hAnsiTheme="minorHAnsi" w:cstheme="minorHAnsi"/>
                <w:sz w:val="18"/>
                <w:szCs w:val="18"/>
              </w:rPr>
              <w:t>zadávacího řízení (dále jen „účastník“)</w:t>
            </w:r>
            <w:r w:rsidR="00085065" w:rsidRPr="00181164">
              <w:rPr>
                <w:rFonts w:asciiTheme="minorHAnsi" w:hAnsiTheme="minorHAnsi" w:cstheme="minorHAnsi"/>
                <w:sz w:val="18"/>
                <w:szCs w:val="18"/>
              </w:rPr>
              <w:t xml:space="preserve"> </w:t>
            </w:r>
            <w:r w:rsidRPr="00181164">
              <w:rPr>
                <w:rFonts w:asciiTheme="minorHAnsi" w:hAnsiTheme="minorHAnsi" w:cstheme="minorHAnsi"/>
                <w:sz w:val="18"/>
                <w:szCs w:val="18"/>
              </w:rPr>
              <w:t>nabídne parametr, který nedosahuje (u min. hodnoty), resp. překračuje (u max. hodnoty) hodnoty</w:t>
            </w:r>
            <w:r w:rsidR="00DC3A12" w:rsidRPr="00181164">
              <w:rPr>
                <w:rFonts w:asciiTheme="minorHAnsi" w:hAnsiTheme="minorHAnsi" w:cstheme="minorHAnsi"/>
                <w:sz w:val="18"/>
                <w:szCs w:val="18"/>
              </w:rPr>
              <w:t xml:space="preserve"> ve sloupci „C“</w:t>
            </w:r>
            <w:r w:rsidRPr="00181164">
              <w:rPr>
                <w:rFonts w:asciiTheme="minorHAnsi" w:hAnsiTheme="minorHAnsi" w:cstheme="minorHAnsi"/>
                <w:sz w:val="18"/>
                <w:szCs w:val="18"/>
              </w:rPr>
              <w:t xml:space="preserve">, bude tato skutečnost považována za nesplnění zadávacích podmínek a důvodem pro vyloučení </w:t>
            </w:r>
            <w:r w:rsidR="00516BFA" w:rsidRPr="00181164">
              <w:rPr>
                <w:rFonts w:asciiTheme="minorHAnsi" w:hAnsiTheme="minorHAnsi" w:cstheme="minorHAnsi"/>
                <w:sz w:val="18"/>
                <w:szCs w:val="18"/>
              </w:rPr>
              <w:t>účastníka</w:t>
            </w:r>
            <w:r w:rsidRPr="00181164">
              <w:rPr>
                <w:rFonts w:asciiTheme="minorHAnsi" w:hAnsiTheme="minorHAnsi" w:cstheme="minorHAnsi"/>
                <w:sz w:val="18"/>
                <w:szCs w:val="18"/>
              </w:rPr>
              <w:t xml:space="preserve"> z</w:t>
            </w:r>
            <w:r w:rsidR="00D1723B" w:rsidRPr="00181164">
              <w:rPr>
                <w:rFonts w:asciiTheme="minorHAnsi" w:hAnsiTheme="minorHAnsi" w:cstheme="minorHAnsi"/>
                <w:sz w:val="18"/>
                <w:szCs w:val="18"/>
              </w:rPr>
              <w:t>e zadávacího</w:t>
            </w:r>
            <w:r w:rsidR="00BB4F93" w:rsidRPr="00181164">
              <w:rPr>
                <w:rFonts w:asciiTheme="minorHAnsi" w:hAnsiTheme="minorHAnsi" w:cstheme="minorHAnsi"/>
                <w:sz w:val="18"/>
                <w:szCs w:val="18"/>
              </w:rPr>
              <w:t xml:space="preserve"> </w:t>
            </w:r>
            <w:r w:rsidRPr="00181164">
              <w:rPr>
                <w:rFonts w:asciiTheme="minorHAnsi" w:hAnsiTheme="minorHAnsi" w:cstheme="minorHAnsi"/>
                <w:sz w:val="18"/>
                <w:szCs w:val="18"/>
              </w:rPr>
              <w:t>řízení.</w:t>
            </w:r>
            <w:r w:rsidR="001F6C92" w:rsidRPr="00181164">
              <w:rPr>
                <w:rFonts w:asciiTheme="minorHAnsi" w:hAnsiTheme="minorHAnsi" w:cstheme="minorHAnsi"/>
                <w:sz w:val="18"/>
                <w:szCs w:val="18"/>
              </w:rPr>
              <w:t xml:space="preserve"> </w:t>
            </w:r>
          </w:p>
          <w:p w14:paraId="437ACC8F" w14:textId="12DC7A50" w:rsidR="0037558D" w:rsidRPr="00181164" w:rsidRDefault="0037558D" w:rsidP="009A6435">
            <w:pPr>
              <w:jc w:val="both"/>
              <w:rPr>
                <w:rFonts w:asciiTheme="minorHAnsi" w:hAnsiTheme="minorHAnsi" w:cstheme="minorHAnsi"/>
                <w:sz w:val="18"/>
                <w:szCs w:val="18"/>
              </w:rPr>
            </w:pPr>
            <w:r w:rsidRPr="00181164">
              <w:rPr>
                <w:rFonts w:asciiTheme="minorHAnsi" w:hAnsiTheme="minorHAnsi" w:cstheme="minorHAnsi"/>
                <w:sz w:val="18"/>
                <w:szCs w:val="18"/>
              </w:rPr>
              <w:t xml:space="preserve">Pokud ve sloupci "C" zadavatel uvedl "ano", znamená to, že tuto vlastnost musí zařízení </w:t>
            </w:r>
            <w:r w:rsidR="00AA1305" w:rsidRPr="00181164">
              <w:rPr>
                <w:rFonts w:asciiTheme="minorHAnsi" w:hAnsiTheme="minorHAnsi" w:cstheme="minorHAnsi"/>
                <w:sz w:val="18"/>
                <w:szCs w:val="18"/>
              </w:rPr>
              <w:t>mít – účastníci</w:t>
            </w:r>
            <w:r w:rsidRPr="00181164">
              <w:rPr>
                <w:rFonts w:asciiTheme="minorHAnsi" w:hAnsiTheme="minorHAnsi" w:cstheme="minorHAnsi"/>
                <w:sz w:val="18"/>
                <w:szCs w:val="18"/>
              </w:rPr>
              <w:t xml:space="preserve"> uvedou splnění požadovaného parametru ověřitelným způsobem (např. konkrétním odkazem na technickou dokumentaci).</w:t>
            </w:r>
          </w:p>
          <w:p w14:paraId="3BC6AC36" w14:textId="4C899949" w:rsidR="00056FED" w:rsidRPr="00181164" w:rsidRDefault="00056FED" w:rsidP="009A6435">
            <w:pPr>
              <w:jc w:val="both"/>
              <w:rPr>
                <w:rFonts w:asciiTheme="minorHAnsi" w:hAnsiTheme="minorHAnsi" w:cstheme="minorHAnsi"/>
                <w:sz w:val="18"/>
                <w:szCs w:val="18"/>
              </w:rPr>
            </w:pPr>
          </w:p>
          <w:p w14:paraId="59065088" w14:textId="0F5B608D" w:rsidR="00912656" w:rsidRPr="00181164" w:rsidRDefault="00912656" w:rsidP="009A6435">
            <w:pPr>
              <w:jc w:val="both"/>
              <w:rPr>
                <w:rFonts w:asciiTheme="minorHAnsi" w:hAnsiTheme="minorHAnsi" w:cstheme="minorHAnsi"/>
                <w:sz w:val="18"/>
                <w:szCs w:val="18"/>
              </w:rPr>
            </w:pPr>
          </w:p>
        </w:tc>
      </w:tr>
      <w:tr w:rsidR="00181164" w:rsidRPr="00181164" w14:paraId="21DBAB97" w14:textId="77777777" w:rsidTr="00C91876">
        <w:tblPrEx>
          <w:jc w:val="left"/>
        </w:tblPrEx>
        <w:trPr>
          <w:gridBefore w:val="1"/>
          <w:gridAfter w:val="1"/>
          <w:wBefore w:w="15" w:type="dxa"/>
          <w:wAfter w:w="142" w:type="dxa"/>
          <w:trHeight w:val="330"/>
        </w:trPr>
        <w:tc>
          <w:tcPr>
            <w:tcW w:w="1403" w:type="dxa"/>
            <w:tcBorders>
              <w:top w:val="single" w:sz="4" w:space="0" w:color="auto"/>
              <w:left w:val="single" w:sz="12" w:space="0" w:color="auto"/>
              <w:bottom w:val="single" w:sz="12" w:space="0" w:color="auto"/>
              <w:right w:val="single" w:sz="12" w:space="0" w:color="auto"/>
            </w:tcBorders>
            <w:shd w:val="clear" w:color="000000" w:fill="F2F2F2"/>
            <w:noWrap/>
            <w:vAlign w:val="center"/>
          </w:tcPr>
          <w:p w14:paraId="1E1D630F" w14:textId="77777777" w:rsidR="00ED540E" w:rsidRPr="00181164" w:rsidRDefault="00ED540E" w:rsidP="00501438">
            <w:pPr>
              <w:jc w:val="center"/>
              <w:rPr>
                <w:rFonts w:asciiTheme="minorHAnsi" w:hAnsiTheme="minorHAnsi" w:cstheme="minorHAnsi"/>
                <w:b/>
                <w:bCs/>
                <w:sz w:val="18"/>
                <w:szCs w:val="18"/>
              </w:rPr>
            </w:pPr>
            <w:bookmarkStart w:id="0" w:name="_Hlk44589911"/>
            <w:r w:rsidRPr="00181164">
              <w:rPr>
                <w:rFonts w:asciiTheme="minorHAnsi" w:hAnsiTheme="minorHAnsi" w:cstheme="minorHAnsi"/>
                <w:b/>
                <w:bCs/>
                <w:sz w:val="18"/>
                <w:szCs w:val="18"/>
              </w:rPr>
              <w:t>A</w:t>
            </w:r>
          </w:p>
        </w:tc>
        <w:tc>
          <w:tcPr>
            <w:tcW w:w="4111" w:type="dxa"/>
            <w:tcBorders>
              <w:top w:val="single" w:sz="4" w:space="0" w:color="auto"/>
              <w:left w:val="single" w:sz="12" w:space="0" w:color="auto"/>
              <w:bottom w:val="single" w:sz="12" w:space="0" w:color="auto"/>
              <w:right w:val="single" w:sz="12" w:space="0" w:color="auto"/>
            </w:tcBorders>
            <w:shd w:val="clear" w:color="000000" w:fill="F2F2F2"/>
            <w:noWrap/>
            <w:vAlign w:val="center"/>
          </w:tcPr>
          <w:p w14:paraId="686E03EC" w14:textId="77777777" w:rsidR="00ED540E" w:rsidRPr="00181164" w:rsidRDefault="00ED540E" w:rsidP="00501438">
            <w:pPr>
              <w:jc w:val="center"/>
              <w:rPr>
                <w:rFonts w:asciiTheme="minorHAnsi" w:hAnsiTheme="minorHAnsi" w:cstheme="minorHAnsi"/>
                <w:b/>
                <w:bCs/>
                <w:sz w:val="18"/>
                <w:szCs w:val="18"/>
              </w:rPr>
            </w:pPr>
            <w:r w:rsidRPr="00181164">
              <w:rPr>
                <w:rFonts w:asciiTheme="minorHAnsi" w:hAnsiTheme="minorHAnsi" w:cstheme="minorHAnsi"/>
                <w:b/>
                <w:bCs/>
                <w:sz w:val="18"/>
                <w:szCs w:val="18"/>
              </w:rPr>
              <w:t>B</w:t>
            </w:r>
          </w:p>
        </w:tc>
        <w:tc>
          <w:tcPr>
            <w:tcW w:w="2551" w:type="dxa"/>
            <w:tcBorders>
              <w:top w:val="single" w:sz="4" w:space="0" w:color="auto"/>
              <w:left w:val="single" w:sz="12" w:space="0" w:color="auto"/>
              <w:bottom w:val="single" w:sz="12" w:space="0" w:color="auto"/>
              <w:right w:val="single" w:sz="12" w:space="0" w:color="auto"/>
            </w:tcBorders>
            <w:shd w:val="clear" w:color="000000" w:fill="F2F2F2"/>
            <w:noWrap/>
            <w:vAlign w:val="center"/>
          </w:tcPr>
          <w:p w14:paraId="5F996DE4" w14:textId="77777777" w:rsidR="00ED540E" w:rsidRPr="00181164" w:rsidRDefault="00ED540E" w:rsidP="00501438">
            <w:pPr>
              <w:jc w:val="center"/>
              <w:rPr>
                <w:rFonts w:asciiTheme="minorHAnsi" w:hAnsiTheme="minorHAnsi" w:cstheme="minorHAnsi"/>
                <w:b/>
                <w:bCs/>
                <w:sz w:val="18"/>
                <w:szCs w:val="18"/>
              </w:rPr>
            </w:pPr>
            <w:r w:rsidRPr="00181164">
              <w:rPr>
                <w:rFonts w:asciiTheme="minorHAnsi" w:hAnsiTheme="minorHAnsi" w:cstheme="minorHAnsi"/>
                <w:b/>
                <w:bCs/>
                <w:sz w:val="18"/>
                <w:szCs w:val="18"/>
              </w:rPr>
              <w:t>C</w:t>
            </w:r>
          </w:p>
        </w:tc>
        <w:tc>
          <w:tcPr>
            <w:tcW w:w="1985" w:type="dxa"/>
            <w:tcBorders>
              <w:top w:val="single" w:sz="4" w:space="0" w:color="auto"/>
              <w:left w:val="single" w:sz="12" w:space="0" w:color="auto"/>
              <w:bottom w:val="single" w:sz="12" w:space="0" w:color="auto"/>
              <w:right w:val="single" w:sz="12" w:space="0" w:color="auto"/>
            </w:tcBorders>
            <w:shd w:val="clear" w:color="000000" w:fill="F2F2F2"/>
            <w:noWrap/>
            <w:vAlign w:val="center"/>
          </w:tcPr>
          <w:p w14:paraId="1C19B905" w14:textId="77777777" w:rsidR="00ED540E" w:rsidRPr="00181164" w:rsidRDefault="00ED540E" w:rsidP="00501438">
            <w:pPr>
              <w:jc w:val="center"/>
              <w:rPr>
                <w:rFonts w:asciiTheme="minorHAnsi" w:hAnsiTheme="minorHAnsi" w:cstheme="minorHAnsi"/>
                <w:b/>
                <w:bCs/>
                <w:sz w:val="18"/>
                <w:szCs w:val="18"/>
              </w:rPr>
            </w:pPr>
            <w:r w:rsidRPr="00181164">
              <w:rPr>
                <w:rFonts w:asciiTheme="minorHAnsi" w:hAnsiTheme="minorHAnsi" w:cstheme="minorHAnsi"/>
                <w:b/>
                <w:bCs/>
                <w:sz w:val="18"/>
                <w:szCs w:val="18"/>
              </w:rPr>
              <w:t>D</w:t>
            </w:r>
          </w:p>
        </w:tc>
      </w:tr>
      <w:tr w:rsidR="00181164" w:rsidRPr="00181164" w14:paraId="684DCE9E" w14:textId="77777777" w:rsidTr="00C91876">
        <w:tblPrEx>
          <w:jc w:val="left"/>
        </w:tblPrEx>
        <w:trPr>
          <w:gridBefore w:val="1"/>
          <w:gridAfter w:val="1"/>
          <w:wBefore w:w="15" w:type="dxa"/>
          <w:wAfter w:w="142" w:type="dxa"/>
          <w:trHeight w:val="645"/>
        </w:trPr>
        <w:tc>
          <w:tcPr>
            <w:tcW w:w="1403" w:type="dxa"/>
            <w:tcBorders>
              <w:top w:val="single" w:sz="12" w:space="0" w:color="auto"/>
              <w:left w:val="single" w:sz="12" w:space="0" w:color="auto"/>
              <w:bottom w:val="single" w:sz="12" w:space="0" w:color="auto"/>
              <w:right w:val="single" w:sz="12" w:space="0" w:color="auto"/>
            </w:tcBorders>
            <w:shd w:val="clear" w:color="000000" w:fill="F2F2F2"/>
            <w:vAlign w:val="center"/>
          </w:tcPr>
          <w:p w14:paraId="0352913B" w14:textId="77777777" w:rsidR="00ED540E" w:rsidRPr="00181164" w:rsidRDefault="00ED540E" w:rsidP="00501438">
            <w:pPr>
              <w:jc w:val="center"/>
              <w:rPr>
                <w:rFonts w:asciiTheme="minorHAnsi" w:hAnsiTheme="minorHAnsi" w:cstheme="minorHAnsi"/>
                <w:b/>
                <w:bCs/>
                <w:sz w:val="18"/>
                <w:szCs w:val="18"/>
              </w:rPr>
            </w:pPr>
            <w:r w:rsidRPr="00181164">
              <w:rPr>
                <w:rFonts w:asciiTheme="minorHAnsi" w:hAnsiTheme="minorHAnsi" w:cstheme="minorHAnsi"/>
                <w:b/>
                <w:bCs/>
                <w:sz w:val="18"/>
                <w:szCs w:val="18"/>
              </w:rPr>
              <w:t>Název zařízení, subsystému, fyzikálně-technické vlastnosti</w:t>
            </w:r>
          </w:p>
        </w:tc>
        <w:tc>
          <w:tcPr>
            <w:tcW w:w="4111" w:type="dxa"/>
            <w:tcBorders>
              <w:top w:val="single" w:sz="12" w:space="0" w:color="auto"/>
              <w:left w:val="single" w:sz="12" w:space="0" w:color="auto"/>
              <w:bottom w:val="single" w:sz="12" w:space="0" w:color="auto"/>
              <w:right w:val="single" w:sz="12" w:space="0" w:color="auto"/>
            </w:tcBorders>
            <w:shd w:val="clear" w:color="000000" w:fill="F2F2F2"/>
            <w:vAlign w:val="center"/>
          </w:tcPr>
          <w:p w14:paraId="119A41F4" w14:textId="77777777" w:rsidR="00ED540E" w:rsidRPr="00181164" w:rsidRDefault="00ED540E" w:rsidP="00501438">
            <w:pPr>
              <w:jc w:val="center"/>
              <w:rPr>
                <w:rFonts w:asciiTheme="minorHAnsi" w:hAnsiTheme="minorHAnsi" w:cstheme="minorHAnsi"/>
                <w:b/>
                <w:bCs/>
                <w:sz w:val="18"/>
                <w:szCs w:val="18"/>
              </w:rPr>
            </w:pPr>
            <w:r w:rsidRPr="00181164">
              <w:rPr>
                <w:rFonts w:asciiTheme="minorHAnsi" w:hAnsiTheme="minorHAnsi" w:cstheme="minorHAnsi"/>
                <w:b/>
                <w:bCs/>
                <w:sz w:val="18"/>
                <w:szCs w:val="18"/>
              </w:rPr>
              <w:t>Popis</w:t>
            </w:r>
          </w:p>
        </w:tc>
        <w:tc>
          <w:tcPr>
            <w:tcW w:w="2551" w:type="dxa"/>
            <w:tcBorders>
              <w:top w:val="single" w:sz="12" w:space="0" w:color="auto"/>
              <w:left w:val="single" w:sz="12" w:space="0" w:color="auto"/>
              <w:bottom w:val="single" w:sz="12" w:space="0" w:color="auto"/>
              <w:right w:val="single" w:sz="12" w:space="0" w:color="auto"/>
            </w:tcBorders>
            <w:shd w:val="clear" w:color="000000" w:fill="F2F2F2"/>
            <w:vAlign w:val="center"/>
          </w:tcPr>
          <w:p w14:paraId="65E0E5FD" w14:textId="77777777" w:rsidR="00ED540E" w:rsidRPr="00181164" w:rsidRDefault="00ED540E" w:rsidP="00501438">
            <w:pPr>
              <w:jc w:val="center"/>
              <w:rPr>
                <w:rFonts w:asciiTheme="minorHAnsi" w:hAnsiTheme="minorHAnsi" w:cstheme="minorHAnsi"/>
                <w:b/>
                <w:bCs/>
                <w:sz w:val="18"/>
                <w:szCs w:val="18"/>
              </w:rPr>
            </w:pPr>
            <w:r w:rsidRPr="00181164">
              <w:rPr>
                <w:rFonts w:asciiTheme="minorHAnsi" w:hAnsiTheme="minorHAnsi" w:cstheme="minorHAnsi"/>
                <w:b/>
                <w:bCs/>
                <w:sz w:val="18"/>
                <w:szCs w:val="18"/>
              </w:rPr>
              <w:t>Požadovaná hodnota</w:t>
            </w:r>
          </w:p>
        </w:tc>
        <w:tc>
          <w:tcPr>
            <w:tcW w:w="1985" w:type="dxa"/>
            <w:tcBorders>
              <w:top w:val="single" w:sz="12" w:space="0" w:color="auto"/>
              <w:left w:val="single" w:sz="12" w:space="0" w:color="auto"/>
              <w:bottom w:val="single" w:sz="12" w:space="0" w:color="auto"/>
              <w:right w:val="single" w:sz="12" w:space="0" w:color="auto"/>
            </w:tcBorders>
            <w:shd w:val="clear" w:color="000000" w:fill="F2F2F2"/>
            <w:vAlign w:val="center"/>
          </w:tcPr>
          <w:p w14:paraId="7FE3FC2A" w14:textId="77777777" w:rsidR="00ED540E" w:rsidRPr="00181164" w:rsidRDefault="00ED540E" w:rsidP="00501438">
            <w:pPr>
              <w:jc w:val="center"/>
              <w:rPr>
                <w:rFonts w:asciiTheme="minorHAnsi" w:hAnsiTheme="minorHAnsi" w:cstheme="minorHAnsi"/>
                <w:b/>
                <w:bCs/>
                <w:sz w:val="18"/>
                <w:szCs w:val="18"/>
              </w:rPr>
            </w:pPr>
            <w:r w:rsidRPr="00181164">
              <w:rPr>
                <w:rFonts w:asciiTheme="minorHAnsi" w:hAnsiTheme="minorHAnsi" w:cstheme="minorHAnsi"/>
                <w:b/>
                <w:bCs/>
                <w:sz w:val="18"/>
                <w:szCs w:val="18"/>
              </w:rPr>
              <w:t>Skutečná hodnota, název přístroje, položky, položka č. v nabídce</w:t>
            </w:r>
          </w:p>
        </w:tc>
      </w:tr>
      <w:bookmarkEnd w:id="0"/>
      <w:tr w:rsidR="00181164" w:rsidRPr="00181164" w14:paraId="275BF587" w14:textId="77777777" w:rsidTr="00C91876">
        <w:tblPrEx>
          <w:jc w:val="left"/>
        </w:tblPrEx>
        <w:trPr>
          <w:gridBefore w:val="1"/>
          <w:gridAfter w:val="1"/>
          <w:wBefore w:w="15" w:type="dxa"/>
          <w:wAfter w:w="142" w:type="dxa"/>
          <w:trHeight w:val="510"/>
        </w:trPr>
        <w:tc>
          <w:tcPr>
            <w:tcW w:w="1403" w:type="dxa"/>
            <w:tcBorders>
              <w:top w:val="single" w:sz="12" w:space="0" w:color="auto"/>
              <w:left w:val="single" w:sz="12" w:space="0" w:color="auto"/>
              <w:bottom w:val="single" w:sz="12" w:space="0" w:color="auto"/>
              <w:right w:val="single" w:sz="12" w:space="0" w:color="auto"/>
            </w:tcBorders>
            <w:vAlign w:val="center"/>
          </w:tcPr>
          <w:p w14:paraId="0BFC6AE1" w14:textId="3AD2756B" w:rsidR="00DC0154" w:rsidRPr="00181164" w:rsidRDefault="00813929" w:rsidP="00C91876">
            <w:pPr>
              <w:rPr>
                <w:rFonts w:asciiTheme="minorHAnsi" w:hAnsiTheme="minorHAnsi" w:cstheme="minorHAnsi"/>
                <w:b/>
                <w:sz w:val="18"/>
                <w:szCs w:val="18"/>
              </w:rPr>
            </w:pPr>
            <w:r w:rsidRPr="00181164">
              <w:rPr>
                <w:rFonts w:asciiTheme="minorHAnsi" w:hAnsiTheme="minorHAnsi" w:cstheme="minorHAnsi"/>
                <w:b/>
                <w:bCs/>
                <w:sz w:val="18"/>
                <w:szCs w:val="18"/>
              </w:rPr>
              <w:t>Zakladačový systém</w:t>
            </w:r>
          </w:p>
        </w:tc>
        <w:tc>
          <w:tcPr>
            <w:tcW w:w="4111" w:type="dxa"/>
            <w:tcBorders>
              <w:top w:val="single" w:sz="12" w:space="0" w:color="auto"/>
              <w:left w:val="single" w:sz="12" w:space="0" w:color="auto"/>
              <w:bottom w:val="single" w:sz="12" w:space="0" w:color="auto"/>
              <w:right w:val="single" w:sz="12" w:space="0" w:color="auto"/>
            </w:tcBorders>
            <w:vAlign w:val="center"/>
          </w:tcPr>
          <w:p w14:paraId="6D9CE74B" w14:textId="7D697306" w:rsidR="00DC0154" w:rsidRPr="00181164" w:rsidRDefault="00813929" w:rsidP="00813929">
            <w:pPr>
              <w:pStyle w:val="Bezmezer"/>
              <w:spacing w:line="276" w:lineRule="auto"/>
              <w:rPr>
                <w:rFonts w:asciiTheme="minorHAnsi" w:hAnsiTheme="minorHAnsi" w:cstheme="minorHAnsi"/>
                <w:bCs/>
                <w:sz w:val="18"/>
                <w:szCs w:val="18"/>
              </w:rPr>
            </w:pPr>
            <w:r w:rsidRPr="00181164">
              <w:rPr>
                <w:rFonts w:asciiTheme="minorHAnsi" w:hAnsiTheme="minorHAnsi" w:cstheme="minorHAnsi"/>
                <w:sz w:val="18"/>
                <w:szCs w:val="18"/>
              </w:rPr>
              <w:t>Automatizovaný vertikální zakladačový systém</w:t>
            </w:r>
          </w:p>
        </w:tc>
        <w:tc>
          <w:tcPr>
            <w:tcW w:w="2551" w:type="dxa"/>
            <w:tcBorders>
              <w:top w:val="single" w:sz="12" w:space="0" w:color="auto"/>
              <w:left w:val="single" w:sz="12" w:space="0" w:color="auto"/>
              <w:bottom w:val="single" w:sz="12" w:space="0" w:color="auto"/>
              <w:right w:val="single" w:sz="12" w:space="0" w:color="auto"/>
            </w:tcBorders>
            <w:noWrap/>
            <w:vAlign w:val="center"/>
          </w:tcPr>
          <w:p w14:paraId="376212DF" w14:textId="57461348" w:rsidR="00DC0154" w:rsidRPr="00181164" w:rsidRDefault="00AC55A9" w:rsidP="00813929">
            <w:pPr>
              <w:rPr>
                <w:rFonts w:asciiTheme="minorHAnsi" w:hAnsiTheme="minorHAnsi" w:cstheme="minorHAnsi"/>
                <w:sz w:val="18"/>
                <w:szCs w:val="18"/>
              </w:rPr>
            </w:pPr>
            <w:r w:rsidRPr="00181164">
              <w:rPr>
                <w:rFonts w:asciiTheme="minorHAnsi" w:hAnsiTheme="minorHAnsi" w:cstheme="minorHAnsi"/>
                <w:sz w:val="18"/>
                <w:szCs w:val="18"/>
              </w:rPr>
              <w:t>4 ks samostatných modulů</w:t>
            </w:r>
          </w:p>
        </w:tc>
        <w:tc>
          <w:tcPr>
            <w:tcW w:w="1985" w:type="dxa"/>
            <w:tcBorders>
              <w:top w:val="single" w:sz="12" w:space="0" w:color="auto"/>
              <w:left w:val="single" w:sz="12" w:space="0" w:color="auto"/>
              <w:bottom w:val="single" w:sz="12" w:space="0" w:color="auto"/>
              <w:right w:val="single" w:sz="12" w:space="0" w:color="auto"/>
            </w:tcBorders>
            <w:noWrap/>
            <w:vAlign w:val="center"/>
          </w:tcPr>
          <w:p w14:paraId="487ABAC5" w14:textId="6AC8444D" w:rsidR="00DC0154" w:rsidRPr="00181164" w:rsidRDefault="00DC0154" w:rsidP="00DC0154">
            <w:pPr>
              <w:jc w:val="center"/>
              <w:rPr>
                <w:rFonts w:asciiTheme="minorHAnsi" w:hAnsiTheme="minorHAnsi" w:cstheme="minorHAnsi"/>
                <w:sz w:val="18"/>
                <w:szCs w:val="18"/>
              </w:rPr>
            </w:pPr>
            <w:r w:rsidRPr="00181164">
              <w:rPr>
                <w:rFonts w:asciiTheme="minorHAnsi" w:hAnsiTheme="minorHAnsi" w:cstheme="minorHAnsi"/>
                <w:sz w:val="18"/>
                <w:szCs w:val="18"/>
                <w:highlight w:val="yellow"/>
              </w:rPr>
              <w:t>ÚČASTNÍK DOPLNÍ OBCHODNÍ NÁZEV</w:t>
            </w:r>
          </w:p>
        </w:tc>
      </w:tr>
      <w:tr w:rsidR="00181164" w:rsidRPr="00181164" w14:paraId="753025D0" w14:textId="77777777" w:rsidTr="004255C2">
        <w:tblPrEx>
          <w:jc w:val="left"/>
        </w:tblPrEx>
        <w:trPr>
          <w:gridBefore w:val="1"/>
          <w:gridAfter w:val="1"/>
          <w:wBefore w:w="15" w:type="dxa"/>
          <w:wAfter w:w="142" w:type="dxa"/>
          <w:trHeight w:val="510"/>
        </w:trPr>
        <w:tc>
          <w:tcPr>
            <w:tcW w:w="1403" w:type="dxa"/>
            <w:tcBorders>
              <w:top w:val="single" w:sz="12" w:space="0" w:color="auto"/>
              <w:left w:val="single" w:sz="12" w:space="0" w:color="auto"/>
              <w:bottom w:val="single" w:sz="12" w:space="0" w:color="auto"/>
              <w:right w:val="single" w:sz="12" w:space="0" w:color="auto"/>
            </w:tcBorders>
            <w:vAlign w:val="center"/>
          </w:tcPr>
          <w:p w14:paraId="4AEA0A5C" w14:textId="34FA2A0E" w:rsidR="00B2244B" w:rsidRPr="00181164" w:rsidRDefault="00B2244B" w:rsidP="00C91876">
            <w:pPr>
              <w:rPr>
                <w:rFonts w:asciiTheme="minorHAnsi" w:hAnsiTheme="minorHAnsi" w:cstheme="minorHAnsi"/>
                <w:b/>
                <w:bCs/>
                <w:sz w:val="18"/>
                <w:szCs w:val="18"/>
              </w:rPr>
            </w:pPr>
            <w:r w:rsidRPr="00181164">
              <w:rPr>
                <w:rFonts w:asciiTheme="minorHAnsi" w:hAnsiTheme="minorHAnsi" w:cstheme="minorHAnsi"/>
                <w:b/>
                <w:sz w:val="18"/>
                <w:szCs w:val="18"/>
              </w:rPr>
              <w:t>Umístění:</w:t>
            </w:r>
          </w:p>
        </w:tc>
        <w:tc>
          <w:tcPr>
            <w:tcW w:w="8647" w:type="dxa"/>
            <w:gridSpan w:val="3"/>
            <w:tcBorders>
              <w:top w:val="single" w:sz="12" w:space="0" w:color="auto"/>
              <w:left w:val="single" w:sz="12" w:space="0" w:color="auto"/>
              <w:bottom w:val="single" w:sz="12" w:space="0" w:color="auto"/>
              <w:right w:val="single" w:sz="12" w:space="0" w:color="auto"/>
            </w:tcBorders>
            <w:vAlign w:val="center"/>
          </w:tcPr>
          <w:p w14:paraId="21D535BA" w14:textId="034D5BBD" w:rsidR="0096785E" w:rsidRPr="00181164" w:rsidRDefault="00B2244B" w:rsidP="00247DE1">
            <w:pPr>
              <w:rPr>
                <w:rFonts w:asciiTheme="minorHAnsi" w:hAnsiTheme="minorHAnsi" w:cstheme="minorHAnsi"/>
                <w:sz w:val="18"/>
                <w:szCs w:val="18"/>
              </w:rPr>
            </w:pPr>
            <w:r w:rsidRPr="00181164">
              <w:rPr>
                <w:rFonts w:asciiTheme="minorHAnsi" w:hAnsiTheme="minorHAnsi" w:cstheme="minorHAnsi"/>
                <w:sz w:val="18"/>
                <w:szCs w:val="18"/>
              </w:rPr>
              <w:t>ÚHKT – Pavilon D, novostavba</w:t>
            </w:r>
            <w:r w:rsidR="0096785E" w:rsidRPr="00181164">
              <w:rPr>
                <w:rFonts w:asciiTheme="minorHAnsi" w:hAnsiTheme="minorHAnsi" w:cstheme="minorHAnsi"/>
                <w:sz w:val="18"/>
                <w:szCs w:val="18"/>
              </w:rPr>
              <w:t>, jejíž výstavba stále probíhá (plánované dokončení 11/2021).</w:t>
            </w:r>
            <w:r w:rsidRPr="00181164">
              <w:rPr>
                <w:rFonts w:asciiTheme="minorHAnsi" w:hAnsiTheme="minorHAnsi" w:cstheme="minorHAnsi"/>
                <w:sz w:val="18"/>
                <w:szCs w:val="18"/>
              </w:rPr>
              <w:t xml:space="preserve"> </w:t>
            </w:r>
            <w:r w:rsidR="0096785E" w:rsidRPr="00181164">
              <w:rPr>
                <w:rFonts w:asciiTheme="minorHAnsi" w:hAnsiTheme="minorHAnsi" w:cstheme="minorHAnsi"/>
                <w:sz w:val="18"/>
                <w:szCs w:val="18"/>
              </w:rPr>
              <w:t xml:space="preserve">Pro umístění zařízení je vyhrazen prostor umístěný mezi </w:t>
            </w:r>
            <w:r w:rsidR="000408E4" w:rsidRPr="00181164">
              <w:rPr>
                <w:rFonts w:asciiTheme="minorHAnsi" w:hAnsiTheme="minorHAnsi" w:cstheme="minorHAnsi"/>
                <w:sz w:val="18"/>
                <w:szCs w:val="18"/>
              </w:rPr>
              <w:t xml:space="preserve">podlahou ve </w:t>
            </w:r>
            <w:r w:rsidR="0096785E" w:rsidRPr="00181164">
              <w:rPr>
                <w:rFonts w:asciiTheme="minorHAnsi" w:hAnsiTheme="minorHAnsi" w:cstheme="minorHAnsi"/>
                <w:sz w:val="18"/>
                <w:szCs w:val="18"/>
              </w:rPr>
              <w:t>2PP až 1NP a vyznačený v </w:t>
            </w:r>
            <w:r w:rsidR="008D5448" w:rsidRPr="00181164">
              <w:rPr>
                <w:rFonts w:asciiTheme="minorHAnsi" w:hAnsiTheme="minorHAnsi" w:cstheme="minorHAnsi"/>
                <w:sz w:val="18"/>
                <w:szCs w:val="18"/>
              </w:rPr>
              <w:t xml:space="preserve">technickém </w:t>
            </w:r>
            <w:r w:rsidR="0096785E" w:rsidRPr="00181164">
              <w:rPr>
                <w:rFonts w:asciiTheme="minorHAnsi" w:hAnsiTheme="minorHAnsi" w:cstheme="minorHAnsi"/>
                <w:sz w:val="18"/>
                <w:szCs w:val="18"/>
              </w:rPr>
              <w:t>nákresu</w:t>
            </w:r>
            <w:r w:rsidR="008D5448" w:rsidRPr="00181164">
              <w:rPr>
                <w:rFonts w:asciiTheme="minorHAnsi" w:hAnsiTheme="minorHAnsi" w:cstheme="minorHAnsi"/>
                <w:sz w:val="18"/>
                <w:szCs w:val="18"/>
              </w:rPr>
              <w:t>, který je přílohou č. 7 Zadávací dokumentace.</w:t>
            </w:r>
          </w:p>
          <w:p w14:paraId="0F4B6E5D" w14:textId="17E4CDA4" w:rsidR="0096785E" w:rsidRPr="00181164" w:rsidRDefault="0096785E" w:rsidP="00247DE1">
            <w:pPr>
              <w:rPr>
                <w:rFonts w:asciiTheme="minorHAnsi" w:hAnsiTheme="minorHAnsi" w:cstheme="minorHAnsi"/>
                <w:sz w:val="18"/>
                <w:szCs w:val="18"/>
              </w:rPr>
            </w:pPr>
            <w:r w:rsidRPr="00181164">
              <w:rPr>
                <w:rFonts w:asciiTheme="minorHAnsi" w:hAnsiTheme="minorHAnsi" w:cstheme="minorHAnsi"/>
                <w:sz w:val="18"/>
                <w:szCs w:val="18"/>
              </w:rPr>
              <w:t>Vybraný dodavatel obdrží aktuální projektovou dokumentaci</w:t>
            </w:r>
            <w:r w:rsidR="008D5448" w:rsidRPr="00181164">
              <w:rPr>
                <w:rFonts w:asciiTheme="minorHAnsi" w:hAnsiTheme="minorHAnsi" w:cstheme="minorHAnsi"/>
                <w:sz w:val="18"/>
                <w:szCs w:val="18"/>
              </w:rPr>
              <w:t xml:space="preserve"> pro zakreslení dodané technologie do výkresů budovy</w:t>
            </w:r>
            <w:r w:rsidRPr="00181164">
              <w:rPr>
                <w:rFonts w:asciiTheme="minorHAnsi" w:hAnsiTheme="minorHAnsi" w:cstheme="minorHAnsi"/>
                <w:sz w:val="18"/>
                <w:szCs w:val="18"/>
              </w:rPr>
              <w:t>.</w:t>
            </w:r>
          </w:p>
          <w:p w14:paraId="79312112" w14:textId="599719AA" w:rsidR="000408E4" w:rsidRPr="00181164" w:rsidRDefault="000408E4" w:rsidP="000408E4">
            <w:pPr>
              <w:rPr>
                <w:rFonts w:asciiTheme="minorHAnsi" w:hAnsiTheme="minorHAnsi" w:cstheme="minorHAnsi"/>
                <w:sz w:val="18"/>
                <w:szCs w:val="18"/>
              </w:rPr>
            </w:pPr>
            <w:r w:rsidRPr="00181164">
              <w:rPr>
                <w:rFonts w:asciiTheme="minorHAnsi" w:hAnsiTheme="minorHAnsi" w:cstheme="minorHAnsi"/>
                <w:sz w:val="18"/>
                <w:szCs w:val="18"/>
              </w:rPr>
              <w:t>Samostatné moduly dále specifikovaného zakladačového systému budou umístěny po dvojicích ve vyhrazeném prostoru, viz nákres. V šachtách mimo vyhrazený prostor mohou být umístěna nesouvisející vedení jiného technologická vybavení Pavilonu D.</w:t>
            </w:r>
          </w:p>
          <w:p w14:paraId="32748D4A" w14:textId="26B7C930" w:rsidR="000408E4" w:rsidRPr="00181164" w:rsidRDefault="008D5448" w:rsidP="00247DE1">
            <w:pPr>
              <w:rPr>
                <w:rFonts w:asciiTheme="minorHAnsi" w:hAnsiTheme="minorHAnsi" w:cstheme="minorHAnsi"/>
                <w:sz w:val="18"/>
                <w:szCs w:val="18"/>
              </w:rPr>
            </w:pPr>
            <w:r w:rsidRPr="00181164">
              <w:rPr>
                <w:rFonts w:asciiTheme="minorHAnsi" w:hAnsiTheme="minorHAnsi" w:cstheme="minorHAnsi"/>
                <w:sz w:val="18"/>
                <w:szCs w:val="18"/>
              </w:rPr>
              <w:t>D</w:t>
            </w:r>
            <w:r w:rsidR="000408E4" w:rsidRPr="00181164">
              <w:rPr>
                <w:rFonts w:asciiTheme="minorHAnsi" w:hAnsiTheme="minorHAnsi" w:cstheme="minorHAnsi"/>
                <w:sz w:val="18"/>
                <w:szCs w:val="18"/>
              </w:rPr>
              <w:t>odavatel</w:t>
            </w:r>
            <w:r w:rsidRPr="00181164">
              <w:rPr>
                <w:rFonts w:asciiTheme="minorHAnsi" w:hAnsiTheme="minorHAnsi" w:cstheme="minorHAnsi"/>
                <w:sz w:val="18"/>
                <w:szCs w:val="18"/>
              </w:rPr>
              <w:t xml:space="preserve"> v nabídce uvede přesnou</w:t>
            </w:r>
            <w:r w:rsidR="000408E4" w:rsidRPr="00181164">
              <w:rPr>
                <w:rFonts w:asciiTheme="minorHAnsi" w:hAnsiTheme="minorHAnsi" w:cstheme="minorHAnsi"/>
                <w:sz w:val="18"/>
                <w:szCs w:val="18"/>
              </w:rPr>
              <w:t xml:space="preserve"> technickou specifikaci a lokalizaci technologických připojovacích míst. (vzduchotechnika, elektrické přívody) ke každé dvojici zakladačů. </w:t>
            </w:r>
          </w:p>
          <w:p w14:paraId="619C899F" w14:textId="38D66873" w:rsidR="00247DE1" w:rsidRPr="00181164" w:rsidRDefault="000408E4" w:rsidP="004A6ADD">
            <w:pPr>
              <w:rPr>
                <w:rFonts w:asciiTheme="minorHAnsi" w:hAnsiTheme="minorHAnsi" w:cstheme="minorHAnsi"/>
                <w:sz w:val="18"/>
                <w:szCs w:val="18"/>
              </w:rPr>
            </w:pPr>
            <w:r w:rsidRPr="00181164">
              <w:rPr>
                <w:rFonts w:asciiTheme="minorHAnsi" w:hAnsiTheme="minorHAnsi" w:cstheme="minorHAnsi"/>
                <w:sz w:val="18"/>
                <w:szCs w:val="18"/>
              </w:rPr>
              <w:t>Stanovení prostoru pro lokalizaci připojovacích míst dvojice zakladačů: libovolná strana vyhrazeného prostoru s výjimkou spodní plochy.</w:t>
            </w:r>
          </w:p>
          <w:p w14:paraId="3F608737" w14:textId="4B910B8B" w:rsidR="00B2244B" w:rsidRPr="00181164" w:rsidRDefault="00B2244B" w:rsidP="0096785E">
            <w:pPr>
              <w:rPr>
                <w:rFonts w:asciiTheme="minorHAnsi" w:hAnsiTheme="minorHAnsi" w:cstheme="minorHAnsi"/>
                <w:sz w:val="18"/>
                <w:szCs w:val="18"/>
                <w:highlight w:val="yellow"/>
              </w:rPr>
            </w:pPr>
          </w:p>
        </w:tc>
      </w:tr>
      <w:tr w:rsidR="00181164" w:rsidRPr="00181164" w14:paraId="6DD9CFD2" w14:textId="77777777" w:rsidTr="004255C2">
        <w:tblPrEx>
          <w:jc w:val="left"/>
        </w:tblPrEx>
        <w:trPr>
          <w:gridBefore w:val="1"/>
          <w:gridAfter w:val="1"/>
          <w:wBefore w:w="15" w:type="dxa"/>
          <w:wAfter w:w="142" w:type="dxa"/>
          <w:trHeight w:val="510"/>
        </w:trPr>
        <w:tc>
          <w:tcPr>
            <w:tcW w:w="1403" w:type="dxa"/>
            <w:vMerge w:val="restart"/>
            <w:tcBorders>
              <w:top w:val="single" w:sz="12" w:space="0" w:color="auto"/>
              <w:left w:val="single" w:sz="12" w:space="0" w:color="auto"/>
              <w:right w:val="single" w:sz="12" w:space="0" w:color="auto"/>
            </w:tcBorders>
            <w:vAlign w:val="center"/>
          </w:tcPr>
          <w:p w14:paraId="5B8C1018" w14:textId="5012064F" w:rsidR="00B2244B" w:rsidRPr="00181164" w:rsidRDefault="00B2244B" w:rsidP="00C91876">
            <w:pPr>
              <w:rPr>
                <w:rFonts w:asciiTheme="minorHAnsi" w:hAnsiTheme="minorHAnsi" w:cstheme="minorHAnsi"/>
                <w:b/>
                <w:sz w:val="18"/>
                <w:szCs w:val="18"/>
              </w:rPr>
            </w:pPr>
            <w:r w:rsidRPr="00181164">
              <w:rPr>
                <w:rFonts w:asciiTheme="minorHAnsi" w:hAnsiTheme="minorHAnsi" w:cstheme="minorHAnsi"/>
                <w:b/>
                <w:sz w:val="18"/>
                <w:szCs w:val="18"/>
              </w:rPr>
              <w:t>Obecný popis systému</w:t>
            </w:r>
          </w:p>
        </w:tc>
        <w:tc>
          <w:tcPr>
            <w:tcW w:w="8647" w:type="dxa"/>
            <w:gridSpan w:val="3"/>
            <w:tcBorders>
              <w:top w:val="single" w:sz="12" w:space="0" w:color="auto"/>
              <w:left w:val="single" w:sz="12" w:space="0" w:color="auto"/>
              <w:bottom w:val="single" w:sz="12" w:space="0" w:color="auto"/>
              <w:right w:val="single" w:sz="12" w:space="0" w:color="auto"/>
            </w:tcBorders>
            <w:vAlign w:val="center"/>
          </w:tcPr>
          <w:p w14:paraId="23B674A8" w14:textId="6CECB30D" w:rsidR="0051306B" w:rsidRPr="00181164" w:rsidRDefault="00B2244B" w:rsidP="00AB3938">
            <w:pPr>
              <w:pStyle w:val="Bezmezer"/>
              <w:spacing w:line="276" w:lineRule="auto"/>
              <w:rPr>
                <w:rFonts w:asciiTheme="minorHAnsi" w:hAnsiTheme="minorHAnsi" w:cstheme="minorHAnsi"/>
                <w:bCs/>
                <w:sz w:val="18"/>
                <w:szCs w:val="18"/>
              </w:rPr>
            </w:pPr>
            <w:r w:rsidRPr="00181164">
              <w:rPr>
                <w:rFonts w:asciiTheme="minorHAnsi" w:hAnsiTheme="minorHAnsi" w:cstheme="minorHAnsi"/>
                <w:bCs/>
                <w:sz w:val="18"/>
                <w:szCs w:val="18"/>
              </w:rPr>
              <w:t xml:space="preserve">Dodávka a instalace 4 skladových zakladačů s variabilní výškou polic do novostavby budovy D. </w:t>
            </w:r>
            <w:r w:rsidR="0051306B" w:rsidRPr="00181164">
              <w:rPr>
                <w:rFonts w:asciiTheme="minorHAnsi" w:hAnsiTheme="minorHAnsi" w:cstheme="minorHAnsi"/>
                <w:bCs/>
                <w:sz w:val="18"/>
                <w:szCs w:val="18"/>
              </w:rPr>
              <w:t>Zakladačový systém je určen pro skladování léčivých přípravků</w:t>
            </w:r>
            <w:r w:rsidR="00701A7B" w:rsidRPr="00181164">
              <w:rPr>
                <w:rFonts w:asciiTheme="minorHAnsi" w:hAnsiTheme="minorHAnsi" w:cstheme="minorHAnsi"/>
                <w:bCs/>
                <w:sz w:val="18"/>
                <w:szCs w:val="18"/>
              </w:rPr>
              <w:t xml:space="preserve"> (1 modul), </w:t>
            </w:r>
            <w:r w:rsidR="003D592B" w:rsidRPr="00181164">
              <w:rPr>
                <w:rFonts w:asciiTheme="minorHAnsi" w:hAnsiTheme="minorHAnsi" w:cstheme="minorHAnsi"/>
                <w:bCs/>
                <w:sz w:val="18"/>
                <w:szCs w:val="18"/>
              </w:rPr>
              <w:t xml:space="preserve">ostatní moduly jsou určeny pro </w:t>
            </w:r>
            <w:r w:rsidR="00701A7B" w:rsidRPr="00181164">
              <w:rPr>
                <w:rFonts w:asciiTheme="minorHAnsi" w:hAnsiTheme="minorHAnsi" w:cstheme="minorHAnsi"/>
                <w:bCs/>
                <w:sz w:val="18"/>
                <w:szCs w:val="18"/>
              </w:rPr>
              <w:t>zdravotnický spotřební materiál</w:t>
            </w:r>
            <w:r w:rsidR="003D592B" w:rsidRPr="00181164">
              <w:rPr>
                <w:rFonts w:asciiTheme="minorHAnsi" w:hAnsiTheme="minorHAnsi" w:cstheme="minorHAnsi"/>
                <w:bCs/>
                <w:sz w:val="18"/>
                <w:szCs w:val="18"/>
              </w:rPr>
              <w:t>,</w:t>
            </w:r>
            <w:r w:rsidR="00701A7B" w:rsidRPr="00181164">
              <w:rPr>
                <w:rFonts w:asciiTheme="minorHAnsi" w:hAnsiTheme="minorHAnsi" w:cstheme="minorHAnsi"/>
                <w:bCs/>
                <w:sz w:val="18"/>
                <w:szCs w:val="18"/>
              </w:rPr>
              <w:t xml:space="preserve"> všeobecný spotřební materiál</w:t>
            </w:r>
            <w:r w:rsidR="003D592B" w:rsidRPr="00181164">
              <w:rPr>
                <w:rFonts w:asciiTheme="minorHAnsi" w:hAnsiTheme="minorHAnsi" w:cstheme="minorHAnsi"/>
                <w:bCs/>
                <w:sz w:val="18"/>
                <w:szCs w:val="18"/>
              </w:rPr>
              <w:t xml:space="preserve"> a drobné přístrojové vybavení.</w:t>
            </w:r>
          </w:p>
          <w:p w14:paraId="2EB28295" w14:textId="1580CA0A" w:rsidR="00B2244B" w:rsidRPr="00181164" w:rsidRDefault="00B2244B" w:rsidP="00AB3938">
            <w:pPr>
              <w:pStyle w:val="Bezmezer"/>
              <w:spacing w:line="276" w:lineRule="auto"/>
              <w:rPr>
                <w:rFonts w:asciiTheme="minorHAnsi" w:hAnsiTheme="minorHAnsi" w:cstheme="minorHAnsi"/>
                <w:bCs/>
                <w:sz w:val="18"/>
                <w:szCs w:val="18"/>
              </w:rPr>
            </w:pPr>
            <w:r w:rsidRPr="00181164">
              <w:rPr>
                <w:rFonts w:asciiTheme="minorHAnsi" w:hAnsiTheme="minorHAnsi" w:cstheme="minorHAnsi"/>
                <w:bCs/>
                <w:sz w:val="18"/>
                <w:szCs w:val="18"/>
              </w:rPr>
              <w:t xml:space="preserve">Instalace </w:t>
            </w:r>
            <w:r w:rsidR="00310DC8" w:rsidRPr="00181164">
              <w:rPr>
                <w:rFonts w:asciiTheme="minorHAnsi" w:hAnsiTheme="minorHAnsi" w:cstheme="minorHAnsi"/>
                <w:bCs/>
                <w:sz w:val="18"/>
                <w:szCs w:val="18"/>
              </w:rPr>
              <w:t xml:space="preserve">4 modulů </w:t>
            </w:r>
            <w:r w:rsidRPr="00181164">
              <w:rPr>
                <w:rFonts w:asciiTheme="minorHAnsi" w:hAnsiTheme="minorHAnsi" w:cstheme="minorHAnsi"/>
                <w:bCs/>
                <w:sz w:val="18"/>
                <w:szCs w:val="18"/>
              </w:rPr>
              <w:t xml:space="preserve">je navržena </w:t>
            </w:r>
            <w:r w:rsidR="00310DC8" w:rsidRPr="00181164">
              <w:rPr>
                <w:rFonts w:asciiTheme="minorHAnsi" w:hAnsiTheme="minorHAnsi" w:cstheme="minorHAnsi"/>
                <w:bCs/>
                <w:sz w:val="18"/>
                <w:szCs w:val="18"/>
              </w:rPr>
              <w:t xml:space="preserve">do 2 šachet, </w:t>
            </w:r>
            <w:r w:rsidRPr="00181164">
              <w:rPr>
                <w:rFonts w:asciiTheme="minorHAnsi" w:hAnsiTheme="minorHAnsi" w:cstheme="minorHAnsi"/>
                <w:bCs/>
                <w:sz w:val="18"/>
                <w:szCs w:val="18"/>
              </w:rPr>
              <w:t xml:space="preserve">vždy po </w:t>
            </w:r>
            <w:r w:rsidR="00310DC8" w:rsidRPr="00181164">
              <w:rPr>
                <w:rFonts w:asciiTheme="minorHAnsi" w:hAnsiTheme="minorHAnsi" w:cstheme="minorHAnsi"/>
                <w:bCs/>
                <w:sz w:val="18"/>
                <w:szCs w:val="18"/>
              </w:rPr>
              <w:t xml:space="preserve">2 modulech </w:t>
            </w:r>
            <w:r w:rsidRPr="00181164">
              <w:rPr>
                <w:rFonts w:asciiTheme="minorHAnsi" w:hAnsiTheme="minorHAnsi" w:cstheme="minorHAnsi"/>
                <w:bCs/>
                <w:sz w:val="18"/>
                <w:szCs w:val="18"/>
              </w:rPr>
              <w:t xml:space="preserve">vedle sebe stojících </w:t>
            </w:r>
            <w:r w:rsidR="00310DC8" w:rsidRPr="00181164">
              <w:rPr>
                <w:rFonts w:asciiTheme="minorHAnsi" w:hAnsiTheme="minorHAnsi" w:cstheme="minorHAnsi"/>
                <w:bCs/>
                <w:sz w:val="18"/>
                <w:szCs w:val="18"/>
              </w:rPr>
              <w:t>zakladačů vždy v jedné šachtě</w:t>
            </w:r>
            <w:r w:rsidRPr="00181164">
              <w:rPr>
                <w:rFonts w:asciiTheme="minorHAnsi" w:hAnsiTheme="minorHAnsi" w:cstheme="minorHAnsi"/>
                <w:bCs/>
                <w:sz w:val="18"/>
                <w:szCs w:val="18"/>
              </w:rPr>
              <w:t xml:space="preserve">. Půdorys prostoru </w:t>
            </w:r>
            <w:r w:rsidR="00310DC8" w:rsidRPr="00181164">
              <w:rPr>
                <w:rFonts w:asciiTheme="minorHAnsi" w:hAnsiTheme="minorHAnsi" w:cstheme="minorHAnsi"/>
                <w:bCs/>
                <w:sz w:val="18"/>
                <w:szCs w:val="18"/>
              </w:rPr>
              <w:t xml:space="preserve">každé z šachet </w:t>
            </w:r>
            <w:r w:rsidRPr="00181164">
              <w:rPr>
                <w:rFonts w:asciiTheme="minorHAnsi" w:hAnsiTheme="minorHAnsi" w:cstheme="minorHAnsi"/>
                <w:bCs/>
                <w:sz w:val="18"/>
                <w:szCs w:val="18"/>
              </w:rPr>
              <w:t xml:space="preserve">pro dva zakladače je max. 5300 mm (šířka čela pro přístup) x 2900 mm. Světlá výška prostoru je </w:t>
            </w:r>
            <w:r w:rsidR="00310DC8" w:rsidRPr="00181164">
              <w:rPr>
                <w:rFonts w:asciiTheme="minorHAnsi" w:hAnsiTheme="minorHAnsi" w:cstheme="minorHAnsi"/>
                <w:bCs/>
                <w:sz w:val="18"/>
                <w:szCs w:val="18"/>
              </w:rPr>
              <w:t xml:space="preserve">max. </w:t>
            </w:r>
            <w:r w:rsidRPr="00181164">
              <w:rPr>
                <w:rFonts w:asciiTheme="minorHAnsi" w:hAnsiTheme="minorHAnsi" w:cstheme="minorHAnsi"/>
                <w:bCs/>
                <w:sz w:val="18"/>
                <w:szCs w:val="18"/>
              </w:rPr>
              <w:t xml:space="preserve">10 150 mm (od dolní hrany šachty). </w:t>
            </w:r>
          </w:p>
          <w:p w14:paraId="28E17F35" w14:textId="77777777" w:rsidR="00B2244B" w:rsidRPr="00181164" w:rsidRDefault="00B2244B" w:rsidP="00813929">
            <w:pPr>
              <w:jc w:val="center"/>
              <w:rPr>
                <w:rFonts w:asciiTheme="minorHAnsi" w:hAnsiTheme="minorHAnsi" w:cstheme="minorHAnsi"/>
                <w:sz w:val="18"/>
                <w:szCs w:val="18"/>
                <w:highlight w:val="yellow"/>
              </w:rPr>
            </w:pPr>
          </w:p>
        </w:tc>
      </w:tr>
      <w:tr w:rsidR="00181164" w:rsidRPr="00181164" w14:paraId="4DF17D16" w14:textId="77777777" w:rsidTr="004255C2">
        <w:tblPrEx>
          <w:jc w:val="left"/>
        </w:tblPrEx>
        <w:trPr>
          <w:gridBefore w:val="1"/>
          <w:gridAfter w:val="1"/>
          <w:wBefore w:w="15" w:type="dxa"/>
          <w:wAfter w:w="142" w:type="dxa"/>
          <w:trHeight w:val="510"/>
        </w:trPr>
        <w:tc>
          <w:tcPr>
            <w:tcW w:w="1403" w:type="dxa"/>
            <w:vMerge/>
            <w:tcBorders>
              <w:left w:val="single" w:sz="12" w:space="0" w:color="auto"/>
              <w:right w:val="single" w:sz="12" w:space="0" w:color="auto"/>
            </w:tcBorders>
            <w:vAlign w:val="center"/>
          </w:tcPr>
          <w:p w14:paraId="48263FF6" w14:textId="36B70135" w:rsidR="00B2244B" w:rsidRPr="00181164" w:rsidRDefault="00B2244B" w:rsidP="00C91876">
            <w:pPr>
              <w:rPr>
                <w:rFonts w:asciiTheme="minorHAnsi" w:hAnsiTheme="minorHAnsi" w:cstheme="minorHAnsi"/>
                <w:b/>
                <w:sz w:val="18"/>
                <w:szCs w:val="18"/>
              </w:rPr>
            </w:pPr>
          </w:p>
        </w:tc>
        <w:tc>
          <w:tcPr>
            <w:tcW w:w="8647" w:type="dxa"/>
            <w:gridSpan w:val="3"/>
            <w:tcBorders>
              <w:top w:val="single" w:sz="12" w:space="0" w:color="auto"/>
              <w:left w:val="single" w:sz="12" w:space="0" w:color="auto"/>
              <w:bottom w:val="single" w:sz="12" w:space="0" w:color="auto"/>
              <w:right w:val="single" w:sz="12" w:space="0" w:color="auto"/>
            </w:tcBorders>
            <w:vAlign w:val="center"/>
          </w:tcPr>
          <w:p w14:paraId="4EB1D17B" w14:textId="77777777" w:rsidR="00B2244B" w:rsidRPr="00181164" w:rsidRDefault="00B2244B" w:rsidP="00B2244B">
            <w:pPr>
              <w:jc w:val="both"/>
              <w:rPr>
                <w:rFonts w:asciiTheme="minorHAnsi" w:hAnsiTheme="minorHAnsi" w:cstheme="minorHAnsi"/>
                <w:bCs/>
                <w:sz w:val="18"/>
                <w:szCs w:val="18"/>
              </w:rPr>
            </w:pPr>
            <w:r w:rsidRPr="00181164">
              <w:rPr>
                <w:rFonts w:asciiTheme="minorHAnsi" w:hAnsiTheme="minorHAnsi" w:cstheme="minorHAnsi"/>
                <w:bCs/>
                <w:sz w:val="18"/>
                <w:szCs w:val="18"/>
              </w:rPr>
              <w:t>Přístup do zakladačů bude ze dvou podlaží (1.PP a 1NP). V každém podlaží budou 4 výdejová okna. Výška čisté podlahy prostor, ze kterých je přístup k zakladači, je 4200 mm a 7700 mm od roviny na které je instalován zakladač.</w:t>
            </w:r>
          </w:p>
          <w:p w14:paraId="13701565" w14:textId="5DC59A12" w:rsidR="00B2244B" w:rsidRPr="00181164" w:rsidRDefault="00B2244B" w:rsidP="00B2244B">
            <w:pPr>
              <w:jc w:val="both"/>
              <w:rPr>
                <w:rFonts w:asciiTheme="minorHAnsi" w:hAnsiTheme="minorHAnsi" w:cstheme="minorHAnsi"/>
                <w:sz w:val="18"/>
                <w:szCs w:val="18"/>
                <w:highlight w:val="yellow"/>
              </w:rPr>
            </w:pPr>
          </w:p>
        </w:tc>
      </w:tr>
      <w:tr w:rsidR="00181164" w:rsidRPr="00181164" w14:paraId="012069D4" w14:textId="77777777" w:rsidTr="004A6ADD">
        <w:trPr>
          <w:gridBefore w:val="1"/>
          <w:gridAfter w:val="1"/>
          <w:wBefore w:w="15" w:type="dxa"/>
          <w:wAfter w:w="142" w:type="dxa"/>
          <w:trHeight w:val="510"/>
          <w:jc w:val="center"/>
        </w:trPr>
        <w:tc>
          <w:tcPr>
            <w:tcW w:w="1403" w:type="dxa"/>
            <w:vMerge/>
            <w:tcBorders>
              <w:left w:val="single" w:sz="12" w:space="0" w:color="auto"/>
              <w:bottom w:val="single" w:sz="12" w:space="0" w:color="auto"/>
              <w:right w:val="single" w:sz="12" w:space="0" w:color="auto"/>
            </w:tcBorders>
            <w:vAlign w:val="center"/>
          </w:tcPr>
          <w:p w14:paraId="4A4BD96A" w14:textId="77777777" w:rsidR="00B2244B" w:rsidRPr="00181164" w:rsidRDefault="00B2244B" w:rsidP="00813929">
            <w:pPr>
              <w:jc w:val="both"/>
              <w:rPr>
                <w:rFonts w:asciiTheme="minorHAnsi" w:hAnsiTheme="minorHAnsi" w:cstheme="minorHAnsi"/>
                <w:b/>
                <w:sz w:val="18"/>
                <w:szCs w:val="18"/>
              </w:rPr>
            </w:pPr>
          </w:p>
        </w:tc>
        <w:tc>
          <w:tcPr>
            <w:tcW w:w="8647" w:type="dxa"/>
            <w:gridSpan w:val="3"/>
            <w:tcBorders>
              <w:top w:val="single" w:sz="12" w:space="0" w:color="auto"/>
              <w:left w:val="single" w:sz="12" w:space="0" w:color="auto"/>
              <w:bottom w:val="single" w:sz="12" w:space="0" w:color="auto"/>
              <w:right w:val="single" w:sz="12" w:space="0" w:color="auto"/>
            </w:tcBorders>
            <w:vAlign w:val="center"/>
          </w:tcPr>
          <w:p w14:paraId="66C3D071" w14:textId="08D38C1F" w:rsidR="00B2244B" w:rsidRPr="00181164" w:rsidRDefault="00B2244B" w:rsidP="004A6ADD">
            <w:pPr>
              <w:rPr>
                <w:rFonts w:asciiTheme="minorHAnsi" w:hAnsiTheme="minorHAnsi" w:cstheme="minorHAnsi"/>
                <w:sz w:val="18"/>
                <w:szCs w:val="18"/>
                <w:highlight w:val="yellow"/>
              </w:rPr>
            </w:pPr>
            <w:r w:rsidRPr="00181164">
              <w:rPr>
                <w:rFonts w:asciiTheme="minorHAnsi" w:hAnsiTheme="minorHAnsi" w:cstheme="minorHAnsi"/>
                <w:bCs/>
                <w:sz w:val="18"/>
                <w:szCs w:val="18"/>
              </w:rPr>
              <w:t>Nosnost konstrukce, na níž je zakladač instalován, je uvažována cca 10 tun / m2. Obvodové konstrukce jsou železobetonové a lze počítat se schopností přenášet svislá i vodorovná zatížení cca do 10kN na m2</w:t>
            </w:r>
          </w:p>
        </w:tc>
      </w:tr>
      <w:tr w:rsidR="00181164" w:rsidRPr="00181164" w14:paraId="04975C2F" w14:textId="77777777" w:rsidTr="00622DA6">
        <w:tblPrEx>
          <w:jc w:val="left"/>
        </w:tblPrEx>
        <w:trPr>
          <w:gridBefore w:val="1"/>
          <w:gridAfter w:val="1"/>
          <w:wBefore w:w="15" w:type="dxa"/>
          <w:wAfter w:w="142" w:type="dxa"/>
          <w:trHeight w:val="340"/>
        </w:trPr>
        <w:tc>
          <w:tcPr>
            <w:tcW w:w="1403" w:type="dxa"/>
            <w:vMerge w:val="restart"/>
            <w:tcBorders>
              <w:top w:val="single" w:sz="12" w:space="0" w:color="auto"/>
              <w:left w:val="single" w:sz="12" w:space="0" w:color="auto"/>
              <w:right w:val="single" w:sz="12" w:space="0" w:color="auto"/>
            </w:tcBorders>
            <w:vAlign w:val="center"/>
          </w:tcPr>
          <w:p w14:paraId="1E16E0A1" w14:textId="2D7B21C5" w:rsidR="00EE274C" w:rsidRPr="00181164" w:rsidRDefault="00EE274C" w:rsidP="00B2244B">
            <w:pPr>
              <w:rPr>
                <w:rFonts w:asciiTheme="minorHAnsi" w:hAnsiTheme="minorHAnsi" w:cstheme="minorHAnsi"/>
                <w:b/>
                <w:sz w:val="18"/>
                <w:szCs w:val="18"/>
              </w:rPr>
            </w:pPr>
            <w:r w:rsidRPr="00181164">
              <w:rPr>
                <w:rFonts w:asciiTheme="minorHAnsi" w:hAnsiTheme="minorHAnsi" w:cstheme="minorHAnsi"/>
                <w:b/>
                <w:sz w:val="18"/>
                <w:szCs w:val="18"/>
              </w:rPr>
              <w:t xml:space="preserve">Technické požadavky pro </w:t>
            </w:r>
            <w:r w:rsidR="00310DC8" w:rsidRPr="00181164">
              <w:rPr>
                <w:rFonts w:asciiTheme="minorHAnsi" w:hAnsiTheme="minorHAnsi" w:cstheme="minorHAnsi"/>
                <w:b/>
                <w:sz w:val="18"/>
                <w:szCs w:val="18"/>
              </w:rPr>
              <w:t xml:space="preserve">každý </w:t>
            </w:r>
            <w:r w:rsidRPr="00181164">
              <w:rPr>
                <w:rFonts w:asciiTheme="minorHAnsi" w:hAnsiTheme="minorHAnsi" w:cstheme="minorHAnsi"/>
                <w:b/>
                <w:sz w:val="18"/>
                <w:szCs w:val="18"/>
              </w:rPr>
              <w:t>1 modul</w:t>
            </w:r>
          </w:p>
        </w:tc>
        <w:tc>
          <w:tcPr>
            <w:tcW w:w="4111" w:type="dxa"/>
            <w:tcBorders>
              <w:top w:val="single" w:sz="12" w:space="0" w:color="auto"/>
              <w:left w:val="single" w:sz="12" w:space="0" w:color="auto"/>
              <w:bottom w:val="single" w:sz="4" w:space="0" w:color="auto"/>
              <w:right w:val="single" w:sz="12" w:space="0" w:color="auto"/>
            </w:tcBorders>
            <w:vAlign w:val="center"/>
          </w:tcPr>
          <w:p w14:paraId="6EB43BAE" w14:textId="1E71D5E3" w:rsidR="00804C09" w:rsidRPr="00181164" w:rsidRDefault="00EE274C" w:rsidP="00B2244B">
            <w:pPr>
              <w:pStyle w:val="Bezmezer"/>
              <w:spacing w:line="276" w:lineRule="auto"/>
              <w:contextualSpacing/>
              <w:rPr>
                <w:rFonts w:asciiTheme="minorHAnsi" w:hAnsiTheme="minorHAnsi" w:cstheme="minorHAnsi"/>
                <w:bCs/>
                <w:sz w:val="18"/>
                <w:szCs w:val="18"/>
              </w:rPr>
            </w:pPr>
            <w:r w:rsidRPr="00181164">
              <w:rPr>
                <w:rFonts w:asciiTheme="minorHAnsi" w:hAnsiTheme="minorHAnsi" w:cstheme="minorHAnsi"/>
                <w:bCs/>
                <w:sz w:val="18"/>
                <w:szCs w:val="18"/>
              </w:rPr>
              <w:t xml:space="preserve">Výška (vnější rozměr) </w:t>
            </w:r>
            <w:r w:rsidR="00804C09" w:rsidRPr="00181164">
              <w:rPr>
                <w:rFonts w:asciiTheme="minorHAnsi" w:hAnsiTheme="minorHAnsi" w:cstheme="minorHAnsi"/>
                <w:bCs/>
                <w:sz w:val="18"/>
                <w:szCs w:val="18"/>
              </w:rPr>
              <w:t>[</w:t>
            </w:r>
            <w:r w:rsidR="008D5448" w:rsidRPr="00181164">
              <w:rPr>
                <w:rFonts w:asciiTheme="minorHAnsi" w:hAnsiTheme="minorHAnsi" w:cstheme="minorHAnsi"/>
                <w:bCs/>
                <w:sz w:val="18"/>
                <w:szCs w:val="18"/>
              </w:rPr>
              <w:t>max</w:t>
            </w:r>
            <w:r w:rsidR="00804C09" w:rsidRPr="00181164">
              <w:rPr>
                <w:rFonts w:asciiTheme="minorHAnsi" w:hAnsiTheme="minorHAnsi" w:cstheme="minorHAnsi"/>
                <w:bCs/>
                <w:sz w:val="18"/>
                <w:szCs w:val="18"/>
              </w:rPr>
              <w:t>]</w:t>
            </w:r>
          </w:p>
        </w:tc>
        <w:tc>
          <w:tcPr>
            <w:tcW w:w="2551" w:type="dxa"/>
            <w:tcBorders>
              <w:top w:val="single" w:sz="12" w:space="0" w:color="auto"/>
              <w:left w:val="single" w:sz="12" w:space="0" w:color="auto"/>
              <w:bottom w:val="single" w:sz="4" w:space="0" w:color="auto"/>
              <w:right w:val="single" w:sz="12" w:space="0" w:color="auto"/>
            </w:tcBorders>
            <w:noWrap/>
            <w:vAlign w:val="center"/>
          </w:tcPr>
          <w:p w14:paraId="13626F16" w14:textId="309AD93D" w:rsidR="00EE274C" w:rsidRPr="00181164" w:rsidRDefault="00EE274C" w:rsidP="00B2244B">
            <w:pPr>
              <w:contextualSpacing/>
              <w:rPr>
                <w:rFonts w:asciiTheme="minorHAnsi" w:hAnsiTheme="minorHAnsi" w:cstheme="minorHAnsi"/>
                <w:b/>
                <w:sz w:val="18"/>
                <w:szCs w:val="18"/>
              </w:rPr>
            </w:pPr>
            <w:r w:rsidRPr="00181164">
              <w:rPr>
                <w:rFonts w:asciiTheme="minorHAnsi" w:hAnsiTheme="minorHAnsi" w:cstheme="minorHAnsi"/>
                <w:b/>
                <w:sz w:val="18"/>
                <w:szCs w:val="18"/>
              </w:rPr>
              <w:t>10</w:t>
            </w:r>
            <w:r w:rsidR="002F6236">
              <w:rPr>
                <w:rFonts w:asciiTheme="minorHAnsi" w:hAnsiTheme="minorHAnsi" w:cstheme="minorHAnsi"/>
                <w:b/>
                <w:sz w:val="18"/>
                <w:szCs w:val="18"/>
              </w:rPr>
              <w:t> </w:t>
            </w:r>
            <w:r w:rsidR="00605C60" w:rsidRPr="00181164">
              <w:rPr>
                <w:rFonts w:asciiTheme="minorHAnsi" w:hAnsiTheme="minorHAnsi" w:cstheme="minorHAnsi"/>
                <w:b/>
                <w:sz w:val="18"/>
                <w:szCs w:val="18"/>
              </w:rPr>
              <w:t>200</w:t>
            </w:r>
            <w:r w:rsidR="002F6236">
              <w:rPr>
                <w:rFonts w:asciiTheme="minorHAnsi" w:hAnsiTheme="minorHAnsi" w:cstheme="minorHAnsi"/>
                <w:b/>
                <w:sz w:val="18"/>
                <w:szCs w:val="18"/>
              </w:rPr>
              <w:t xml:space="preserve"> </w:t>
            </w:r>
            <w:r w:rsidRPr="00181164">
              <w:rPr>
                <w:rFonts w:asciiTheme="minorHAnsi" w:hAnsiTheme="minorHAnsi" w:cstheme="minorHAnsi"/>
                <w:b/>
                <w:sz w:val="18"/>
                <w:szCs w:val="18"/>
              </w:rPr>
              <w:t>mm</w:t>
            </w:r>
          </w:p>
        </w:tc>
        <w:tc>
          <w:tcPr>
            <w:tcW w:w="1985" w:type="dxa"/>
            <w:tcBorders>
              <w:top w:val="single" w:sz="12" w:space="0" w:color="auto"/>
              <w:left w:val="single" w:sz="12" w:space="0" w:color="auto"/>
              <w:bottom w:val="single" w:sz="4" w:space="0" w:color="auto"/>
              <w:right w:val="single" w:sz="12" w:space="0" w:color="auto"/>
            </w:tcBorders>
            <w:noWrap/>
            <w:vAlign w:val="center"/>
          </w:tcPr>
          <w:p w14:paraId="424C4F9F" w14:textId="50401FEA" w:rsidR="00EE274C" w:rsidRPr="00181164" w:rsidRDefault="00EE274C" w:rsidP="00B2244B">
            <w:pPr>
              <w:contextualSpacing/>
              <w:jc w:val="center"/>
              <w:rPr>
                <w:rFonts w:asciiTheme="minorHAnsi" w:hAnsiTheme="minorHAnsi" w:cstheme="minorHAnsi"/>
                <w:sz w:val="18"/>
                <w:szCs w:val="18"/>
                <w:highlight w:val="yellow"/>
              </w:rPr>
            </w:pPr>
            <w:r w:rsidRPr="00181164">
              <w:rPr>
                <w:rFonts w:asciiTheme="minorHAnsi" w:hAnsiTheme="minorHAnsi" w:cstheme="minorHAnsi"/>
                <w:sz w:val="18"/>
                <w:szCs w:val="18"/>
                <w:highlight w:val="yellow"/>
              </w:rPr>
              <w:t>HODNOTA</w:t>
            </w:r>
          </w:p>
        </w:tc>
      </w:tr>
      <w:tr w:rsidR="00181164" w:rsidRPr="00181164" w14:paraId="50A58647" w14:textId="77777777" w:rsidTr="00622DA6">
        <w:tblPrEx>
          <w:jc w:val="left"/>
        </w:tblPrEx>
        <w:trPr>
          <w:gridBefore w:val="1"/>
          <w:gridAfter w:val="1"/>
          <w:wBefore w:w="15" w:type="dxa"/>
          <w:wAfter w:w="142" w:type="dxa"/>
          <w:trHeight w:val="340"/>
        </w:trPr>
        <w:tc>
          <w:tcPr>
            <w:tcW w:w="1403" w:type="dxa"/>
            <w:vMerge/>
            <w:tcBorders>
              <w:left w:val="single" w:sz="12" w:space="0" w:color="auto"/>
              <w:right w:val="single" w:sz="12" w:space="0" w:color="auto"/>
            </w:tcBorders>
            <w:vAlign w:val="center"/>
          </w:tcPr>
          <w:p w14:paraId="023127A1" w14:textId="43625A78" w:rsidR="00EE274C" w:rsidRPr="00181164" w:rsidRDefault="00EE274C" w:rsidP="00B2244B">
            <w:pPr>
              <w:jc w:val="both"/>
              <w:rPr>
                <w:rFonts w:asciiTheme="minorHAnsi" w:hAnsiTheme="minorHAnsi" w:cstheme="minorHAnsi"/>
                <w:b/>
                <w:sz w:val="18"/>
                <w:szCs w:val="18"/>
              </w:rPr>
            </w:pPr>
          </w:p>
        </w:tc>
        <w:tc>
          <w:tcPr>
            <w:tcW w:w="4111" w:type="dxa"/>
            <w:tcBorders>
              <w:top w:val="single" w:sz="4" w:space="0" w:color="auto"/>
              <w:left w:val="single" w:sz="12" w:space="0" w:color="auto"/>
              <w:bottom w:val="single" w:sz="4" w:space="0" w:color="auto"/>
              <w:right w:val="single" w:sz="12" w:space="0" w:color="auto"/>
            </w:tcBorders>
            <w:vAlign w:val="center"/>
          </w:tcPr>
          <w:p w14:paraId="32C9F2FA" w14:textId="361162CC" w:rsidR="00EE274C" w:rsidRPr="00181164" w:rsidRDefault="00EE274C" w:rsidP="00B2244B">
            <w:pPr>
              <w:pStyle w:val="Bezmezer"/>
              <w:spacing w:line="276" w:lineRule="auto"/>
              <w:contextualSpacing/>
              <w:rPr>
                <w:rFonts w:asciiTheme="minorHAnsi" w:hAnsiTheme="minorHAnsi" w:cstheme="minorHAnsi"/>
                <w:bCs/>
                <w:sz w:val="18"/>
                <w:szCs w:val="18"/>
              </w:rPr>
            </w:pPr>
            <w:r w:rsidRPr="00181164">
              <w:rPr>
                <w:rFonts w:asciiTheme="minorHAnsi" w:hAnsiTheme="minorHAnsi" w:cstheme="minorHAnsi"/>
                <w:bCs/>
                <w:sz w:val="18"/>
                <w:szCs w:val="18"/>
              </w:rPr>
              <w:t>Hloubka (vnější rozměr)</w:t>
            </w:r>
            <w:r w:rsidR="00605C60" w:rsidRPr="00181164">
              <w:rPr>
                <w:rFonts w:asciiTheme="minorHAnsi" w:hAnsiTheme="minorHAnsi" w:cstheme="minorHAnsi"/>
                <w:bCs/>
                <w:sz w:val="18"/>
                <w:szCs w:val="18"/>
              </w:rPr>
              <w:t xml:space="preserve"> </w:t>
            </w:r>
            <w:r w:rsidR="00804C09" w:rsidRPr="00181164">
              <w:rPr>
                <w:rFonts w:asciiTheme="minorHAnsi" w:hAnsiTheme="minorHAnsi" w:cstheme="minorHAnsi"/>
                <w:bCs/>
                <w:sz w:val="18"/>
                <w:szCs w:val="18"/>
              </w:rPr>
              <w:t>[</w:t>
            </w:r>
            <w:r w:rsidR="00605C60" w:rsidRPr="00181164">
              <w:rPr>
                <w:rFonts w:asciiTheme="minorHAnsi" w:hAnsiTheme="minorHAnsi" w:cstheme="minorHAnsi"/>
                <w:bCs/>
                <w:sz w:val="18"/>
                <w:szCs w:val="18"/>
              </w:rPr>
              <w:t>max</w:t>
            </w:r>
            <w:r w:rsidR="00804C09" w:rsidRPr="00181164">
              <w:rPr>
                <w:rFonts w:asciiTheme="minorHAnsi" w:hAnsiTheme="minorHAnsi" w:cstheme="minorHAnsi"/>
                <w:bCs/>
                <w:sz w:val="18"/>
                <w:szCs w:val="18"/>
              </w:rPr>
              <w:t>]</w:t>
            </w:r>
          </w:p>
        </w:tc>
        <w:tc>
          <w:tcPr>
            <w:tcW w:w="2551" w:type="dxa"/>
            <w:tcBorders>
              <w:top w:val="single" w:sz="4" w:space="0" w:color="auto"/>
              <w:left w:val="single" w:sz="12" w:space="0" w:color="auto"/>
              <w:bottom w:val="single" w:sz="4" w:space="0" w:color="auto"/>
              <w:right w:val="single" w:sz="12" w:space="0" w:color="auto"/>
            </w:tcBorders>
            <w:noWrap/>
            <w:vAlign w:val="center"/>
          </w:tcPr>
          <w:p w14:paraId="087B301A" w14:textId="13ECA8FB" w:rsidR="00EE274C" w:rsidRPr="00181164" w:rsidRDefault="00EE274C" w:rsidP="00B2244B">
            <w:pPr>
              <w:contextualSpacing/>
              <w:rPr>
                <w:rFonts w:asciiTheme="minorHAnsi" w:hAnsiTheme="minorHAnsi" w:cstheme="minorHAnsi"/>
                <w:b/>
                <w:sz w:val="18"/>
                <w:szCs w:val="18"/>
              </w:rPr>
            </w:pPr>
            <w:r w:rsidRPr="00181164">
              <w:rPr>
                <w:rFonts w:asciiTheme="minorHAnsi" w:hAnsiTheme="minorHAnsi" w:cstheme="minorHAnsi"/>
                <w:b/>
                <w:sz w:val="18"/>
                <w:szCs w:val="18"/>
              </w:rPr>
              <w:t>2 </w:t>
            </w:r>
            <w:r w:rsidR="00605C60" w:rsidRPr="00181164">
              <w:rPr>
                <w:rFonts w:asciiTheme="minorHAnsi" w:hAnsiTheme="minorHAnsi" w:cstheme="minorHAnsi"/>
                <w:b/>
                <w:sz w:val="18"/>
                <w:szCs w:val="18"/>
              </w:rPr>
              <w:t xml:space="preserve">850 </w:t>
            </w:r>
            <w:r w:rsidRPr="00181164">
              <w:rPr>
                <w:rFonts w:asciiTheme="minorHAnsi" w:hAnsiTheme="minorHAnsi" w:cstheme="minorHAnsi"/>
                <w:b/>
                <w:sz w:val="18"/>
                <w:szCs w:val="18"/>
              </w:rPr>
              <w:t>mm</w:t>
            </w:r>
          </w:p>
        </w:tc>
        <w:tc>
          <w:tcPr>
            <w:tcW w:w="1985" w:type="dxa"/>
            <w:tcBorders>
              <w:top w:val="single" w:sz="4" w:space="0" w:color="auto"/>
              <w:left w:val="single" w:sz="12" w:space="0" w:color="auto"/>
              <w:bottom w:val="single" w:sz="4" w:space="0" w:color="auto"/>
              <w:right w:val="single" w:sz="12" w:space="0" w:color="auto"/>
            </w:tcBorders>
            <w:noWrap/>
            <w:vAlign w:val="center"/>
          </w:tcPr>
          <w:p w14:paraId="78F1004D" w14:textId="47152E25" w:rsidR="00EE274C" w:rsidRPr="00181164" w:rsidRDefault="00EE274C" w:rsidP="00B2244B">
            <w:pPr>
              <w:contextualSpacing/>
              <w:jc w:val="center"/>
              <w:rPr>
                <w:rFonts w:asciiTheme="minorHAnsi" w:hAnsiTheme="minorHAnsi" w:cstheme="minorHAnsi"/>
                <w:sz w:val="18"/>
                <w:szCs w:val="18"/>
                <w:highlight w:val="yellow"/>
              </w:rPr>
            </w:pPr>
            <w:r w:rsidRPr="00181164">
              <w:rPr>
                <w:rFonts w:asciiTheme="minorHAnsi" w:hAnsiTheme="minorHAnsi" w:cstheme="minorHAnsi"/>
                <w:sz w:val="18"/>
                <w:szCs w:val="18"/>
                <w:highlight w:val="yellow"/>
              </w:rPr>
              <w:t>HODNOTA</w:t>
            </w:r>
          </w:p>
        </w:tc>
      </w:tr>
      <w:tr w:rsidR="00181164" w:rsidRPr="00181164" w14:paraId="3BE0F249" w14:textId="77777777" w:rsidTr="00622DA6">
        <w:tblPrEx>
          <w:jc w:val="left"/>
        </w:tblPrEx>
        <w:trPr>
          <w:gridBefore w:val="1"/>
          <w:gridAfter w:val="1"/>
          <w:wBefore w:w="15" w:type="dxa"/>
          <w:wAfter w:w="142" w:type="dxa"/>
          <w:trHeight w:val="340"/>
        </w:trPr>
        <w:tc>
          <w:tcPr>
            <w:tcW w:w="1403" w:type="dxa"/>
            <w:vMerge/>
            <w:tcBorders>
              <w:left w:val="single" w:sz="12" w:space="0" w:color="auto"/>
              <w:right w:val="single" w:sz="12" w:space="0" w:color="auto"/>
            </w:tcBorders>
            <w:vAlign w:val="center"/>
          </w:tcPr>
          <w:p w14:paraId="320793AA" w14:textId="57A15CB7" w:rsidR="00EE274C" w:rsidRPr="00181164" w:rsidRDefault="00EE274C" w:rsidP="00B2244B">
            <w:pPr>
              <w:jc w:val="both"/>
              <w:rPr>
                <w:rFonts w:asciiTheme="minorHAnsi" w:hAnsiTheme="minorHAnsi" w:cstheme="minorHAnsi"/>
                <w:b/>
                <w:sz w:val="18"/>
                <w:szCs w:val="18"/>
              </w:rPr>
            </w:pPr>
          </w:p>
        </w:tc>
        <w:tc>
          <w:tcPr>
            <w:tcW w:w="4111" w:type="dxa"/>
            <w:tcBorders>
              <w:top w:val="single" w:sz="4" w:space="0" w:color="auto"/>
              <w:left w:val="single" w:sz="12" w:space="0" w:color="auto"/>
              <w:bottom w:val="single" w:sz="4" w:space="0" w:color="auto"/>
              <w:right w:val="single" w:sz="12" w:space="0" w:color="auto"/>
            </w:tcBorders>
            <w:vAlign w:val="center"/>
          </w:tcPr>
          <w:p w14:paraId="67B8B25A" w14:textId="114BCD0F" w:rsidR="00EE274C" w:rsidRPr="00181164" w:rsidRDefault="00EE274C" w:rsidP="00B2244B">
            <w:pPr>
              <w:pStyle w:val="Bezmezer"/>
              <w:spacing w:line="276" w:lineRule="auto"/>
              <w:contextualSpacing/>
              <w:rPr>
                <w:rFonts w:asciiTheme="minorHAnsi" w:hAnsiTheme="minorHAnsi" w:cstheme="minorHAnsi"/>
                <w:bCs/>
                <w:sz w:val="18"/>
                <w:szCs w:val="18"/>
              </w:rPr>
            </w:pPr>
            <w:r w:rsidRPr="00181164">
              <w:rPr>
                <w:rFonts w:asciiTheme="minorHAnsi" w:hAnsiTheme="minorHAnsi" w:cstheme="minorHAnsi"/>
                <w:bCs/>
                <w:sz w:val="18"/>
                <w:szCs w:val="18"/>
              </w:rPr>
              <w:t>Šířka (vnější rozměr)</w:t>
            </w:r>
            <w:r w:rsidR="00605C60" w:rsidRPr="00181164">
              <w:rPr>
                <w:rFonts w:asciiTheme="minorHAnsi" w:hAnsiTheme="minorHAnsi" w:cstheme="minorHAnsi"/>
                <w:bCs/>
                <w:sz w:val="18"/>
                <w:szCs w:val="18"/>
              </w:rPr>
              <w:t xml:space="preserve"> </w:t>
            </w:r>
            <w:r w:rsidR="00804C09" w:rsidRPr="00181164">
              <w:rPr>
                <w:rFonts w:asciiTheme="minorHAnsi" w:hAnsiTheme="minorHAnsi" w:cstheme="minorHAnsi"/>
                <w:bCs/>
                <w:sz w:val="18"/>
                <w:szCs w:val="18"/>
              </w:rPr>
              <w:t>[</w:t>
            </w:r>
            <w:r w:rsidR="00605C60" w:rsidRPr="00181164">
              <w:rPr>
                <w:rFonts w:asciiTheme="minorHAnsi" w:hAnsiTheme="minorHAnsi" w:cstheme="minorHAnsi"/>
                <w:bCs/>
                <w:sz w:val="18"/>
                <w:szCs w:val="18"/>
              </w:rPr>
              <w:t>max</w:t>
            </w:r>
            <w:r w:rsidR="00804C09" w:rsidRPr="00181164">
              <w:rPr>
                <w:rFonts w:asciiTheme="minorHAnsi" w:hAnsiTheme="minorHAnsi" w:cstheme="minorHAnsi"/>
                <w:bCs/>
                <w:sz w:val="18"/>
                <w:szCs w:val="18"/>
              </w:rPr>
              <w:t>]</w:t>
            </w:r>
          </w:p>
        </w:tc>
        <w:tc>
          <w:tcPr>
            <w:tcW w:w="2551" w:type="dxa"/>
            <w:tcBorders>
              <w:top w:val="single" w:sz="4" w:space="0" w:color="auto"/>
              <w:left w:val="single" w:sz="12" w:space="0" w:color="auto"/>
              <w:bottom w:val="single" w:sz="4" w:space="0" w:color="auto"/>
              <w:right w:val="single" w:sz="12" w:space="0" w:color="auto"/>
            </w:tcBorders>
            <w:noWrap/>
            <w:vAlign w:val="center"/>
          </w:tcPr>
          <w:p w14:paraId="339F1F7B" w14:textId="791B6CD0" w:rsidR="00EE274C" w:rsidRPr="00181164" w:rsidRDefault="00605C60" w:rsidP="00B2244B">
            <w:pPr>
              <w:contextualSpacing/>
              <w:rPr>
                <w:rFonts w:asciiTheme="minorHAnsi" w:hAnsiTheme="minorHAnsi" w:cstheme="minorHAnsi"/>
                <w:b/>
                <w:sz w:val="18"/>
                <w:szCs w:val="18"/>
              </w:rPr>
            </w:pPr>
            <w:r w:rsidRPr="00181164">
              <w:rPr>
                <w:rFonts w:asciiTheme="minorHAnsi" w:hAnsiTheme="minorHAnsi" w:cstheme="minorHAnsi"/>
                <w:b/>
                <w:sz w:val="18"/>
                <w:szCs w:val="18"/>
              </w:rPr>
              <w:t xml:space="preserve">2650 </w:t>
            </w:r>
            <w:r w:rsidR="00EE274C" w:rsidRPr="00181164">
              <w:rPr>
                <w:rFonts w:asciiTheme="minorHAnsi" w:hAnsiTheme="minorHAnsi" w:cstheme="minorHAnsi"/>
                <w:b/>
                <w:sz w:val="18"/>
                <w:szCs w:val="18"/>
              </w:rPr>
              <w:t>mm</w:t>
            </w:r>
          </w:p>
        </w:tc>
        <w:tc>
          <w:tcPr>
            <w:tcW w:w="1985" w:type="dxa"/>
            <w:tcBorders>
              <w:top w:val="single" w:sz="4" w:space="0" w:color="auto"/>
              <w:left w:val="single" w:sz="12" w:space="0" w:color="auto"/>
              <w:bottom w:val="single" w:sz="4" w:space="0" w:color="auto"/>
              <w:right w:val="single" w:sz="12" w:space="0" w:color="auto"/>
            </w:tcBorders>
            <w:noWrap/>
            <w:vAlign w:val="center"/>
          </w:tcPr>
          <w:p w14:paraId="7A878407" w14:textId="12982EFD" w:rsidR="00EE274C" w:rsidRPr="00181164" w:rsidRDefault="00EE274C" w:rsidP="00B2244B">
            <w:pPr>
              <w:contextualSpacing/>
              <w:jc w:val="center"/>
              <w:rPr>
                <w:rFonts w:asciiTheme="minorHAnsi" w:hAnsiTheme="minorHAnsi" w:cstheme="minorHAnsi"/>
                <w:sz w:val="18"/>
                <w:szCs w:val="18"/>
                <w:highlight w:val="yellow"/>
              </w:rPr>
            </w:pPr>
            <w:r w:rsidRPr="00181164">
              <w:rPr>
                <w:rFonts w:asciiTheme="minorHAnsi" w:hAnsiTheme="minorHAnsi" w:cstheme="minorHAnsi"/>
                <w:sz w:val="18"/>
                <w:szCs w:val="18"/>
                <w:highlight w:val="yellow"/>
              </w:rPr>
              <w:t>HODNOTA</w:t>
            </w:r>
          </w:p>
        </w:tc>
      </w:tr>
      <w:tr w:rsidR="00181164" w:rsidRPr="00181164" w14:paraId="11880ED2" w14:textId="77777777" w:rsidTr="00622DA6">
        <w:tblPrEx>
          <w:jc w:val="left"/>
        </w:tblPrEx>
        <w:trPr>
          <w:gridBefore w:val="1"/>
          <w:gridAfter w:val="1"/>
          <w:wBefore w:w="15" w:type="dxa"/>
          <w:wAfter w:w="142" w:type="dxa"/>
          <w:trHeight w:val="340"/>
        </w:trPr>
        <w:tc>
          <w:tcPr>
            <w:tcW w:w="1403" w:type="dxa"/>
            <w:vMerge/>
            <w:tcBorders>
              <w:left w:val="single" w:sz="12" w:space="0" w:color="auto"/>
              <w:right w:val="single" w:sz="12" w:space="0" w:color="auto"/>
            </w:tcBorders>
            <w:vAlign w:val="center"/>
          </w:tcPr>
          <w:p w14:paraId="7BA496F9" w14:textId="32583165" w:rsidR="00EE274C" w:rsidRPr="00181164" w:rsidRDefault="00EE274C" w:rsidP="00B2244B">
            <w:pPr>
              <w:jc w:val="both"/>
              <w:rPr>
                <w:rFonts w:asciiTheme="minorHAnsi" w:hAnsiTheme="minorHAnsi" w:cstheme="minorHAnsi"/>
                <w:b/>
                <w:sz w:val="18"/>
                <w:szCs w:val="18"/>
              </w:rPr>
            </w:pPr>
          </w:p>
        </w:tc>
        <w:tc>
          <w:tcPr>
            <w:tcW w:w="4111" w:type="dxa"/>
            <w:tcBorders>
              <w:top w:val="single" w:sz="4" w:space="0" w:color="auto"/>
              <w:left w:val="single" w:sz="12" w:space="0" w:color="auto"/>
              <w:bottom w:val="single" w:sz="4" w:space="0" w:color="auto"/>
              <w:right w:val="single" w:sz="12" w:space="0" w:color="auto"/>
            </w:tcBorders>
            <w:vAlign w:val="center"/>
          </w:tcPr>
          <w:p w14:paraId="7440BDA6" w14:textId="6BFBEDF4" w:rsidR="00EE274C" w:rsidRPr="00181164" w:rsidRDefault="00EE274C" w:rsidP="00B2244B">
            <w:pPr>
              <w:pStyle w:val="Bezmezer"/>
              <w:spacing w:line="276" w:lineRule="auto"/>
              <w:contextualSpacing/>
              <w:rPr>
                <w:rFonts w:asciiTheme="minorHAnsi" w:hAnsiTheme="minorHAnsi" w:cstheme="minorHAnsi"/>
                <w:bCs/>
                <w:sz w:val="18"/>
                <w:szCs w:val="18"/>
              </w:rPr>
            </w:pPr>
            <w:r w:rsidRPr="00181164">
              <w:rPr>
                <w:rFonts w:asciiTheme="minorHAnsi" w:hAnsiTheme="minorHAnsi" w:cstheme="minorHAnsi"/>
                <w:bCs/>
                <w:sz w:val="18"/>
                <w:szCs w:val="18"/>
              </w:rPr>
              <w:t>Výška výdejního místa od podlahy</w:t>
            </w:r>
          </w:p>
        </w:tc>
        <w:tc>
          <w:tcPr>
            <w:tcW w:w="2551" w:type="dxa"/>
            <w:tcBorders>
              <w:top w:val="single" w:sz="4" w:space="0" w:color="auto"/>
              <w:left w:val="single" w:sz="12" w:space="0" w:color="auto"/>
              <w:bottom w:val="single" w:sz="4" w:space="0" w:color="auto"/>
              <w:right w:val="single" w:sz="12" w:space="0" w:color="auto"/>
            </w:tcBorders>
            <w:noWrap/>
            <w:vAlign w:val="center"/>
          </w:tcPr>
          <w:p w14:paraId="72B8786C" w14:textId="4ECC3474" w:rsidR="00EE274C" w:rsidRPr="00181164" w:rsidRDefault="008D5448" w:rsidP="00B2244B">
            <w:pPr>
              <w:contextualSpacing/>
              <w:rPr>
                <w:rFonts w:asciiTheme="minorHAnsi" w:hAnsiTheme="minorHAnsi" w:cstheme="minorHAnsi"/>
                <w:b/>
                <w:sz w:val="18"/>
                <w:szCs w:val="18"/>
              </w:rPr>
            </w:pPr>
            <w:r w:rsidRPr="00181164">
              <w:rPr>
                <w:rFonts w:asciiTheme="minorHAnsi" w:hAnsiTheme="minorHAnsi" w:cstheme="minorHAnsi"/>
                <w:b/>
                <w:sz w:val="18"/>
                <w:szCs w:val="18"/>
              </w:rPr>
              <w:t xml:space="preserve">900 </w:t>
            </w:r>
            <w:r w:rsidR="00EE274C" w:rsidRPr="00181164">
              <w:rPr>
                <w:rFonts w:asciiTheme="minorHAnsi" w:hAnsiTheme="minorHAnsi" w:cstheme="minorHAnsi"/>
                <w:b/>
                <w:sz w:val="18"/>
                <w:szCs w:val="18"/>
              </w:rPr>
              <w:t>mm</w:t>
            </w:r>
            <w:r w:rsidRPr="00181164">
              <w:rPr>
                <w:rFonts w:asciiTheme="minorHAnsi" w:hAnsiTheme="minorHAnsi" w:cstheme="minorHAnsi"/>
                <w:b/>
                <w:sz w:val="18"/>
                <w:szCs w:val="18"/>
              </w:rPr>
              <w:t>, +/- 50</w:t>
            </w:r>
            <w:r w:rsidR="002F6236">
              <w:rPr>
                <w:rFonts w:asciiTheme="minorHAnsi" w:hAnsiTheme="minorHAnsi" w:cstheme="minorHAnsi"/>
                <w:b/>
                <w:sz w:val="18"/>
                <w:szCs w:val="18"/>
              </w:rPr>
              <w:t xml:space="preserve"> </w:t>
            </w:r>
            <w:r w:rsidRPr="00181164">
              <w:rPr>
                <w:rFonts w:asciiTheme="minorHAnsi" w:hAnsiTheme="minorHAnsi" w:cstheme="minorHAnsi"/>
                <w:b/>
                <w:sz w:val="18"/>
                <w:szCs w:val="18"/>
              </w:rPr>
              <w:t>mm</w:t>
            </w:r>
          </w:p>
        </w:tc>
        <w:tc>
          <w:tcPr>
            <w:tcW w:w="1985" w:type="dxa"/>
            <w:tcBorders>
              <w:top w:val="single" w:sz="4" w:space="0" w:color="auto"/>
              <w:left w:val="single" w:sz="12" w:space="0" w:color="auto"/>
              <w:bottom w:val="single" w:sz="4" w:space="0" w:color="auto"/>
              <w:right w:val="single" w:sz="12" w:space="0" w:color="auto"/>
            </w:tcBorders>
            <w:noWrap/>
            <w:vAlign w:val="center"/>
          </w:tcPr>
          <w:p w14:paraId="29F0AF76" w14:textId="4BD2FDE4" w:rsidR="00EE274C" w:rsidRPr="00181164" w:rsidRDefault="00EE274C" w:rsidP="00B2244B">
            <w:pPr>
              <w:contextualSpacing/>
              <w:jc w:val="center"/>
              <w:rPr>
                <w:rFonts w:asciiTheme="minorHAnsi" w:hAnsiTheme="minorHAnsi" w:cstheme="minorHAnsi"/>
                <w:sz w:val="18"/>
                <w:szCs w:val="18"/>
                <w:highlight w:val="yellow"/>
              </w:rPr>
            </w:pPr>
            <w:r w:rsidRPr="00181164">
              <w:rPr>
                <w:rFonts w:asciiTheme="minorHAnsi" w:hAnsiTheme="minorHAnsi" w:cstheme="minorHAnsi"/>
                <w:sz w:val="18"/>
                <w:szCs w:val="18"/>
                <w:highlight w:val="yellow"/>
              </w:rPr>
              <w:t>HODNOTA</w:t>
            </w:r>
          </w:p>
        </w:tc>
      </w:tr>
      <w:tr w:rsidR="00181164" w:rsidRPr="00181164" w14:paraId="0D6698AE" w14:textId="77777777" w:rsidTr="00622DA6">
        <w:tblPrEx>
          <w:jc w:val="left"/>
        </w:tblPrEx>
        <w:trPr>
          <w:gridBefore w:val="1"/>
          <w:gridAfter w:val="1"/>
          <w:wBefore w:w="15" w:type="dxa"/>
          <w:wAfter w:w="142" w:type="dxa"/>
          <w:trHeight w:val="340"/>
        </w:trPr>
        <w:tc>
          <w:tcPr>
            <w:tcW w:w="1403" w:type="dxa"/>
            <w:vMerge/>
            <w:tcBorders>
              <w:left w:val="single" w:sz="12" w:space="0" w:color="auto"/>
              <w:right w:val="single" w:sz="12" w:space="0" w:color="auto"/>
            </w:tcBorders>
            <w:vAlign w:val="center"/>
          </w:tcPr>
          <w:p w14:paraId="7A413989" w14:textId="503C68F9" w:rsidR="00EE274C" w:rsidRPr="00181164" w:rsidRDefault="00EE274C" w:rsidP="00B2244B">
            <w:pPr>
              <w:jc w:val="both"/>
              <w:rPr>
                <w:rFonts w:asciiTheme="minorHAnsi" w:hAnsiTheme="minorHAnsi" w:cstheme="minorHAnsi"/>
                <w:b/>
                <w:sz w:val="18"/>
                <w:szCs w:val="18"/>
              </w:rPr>
            </w:pPr>
          </w:p>
        </w:tc>
        <w:tc>
          <w:tcPr>
            <w:tcW w:w="4111" w:type="dxa"/>
            <w:tcBorders>
              <w:top w:val="single" w:sz="4" w:space="0" w:color="auto"/>
              <w:left w:val="single" w:sz="12" w:space="0" w:color="auto"/>
              <w:bottom w:val="single" w:sz="4" w:space="0" w:color="auto"/>
              <w:right w:val="single" w:sz="12" w:space="0" w:color="auto"/>
            </w:tcBorders>
            <w:vAlign w:val="center"/>
          </w:tcPr>
          <w:p w14:paraId="33493AE0" w14:textId="1756B685" w:rsidR="00EE274C" w:rsidRPr="00181164" w:rsidRDefault="00EE274C" w:rsidP="00B2244B">
            <w:pPr>
              <w:pStyle w:val="Bezmezer"/>
              <w:spacing w:line="276" w:lineRule="auto"/>
              <w:contextualSpacing/>
              <w:rPr>
                <w:rFonts w:asciiTheme="minorHAnsi" w:hAnsiTheme="minorHAnsi" w:cstheme="minorHAnsi"/>
                <w:bCs/>
                <w:sz w:val="18"/>
                <w:szCs w:val="18"/>
              </w:rPr>
            </w:pPr>
            <w:r w:rsidRPr="00181164">
              <w:rPr>
                <w:rFonts w:asciiTheme="minorHAnsi" w:hAnsiTheme="minorHAnsi" w:cstheme="minorHAnsi"/>
                <w:bCs/>
                <w:sz w:val="18"/>
                <w:szCs w:val="18"/>
              </w:rPr>
              <w:t>Zastavěná plocha</w:t>
            </w:r>
            <w:r w:rsidR="00605C60" w:rsidRPr="00181164">
              <w:rPr>
                <w:rFonts w:asciiTheme="minorHAnsi" w:hAnsiTheme="minorHAnsi" w:cstheme="minorHAnsi"/>
                <w:bCs/>
                <w:sz w:val="18"/>
                <w:szCs w:val="18"/>
              </w:rPr>
              <w:t xml:space="preserve"> </w:t>
            </w:r>
            <w:r w:rsidR="00804C09" w:rsidRPr="00181164">
              <w:rPr>
                <w:rFonts w:asciiTheme="minorHAnsi" w:hAnsiTheme="minorHAnsi" w:cstheme="minorHAnsi"/>
                <w:bCs/>
                <w:sz w:val="18"/>
                <w:szCs w:val="18"/>
              </w:rPr>
              <w:t>[</w:t>
            </w:r>
            <w:r w:rsidR="00605C60" w:rsidRPr="00181164">
              <w:rPr>
                <w:rFonts w:asciiTheme="minorHAnsi" w:hAnsiTheme="minorHAnsi" w:cstheme="minorHAnsi"/>
                <w:bCs/>
                <w:sz w:val="18"/>
                <w:szCs w:val="18"/>
              </w:rPr>
              <w:t>max</w:t>
            </w:r>
            <w:r w:rsidR="00804C09" w:rsidRPr="00181164">
              <w:rPr>
                <w:rFonts w:asciiTheme="minorHAnsi" w:hAnsiTheme="minorHAnsi" w:cstheme="minorHAnsi"/>
                <w:bCs/>
                <w:sz w:val="18"/>
                <w:szCs w:val="18"/>
              </w:rPr>
              <w:t>]</w:t>
            </w:r>
          </w:p>
        </w:tc>
        <w:tc>
          <w:tcPr>
            <w:tcW w:w="2551" w:type="dxa"/>
            <w:tcBorders>
              <w:top w:val="single" w:sz="4" w:space="0" w:color="auto"/>
              <w:left w:val="single" w:sz="12" w:space="0" w:color="auto"/>
              <w:bottom w:val="single" w:sz="4" w:space="0" w:color="auto"/>
              <w:right w:val="single" w:sz="12" w:space="0" w:color="auto"/>
            </w:tcBorders>
            <w:noWrap/>
            <w:vAlign w:val="center"/>
          </w:tcPr>
          <w:p w14:paraId="1B6471D4" w14:textId="6FD6333A" w:rsidR="00EE274C" w:rsidRPr="00181164" w:rsidRDefault="00EE274C" w:rsidP="00B2244B">
            <w:pPr>
              <w:contextualSpacing/>
              <w:rPr>
                <w:rFonts w:asciiTheme="minorHAnsi" w:hAnsiTheme="minorHAnsi" w:cstheme="minorHAnsi"/>
                <w:b/>
                <w:sz w:val="18"/>
                <w:szCs w:val="18"/>
                <w:vertAlign w:val="superscript"/>
              </w:rPr>
            </w:pPr>
            <w:r w:rsidRPr="00181164">
              <w:rPr>
                <w:rFonts w:asciiTheme="minorHAnsi" w:hAnsiTheme="minorHAnsi" w:cstheme="minorHAnsi"/>
                <w:b/>
                <w:sz w:val="18"/>
                <w:szCs w:val="18"/>
              </w:rPr>
              <w:t>7,</w:t>
            </w:r>
            <w:r w:rsidR="00605C60" w:rsidRPr="00181164">
              <w:rPr>
                <w:rFonts w:asciiTheme="minorHAnsi" w:hAnsiTheme="minorHAnsi" w:cstheme="minorHAnsi"/>
                <w:b/>
                <w:sz w:val="18"/>
                <w:szCs w:val="18"/>
              </w:rPr>
              <w:t xml:space="preserve">55 </w:t>
            </w:r>
            <w:r w:rsidRPr="00181164">
              <w:rPr>
                <w:rFonts w:asciiTheme="minorHAnsi" w:hAnsiTheme="minorHAnsi" w:cstheme="minorHAnsi"/>
                <w:b/>
                <w:sz w:val="18"/>
                <w:szCs w:val="18"/>
              </w:rPr>
              <w:t>m</w:t>
            </w:r>
            <w:r w:rsidRPr="00181164">
              <w:rPr>
                <w:rFonts w:asciiTheme="minorHAnsi" w:hAnsiTheme="minorHAnsi" w:cstheme="minorHAnsi"/>
                <w:b/>
                <w:sz w:val="18"/>
                <w:szCs w:val="18"/>
                <w:vertAlign w:val="superscript"/>
              </w:rPr>
              <w:t>2</w:t>
            </w:r>
          </w:p>
        </w:tc>
        <w:tc>
          <w:tcPr>
            <w:tcW w:w="1985" w:type="dxa"/>
            <w:tcBorders>
              <w:top w:val="single" w:sz="4" w:space="0" w:color="auto"/>
              <w:left w:val="single" w:sz="12" w:space="0" w:color="auto"/>
              <w:bottom w:val="single" w:sz="4" w:space="0" w:color="auto"/>
              <w:right w:val="single" w:sz="12" w:space="0" w:color="auto"/>
            </w:tcBorders>
            <w:noWrap/>
            <w:vAlign w:val="center"/>
          </w:tcPr>
          <w:p w14:paraId="776F8C4F" w14:textId="7862FCBA" w:rsidR="00EE274C" w:rsidRPr="00181164" w:rsidRDefault="00EE274C" w:rsidP="00B2244B">
            <w:pPr>
              <w:contextualSpacing/>
              <w:jc w:val="center"/>
              <w:rPr>
                <w:rFonts w:asciiTheme="minorHAnsi" w:hAnsiTheme="minorHAnsi" w:cstheme="minorHAnsi"/>
                <w:sz w:val="18"/>
                <w:szCs w:val="18"/>
                <w:highlight w:val="yellow"/>
              </w:rPr>
            </w:pPr>
            <w:r w:rsidRPr="00181164">
              <w:rPr>
                <w:rFonts w:asciiTheme="minorHAnsi" w:hAnsiTheme="minorHAnsi" w:cstheme="minorHAnsi"/>
                <w:sz w:val="18"/>
                <w:szCs w:val="18"/>
                <w:highlight w:val="yellow"/>
              </w:rPr>
              <w:t>HODNOTA</w:t>
            </w:r>
          </w:p>
        </w:tc>
      </w:tr>
      <w:tr w:rsidR="00181164" w:rsidRPr="00181164" w14:paraId="4A3E3B85" w14:textId="77777777" w:rsidTr="00622DA6">
        <w:tblPrEx>
          <w:jc w:val="left"/>
        </w:tblPrEx>
        <w:trPr>
          <w:gridBefore w:val="1"/>
          <w:gridAfter w:val="1"/>
          <w:wBefore w:w="15" w:type="dxa"/>
          <w:wAfter w:w="142" w:type="dxa"/>
          <w:trHeight w:val="340"/>
        </w:trPr>
        <w:tc>
          <w:tcPr>
            <w:tcW w:w="1403" w:type="dxa"/>
            <w:vMerge/>
            <w:tcBorders>
              <w:left w:val="single" w:sz="12" w:space="0" w:color="auto"/>
              <w:right w:val="single" w:sz="12" w:space="0" w:color="auto"/>
            </w:tcBorders>
            <w:vAlign w:val="center"/>
          </w:tcPr>
          <w:p w14:paraId="7C783DE2" w14:textId="77777777" w:rsidR="00684C73" w:rsidRPr="00181164" w:rsidRDefault="00684C73" w:rsidP="00684C73">
            <w:pPr>
              <w:jc w:val="both"/>
              <w:rPr>
                <w:rFonts w:asciiTheme="minorHAnsi" w:hAnsiTheme="minorHAnsi" w:cstheme="minorHAnsi"/>
                <w:b/>
                <w:sz w:val="18"/>
                <w:szCs w:val="18"/>
              </w:rPr>
            </w:pPr>
          </w:p>
        </w:tc>
        <w:tc>
          <w:tcPr>
            <w:tcW w:w="4111" w:type="dxa"/>
            <w:tcBorders>
              <w:top w:val="single" w:sz="4" w:space="0" w:color="auto"/>
              <w:left w:val="single" w:sz="12" w:space="0" w:color="auto"/>
              <w:bottom w:val="single" w:sz="4" w:space="0" w:color="auto"/>
              <w:right w:val="single" w:sz="12" w:space="0" w:color="auto"/>
            </w:tcBorders>
            <w:vAlign w:val="center"/>
          </w:tcPr>
          <w:p w14:paraId="2BEAFE3D" w14:textId="6FA39D50" w:rsidR="00684C73" w:rsidRPr="00181164" w:rsidRDefault="00684C73" w:rsidP="00684C73">
            <w:pPr>
              <w:pStyle w:val="Bezmezer"/>
              <w:spacing w:line="276" w:lineRule="auto"/>
              <w:contextualSpacing/>
              <w:rPr>
                <w:rFonts w:asciiTheme="minorHAnsi" w:hAnsiTheme="minorHAnsi" w:cstheme="minorHAnsi"/>
                <w:bCs/>
                <w:sz w:val="18"/>
                <w:szCs w:val="18"/>
              </w:rPr>
            </w:pPr>
            <w:r w:rsidRPr="00181164">
              <w:rPr>
                <w:rFonts w:asciiTheme="minorHAnsi" w:hAnsiTheme="minorHAnsi" w:cstheme="minorHAnsi"/>
                <w:bCs/>
                <w:sz w:val="18"/>
                <w:szCs w:val="18"/>
              </w:rPr>
              <w:t>Požadovaný počet polic</w:t>
            </w:r>
            <w:r w:rsidR="008D5448" w:rsidRPr="00181164">
              <w:rPr>
                <w:rFonts w:asciiTheme="minorHAnsi" w:hAnsiTheme="minorHAnsi" w:cstheme="minorHAnsi"/>
                <w:bCs/>
                <w:sz w:val="18"/>
                <w:szCs w:val="18"/>
              </w:rPr>
              <w:t xml:space="preserve"> </w:t>
            </w:r>
            <w:r w:rsidR="00804C09" w:rsidRPr="00181164">
              <w:rPr>
                <w:rFonts w:asciiTheme="minorHAnsi" w:hAnsiTheme="minorHAnsi" w:cstheme="minorHAnsi"/>
                <w:bCs/>
                <w:sz w:val="18"/>
                <w:szCs w:val="18"/>
              </w:rPr>
              <w:t>[</w:t>
            </w:r>
            <w:r w:rsidR="008D5448" w:rsidRPr="00181164">
              <w:rPr>
                <w:rFonts w:asciiTheme="minorHAnsi" w:hAnsiTheme="minorHAnsi" w:cstheme="minorHAnsi"/>
                <w:bCs/>
                <w:sz w:val="18"/>
                <w:szCs w:val="18"/>
              </w:rPr>
              <w:t>min</w:t>
            </w:r>
            <w:r w:rsidR="00804C09" w:rsidRPr="00181164">
              <w:rPr>
                <w:rFonts w:asciiTheme="minorHAnsi" w:hAnsiTheme="minorHAnsi" w:cstheme="minorHAnsi"/>
                <w:bCs/>
                <w:sz w:val="18"/>
                <w:szCs w:val="18"/>
              </w:rPr>
              <w:t>]</w:t>
            </w:r>
          </w:p>
        </w:tc>
        <w:tc>
          <w:tcPr>
            <w:tcW w:w="2551" w:type="dxa"/>
            <w:tcBorders>
              <w:top w:val="single" w:sz="4" w:space="0" w:color="auto"/>
              <w:left w:val="single" w:sz="12" w:space="0" w:color="auto"/>
              <w:bottom w:val="single" w:sz="4" w:space="0" w:color="auto"/>
              <w:right w:val="single" w:sz="12" w:space="0" w:color="auto"/>
            </w:tcBorders>
            <w:noWrap/>
            <w:vAlign w:val="center"/>
          </w:tcPr>
          <w:p w14:paraId="71283CCE" w14:textId="72D6EFC9" w:rsidR="00684C73" w:rsidRPr="00181164" w:rsidRDefault="00684C73" w:rsidP="00684C73">
            <w:pPr>
              <w:contextualSpacing/>
              <w:rPr>
                <w:rFonts w:asciiTheme="minorHAnsi" w:hAnsiTheme="minorHAnsi" w:cstheme="minorHAnsi"/>
                <w:b/>
                <w:sz w:val="18"/>
                <w:szCs w:val="18"/>
              </w:rPr>
            </w:pPr>
            <w:r w:rsidRPr="00181164">
              <w:rPr>
                <w:rFonts w:asciiTheme="minorHAnsi" w:hAnsiTheme="minorHAnsi" w:cstheme="minorHAnsi"/>
                <w:b/>
                <w:sz w:val="18"/>
                <w:szCs w:val="18"/>
              </w:rPr>
              <w:t>50</w:t>
            </w:r>
          </w:p>
        </w:tc>
        <w:tc>
          <w:tcPr>
            <w:tcW w:w="1985" w:type="dxa"/>
            <w:tcBorders>
              <w:top w:val="single" w:sz="4" w:space="0" w:color="auto"/>
              <w:left w:val="single" w:sz="12" w:space="0" w:color="auto"/>
              <w:bottom w:val="single" w:sz="4" w:space="0" w:color="auto"/>
              <w:right w:val="single" w:sz="12" w:space="0" w:color="auto"/>
            </w:tcBorders>
            <w:noWrap/>
            <w:vAlign w:val="center"/>
          </w:tcPr>
          <w:p w14:paraId="2FB19217" w14:textId="6E4BEB98" w:rsidR="00684C73" w:rsidRPr="00181164" w:rsidRDefault="00684C73" w:rsidP="00684C73">
            <w:pPr>
              <w:contextualSpacing/>
              <w:jc w:val="center"/>
              <w:rPr>
                <w:rFonts w:asciiTheme="minorHAnsi" w:hAnsiTheme="minorHAnsi" w:cstheme="minorHAnsi"/>
                <w:sz w:val="18"/>
                <w:szCs w:val="18"/>
                <w:highlight w:val="yellow"/>
              </w:rPr>
            </w:pPr>
            <w:r w:rsidRPr="00181164">
              <w:rPr>
                <w:rFonts w:asciiTheme="minorHAnsi" w:hAnsiTheme="minorHAnsi" w:cstheme="minorHAnsi"/>
                <w:sz w:val="18"/>
                <w:szCs w:val="18"/>
                <w:highlight w:val="yellow"/>
              </w:rPr>
              <w:t>HODNOTA</w:t>
            </w:r>
          </w:p>
        </w:tc>
      </w:tr>
      <w:tr w:rsidR="00181164" w:rsidRPr="00181164" w14:paraId="134D804A" w14:textId="77777777" w:rsidTr="00622DA6">
        <w:tblPrEx>
          <w:jc w:val="left"/>
        </w:tblPrEx>
        <w:trPr>
          <w:gridBefore w:val="1"/>
          <w:gridAfter w:val="1"/>
          <w:wBefore w:w="15" w:type="dxa"/>
          <w:wAfter w:w="142" w:type="dxa"/>
          <w:trHeight w:val="340"/>
        </w:trPr>
        <w:tc>
          <w:tcPr>
            <w:tcW w:w="1403" w:type="dxa"/>
            <w:vMerge/>
            <w:tcBorders>
              <w:left w:val="single" w:sz="12" w:space="0" w:color="auto"/>
              <w:right w:val="single" w:sz="12" w:space="0" w:color="auto"/>
            </w:tcBorders>
            <w:vAlign w:val="center"/>
          </w:tcPr>
          <w:p w14:paraId="0EA4B94B" w14:textId="77777777" w:rsidR="00684C73" w:rsidRPr="00181164" w:rsidRDefault="00684C73" w:rsidP="00684C73">
            <w:pPr>
              <w:jc w:val="both"/>
              <w:rPr>
                <w:rFonts w:asciiTheme="minorHAnsi" w:hAnsiTheme="minorHAnsi" w:cstheme="minorHAnsi"/>
                <w:b/>
                <w:sz w:val="18"/>
                <w:szCs w:val="18"/>
              </w:rPr>
            </w:pPr>
          </w:p>
        </w:tc>
        <w:tc>
          <w:tcPr>
            <w:tcW w:w="4111" w:type="dxa"/>
            <w:tcBorders>
              <w:top w:val="single" w:sz="4" w:space="0" w:color="auto"/>
              <w:left w:val="single" w:sz="12" w:space="0" w:color="auto"/>
              <w:bottom w:val="single" w:sz="4" w:space="0" w:color="auto"/>
              <w:right w:val="single" w:sz="12" w:space="0" w:color="auto"/>
            </w:tcBorders>
            <w:vAlign w:val="center"/>
          </w:tcPr>
          <w:p w14:paraId="60653D66" w14:textId="4F5571AC" w:rsidR="00684C73" w:rsidRPr="00181164" w:rsidRDefault="008D5448" w:rsidP="00684C73">
            <w:pPr>
              <w:pStyle w:val="Bezmezer"/>
              <w:spacing w:line="276" w:lineRule="auto"/>
              <w:contextualSpacing/>
              <w:rPr>
                <w:rFonts w:asciiTheme="minorHAnsi" w:hAnsiTheme="minorHAnsi" w:cstheme="minorHAnsi"/>
                <w:bCs/>
                <w:sz w:val="18"/>
                <w:szCs w:val="18"/>
              </w:rPr>
            </w:pPr>
            <w:r w:rsidRPr="00181164">
              <w:rPr>
                <w:rFonts w:asciiTheme="minorHAnsi" w:hAnsiTheme="minorHAnsi" w:cstheme="minorHAnsi"/>
                <w:bCs/>
                <w:sz w:val="18"/>
                <w:szCs w:val="18"/>
              </w:rPr>
              <w:t>V</w:t>
            </w:r>
            <w:r w:rsidR="00842D21" w:rsidRPr="00181164">
              <w:rPr>
                <w:rFonts w:asciiTheme="minorHAnsi" w:hAnsiTheme="minorHAnsi" w:cstheme="minorHAnsi"/>
                <w:bCs/>
                <w:sz w:val="18"/>
                <w:szCs w:val="18"/>
              </w:rPr>
              <w:t>nitřní</w:t>
            </w:r>
            <w:r w:rsidR="00684C73" w:rsidRPr="00181164">
              <w:rPr>
                <w:rFonts w:asciiTheme="minorHAnsi" w:hAnsiTheme="minorHAnsi" w:cstheme="minorHAnsi"/>
                <w:bCs/>
                <w:sz w:val="18"/>
                <w:szCs w:val="18"/>
              </w:rPr>
              <w:t xml:space="preserve"> výška nad policí</w:t>
            </w:r>
            <w:r w:rsidRPr="00181164">
              <w:rPr>
                <w:rFonts w:asciiTheme="minorHAnsi" w:hAnsiTheme="minorHAnsi" w:cstheme="minorHAnsi"/>
                <w:bCs/>
                <w:sz w:val="18"/>
                <w:szCs w:val="18"/>
              </w:rPr>
              <w:t xml:space="preserve"> </w:t>
            </w:r>
            <w:r w:rsidR="00804C09" w:rsidRPr="00181164">
              <w:rPr>
                <w:rFonts w:asciiTheme="minorHAnsi" w:hAnsiTheme="minorHAnsi" w:cstheme="minorHAnsi"/>
                <w:bCs/>
                <w:sz w:val="18"/>
                <w:szCs w:val="18"/>
              </w:rPr>
              <w:t>[</w:t>
            </w:r>
            <w:r w:rsidRPr="00181164">
              <w:rPr>
                <w:rFonts w:asciiTheme="minorHAnsi" w:hAnsiTheme="minorHAnsi" w:cstheme="minorHAnsi"/>
                <w:bCs/>
                <w:sz w:val="18"/>
                <w:szCs w:val="18"/>
              </w:rPr>
              <w:t>max</w:t>
            </w:r>
            <w:r w:rsidR="00804C09" w:rsidRPr="00181164">
              <w:rPr>
                <w:rFonts w:asciiTheme="minorHAnsi" w:hAnsiTheme="minorHAnsi" w:cstheme="minorHAnsi"/>
                <w:bCs/>
                <w:sz w:val="18"/>
                <w:szCs w:val="18"/>
              </w:rPr>
              <w:t>]</w:t>
            </w:r>
          </w:p>
        </w:tc>
        <w:tc>
          <w:tcPr>
            <w:tcW w:w="2551" w:type="dxa"/>
            <w:tcBorders>
              <w:top w:val="single" w:sz="4" w:space="0" w:color="auto"/>
              <w:left w:val="single" w:sz="12" w:space="0" w:color="auto"/>
              <w:bottom w:val="single" w:sz="4" w:space="0" w:color="auto"/>
              <w:right w:val="single" w:sz="12" w:space="0" w:color="auto"/>
            </w:tcBorders>
            <w:noWrap/>
            <w:vAlign w:val="center"/>
          </w:tcPr>
          <w:p w14:paraId="26F15304" w14:textId="273C67F9" w:rsidR="00684C73" w:rsidRPr="00181164" w:rsidRDefault="00144883" w:rsidP="00684C73">
            <w:pPr>
              <w:contextualSpacing/>
              <w:rPr>
                <w:rFonts w:asciiTheme="minorHAnsi" w:hAnsiTheme="minorHAnsi" w:cstheme="minorHAnsi"/>
                <w:b/>
                <w:sz w:val="18"/>
                <w:szCs w:val="18"/>
              </w:rPr>
            </w:pPr>
            <w:r w:rsidRPr="00181164">
              <w:rPr>
                <w:rFonts w:asciiTheme="minorHAnsi" w:hAnsiTheme="minorHAnsi" w:cstheme="minorHAnsi"/>
                <w:b/>
                <w:sz w:val="18"/>
                <w:szCs w:val="18"/>
              </w:rPr>
              <w:t>730</w:t>
            </w:r>
            <w:r w:rsidR="00684C73" w:rsidRPr="00181164">
              <w:rPr>
                <w:rFonts w:asciiTheme="minorHAnsi" w:hAnsiTheme="minorHAnsi" w:cstheme="minorHAnsi"/>
                <w:b/>
                <w:sz w:val="18"/>
                <w:szCs w:val="18"/>
              </w:rPr>
              <w:t xml:space="preserve"> mm</w:t>
            </w:r>
          </w:p>
        </w:tc>
        <w:tc>
          <w:tcPr>
            <w:tcW w:w="1985" w:type="dxa"/>
            <w:tcBorders>
              <w:top w:val="single" w:sz="4" w:space="0" w:color="auto"/>
              <w:left w:val="single" w:sz="12" w:space="0" w:color="auto"/>
              <w:bottom w:val="single" w:sz="4" w:space="0" w:color="auto"/>
              <w:right w:val="single" w:sz="12" w:space="0" w:color="auto"/>
            </w:tcBorders>
            <w:noWrap/>
            <w:vAlign w:val="center"/>
          </w:tcPr>
          <w:p w14:paraId="130A7595" w14:textId="61409785" w:rsidR="00684C73" w:rsidRPr="00181164" w:rsidRDefault="00684C73" w:rsidP="00684C73">
            <w:pPr>
              <w:contextualSpacing/>
              <w:jc w:val="center"/>
              <w:rPr>
                <w:rFonts w:asciiTheme="minorHAnsi" w:hAnsiTheme="minorHAnsi" w:cstheme="minorHAnsi"/>
                <w:sz w:val="18"/>
                <w:szCs w:val="18"/>
                <w:highlight w:val="yellow"/>
              </w:rPr>
            </w:pPr>
            <w:r w:rsidRPr="00181164">
              <w:rPr>
                <w:rFonts w:asciiTheme="minorHAnsi" w:hAnsiTheme="minorHAnsi" w:cstheme="minorHAnsi"/>
                <w:sz w:val="18"/>
                <w:szCs w:val="18"/>
                <w:highlight w:val="yellow"/>
              </w:rPr>
              <w:t>HODNOTA</w:t>
            </w:r>
          </w:p>
        </w:tc>
      </w:tr>
      <w:tr w:rsidR="00181164" w:rsidRPr="00181164" w14:paraId="17B0612E" w14:textId="77777777" w:rsidTr="00622DA6">
        <w:tblPrEx>
          <w:jc w:val="left"/>
        </w:tblPrEx>
        <w:trPr>
          <w:gridBefore w:val="1"/>
          <w:gridAfter w:val="1"/>
          <w:wBefore w:w="15" w:type="dxa"/>
          <w:wAfter w:w="142" w:type="dxa"/>
          <w:trHeight w:val="340"/>
        </w:trPr>
        <w:tc>
          <w:tcPr>
            <w:tcW w:w="1403" w:type="dxa"/>
            <w:vMerge/>
            <w:tcBorders>
              <w:left w:val="single" w:sz="12" w:space="0" w:color="auto"/>
              <w:right w:val="single" w:sz="12" w:space="0" w:color="auto"/>
            </w:tcBorders>
            <w:vAlign w:val="center"/>
          </w:tcPr>
          <w:p w14:paraId="2883CC3C" w14:textId="3F5D5BE4" w:rsidR="00684C73" w:rsidRPr="00181164" w:rsidRDefault="00684C73" w:rsidP="00684C73">
            <w:pPr>
              <w:jc w:val="both"/>
              <w:rPr>
                <w:rFonts w:asciiTheme="minorHAnsi" w:hAnsiTheme="minorHAnsi" w:cstheme="minorHAnsi"/>
                <w:b/>
                <w:sz w:val="18"/>
                <w:szCs w:val="18"/>
              </w:rPr>
            </w:pPr>
          </w:p>
        </w:tc>
        <w:tc>
          <w:tcPr>
            <w:tcW w:w="4111" w:type="dxa"/>
            <w:tcBorders>
              <w:top w:val="single" w:sz="4" w:space="0" w:color="auto"/>
              <w:left w:val="single" w:sz="12" w:space="0" w:color="auto"/>
              <w:bottom w:val="single" w:sz="4" w:space="0" w:color="auto"/>
              <w:right w:val="single" w:sz="12" w:space="0" w:color="auto"/>
            </w:tcBorders>
            <w:vAlign w:val="center"/>
          </w:tcPr>
          <w:p w14:paraId="633EEBFE" w14:textId="1BF6B0B3" w:rsidR="00684C73" w:rsidRPr="00181164" w:rsidRDefault="00684C73" w:rsidP="00684C73">
            <w:pPr>
              <w:pStyle w:val="Bezmezer"/>
              <w:spacing w:line="276" w:lineRule="auto"/>
              <w:contextualSpacing/>
              <w:rPr>
                <w:rFonts w:asciiTheme="minorHAnsi" w:hAnsiTheme="minorHAnsi" w:cstheme="minorHAnsi"/>
                <w:bCs/>
                <w:sz w:val="18"/>
                <w:szCs w:val="18"/>
              </w:rPr>
            </w:pPr>
            <w:r w:rsidRPr="00181164">
              <w:rPr>
                <w:rFonts w:asciiTheme="minorHAnsi" w:hAnsiTheme="minorHAnsi" w:cstheme="minorHAnsi"/>
                <w:bCs/>
                <w:sz w:val="18"/>
                <w:szCs w:val="18"/>
              </w:rPr>
              <w:t xml:space="preserve">Skladovací </w:t>
            </w:r>
            <w:r w:rsidR="00C913BD" w:rsidRPr="00181164">
              <w:rPr>
                <w:rFonts w:asciiTheme="minorHAnsi" w:hAnsiTheme="minorHAnsi" w:cstheme="minorHAnsi"/>
                <w:bCs/>
                <w:sz w:val="18"/>
                <w:szCs w:val="18"/>
              </w:rPr>
              <w:t>plocha</w:t>
            </w:r>
            <w:r w:rsidR="004707E8" w:rsidRPr="00181164">
              <w:rPr>
                <w:rFonts w:asciiTheme="minorHAnsi" w:hAnsiTheme="minorHAnsi" w:cstheme="minorHAnsi"/>
                <w:bCs/>
                <w:sz w:val="18"/>
                <w:szCs w:val="18"/>
              </w:rPr>
              <w:t xml:space="preserve"> </w:t>
            </w:r>
            <w:r w:rsidRPr="00181164">
              <w:rPr>
                <w:rFonts w:asciiTheme="minorHAnsi" w:hAnsiTheme="minorHAnsi" w:cstheme="minorHAnsi"/>
                <w:bCs/>
                <w:sz w:val="18"/>
                <w:szCs w:val="18"/>
              </w:rPr>
              <w:t>modulu (při počtu 50 polic)</w:t>
            </w:r>
            <w:r w:rsidR="008D5448" w:rsidRPr="00181164">
              <w:rPr>
                <w:rFonts w:asciiTheme="minorHAnsi" w:hAnsiTheme="minorHAnsi" w:cstheme="minorHAnsi"/>
                <w:bCs/>
                <w:sz w:val="18"/>
                <w:szCs w:val="18"/>
              </w:rPr>
              <w:t xml:space="preserve"> </w:t>
            </w:r>
            <w:r w:rsidR="00804C09" w:rsidRPr="00181164">
              <w:rPr>
                <w:rFonts w:asciiTheme="minorHAnsi" w:hAnsiTheme="minorHAnsi" w:cstheme="minorHAnsi"/>
                <w:bCs/>
                <w:sz w:val="18"/>
                <w:szCs w:val="18"/>
              </w:rPr>
              <w:t>[min]</w:t>
            </w:r>
          </w:p>
        </w:tc>
        <w:tc>
          <w:tcPr>
            <w:tcW w:w="2551" w:type="dxa"/>
            <w:tcBorders>
              <w:top w:val="single" w:sz="4" w:space="0" w:color="auto"/>
              <w:left w:val="single" w:sz="12" w:space="0" w:color="auto"/>
              <w:bottom w:val="single" w:sz="4" w:space="0" w:color="auto"/>
              <w:right w:val="single" w:sz="12" w:space="0" w:color="auto"/>
            </w:tcBorders>
            <w:noWrap/>
            <w:vAlign w:val="center"/>
          </w:tcPr>
          <w:p w14:paraId="7FF05313" w14:textId="61E57501" w:rsidR="00684C73" w:rsidRPr="00181164" w:rsidRDefault="00605C60" w:rsidP="00684C73">
            <w:pPr>
              <w:contextualSpacing/>
              <w:rPr>
                <w:rFonts w:asciiTheme="minorHAnsi" w:hAnsiTheme="minorHAnsi" w:cstheme="minorHAnsi"/>
                <w:b/>
                <w:sz w:val="18"/>
                <w:szCs w:val="18"/>
                <w:vertAlign w:val="superscript"/>
              </w:rPr>
            </w:pPr>
            <w:r w:rsidRPr="00181164">
              <w:rPr>
                <w:rFonts w:asciiTheme="minorHAnsi" w:hAnsiTheme="minorHAnsi" w:cstheme="minorHAnsi"/>
                <w:b/>
                <w:sz w:val="18"/>
                <w:szCs w:val="18"/>
              </w:rPr>
              <w:t>9</w:t>
            </w:r>
            <w:r w:rsidR="00FB6DA2" w:rsidRPr="00181164">
              <w:rPr>
                <w:rFonts w:asciiTheme="minorHAnsi" w:hAnsiTheme="minorHAnsi" w:cstheme="minorHAnsi"/>
                <w:b/>
                <w:sz w:val="18"/>
                <w:szCs w:val="18"/>
              </w:rPr>
              <w:t>4,5</w:t>
            </w:r>
            <w:r w:rsidRPr="00181164">
              <w:rPr>
                <w:rFonts w:asciiTheme="minorHAnsi" w:hAnsiTheme="minorHAnsi" w:cstheme="minorHAnsi"/>
                <w:b/>
                <w:sz w:val="18"/>
                <w:szCs w:val="18"/>
              </w:rPr>
              <w:t xml:space="preserve"> </w:t>
            </w:r>
            <w:r w:rsidR="00684C73" w:rsidRPr="00181164">
              <w:rPr>
                <w:rFonts w:asciiTheme="minorHAnsi" w:hAnsiTheme="minorHAnsi" w:cstheme="minorHAnsi"/>
                <w:b/>
                <w:sz w:val="18"/>
                <w:szCs w:val="18"/>
              </w:rPr>
              <w:t>m</w:t>
            </w:r>
            <w:r w:rsidR="00684C73" w:rsidRPr="00181164">
              <w:rPr>
                <w:rFonts w:asciiTheme="minorHAnsi" w:hAnsiTheme="minorHAnsi" w:cstheme="minorHAnsi"/>
                <w:b/>
                <w:sz w:val="18"/>
                <w:szCs w:val="18"/>
                <w:vertAlign w:val="superscript"/>
              </w:rPr>
              <w:t>2</w:t>
            </w:r>
          </w:p>
        </w:tc>
        <w:tc>
          <w:tcPr>
            <w:tcW w:w="1985" w:type="dxa"/>
            <w:tcBorders>
              <w:top w:val="single" w:sz="4" w:space="0" w:color="auto"/>
              <w:left w:val="single" w:sz="12" w:space="0" w:color="auto"/>
              <w:bottom w:val="single" w:sz="4" w:space="0" w:color="auto"/>
              <w:right w:val="single" w:sz="12" w:space="0" w:color="auto"/>
            </w:tcBorders>
            <w:noWrap/>
            <w:vAlign w:val="center"/>
          </w:tcPr>
          <w:p w14:paraId="41AFFE02" w14:textId="088650CD" w:rsidR="00684C73" w:rsidRPr="00181164" w:rsidRDefault="00684C73" w:rsidP="00684C73">
            <w:pPr>
              <w:contextualSpacing/>
              <w:jc w:val="center"/>
              <w:rPr>
                <w:rFonts w:asciiTheme="minorHAnsi" w:hAnsiTheme="minorHAnsi" w:cstheme="minorHAnsi"/>
                <w:sz w:val="18"/>
                <w:szCs w:val="18"/>
                <w:highlight w:val="yellow"/>
              </w:rPr>
            </w:pPr>
            <w:r w:rsidRPr="00181164">
              <w:rPr>
                <w:rFonts w:asciiTheme="minorHAnsi" w:hAnsiTheme="minorHAnsi" w:cstheme="minorHAnsi"/>
                <w:sz w:val="18"/>
                <w:szCs w:val="18"/>
                <w:highlight w:val="yellow"/>
              </w:rPr>
              <w:t>HODNOTA</w:t>
            </w:r>
          </w:p>
        </w:tc>
      </w:tr>
      <w:tr w:rsidR="00181164" w:rsidRPr="00181164" w14:paraId="0371FD70" w14:textId="77777777" w:rsidTr="00622DA6">
        <w:tblPrEx>
          <w:jc w:val="left"/>
        </w:tblPrEx>
        <w:trPr>
          <w:gridBefore w:val="1"/>
          <w:gridAfter w:val="1"/>
          <w:wBefore w:w="15" w:type="dxa"/>
          <w:wAfter w:w="142" w:type="dxa"/>
          <w:trHeight w:val="340"/>
        </w:trPr>
        <w:tc>
          <w:tcPr>
            <w:tcW w:w="1403" w:type="dxa"/>
            <w:vMerge/>
            <w:tcBorders>
              <w:left w:val="single" w:sz="12" w:space="0" w:color="auto"/>
              <w:right w:val="single" w:sz="12" w:space="0" w:color="auto"/>
            </w:tcBorders>
            <w:vAlign w:val="center"/>
          </w:tcPr>
          <w:p w14:paraId="43BB686D" w14:textId="1604E72D" w:rsidR="004158F0" w:rsidRPr="00181164" w:rsidRDefault="004158F0" w:rsidP="004158F0">
            <w:pPr>
              <w:jc w:val="both"/>
              <w:rPr>
                <w:rFonts w:asciiTheme="minorHAnsi" w:hAnsiTheme="minorHAnsi" w:cstheme="minorHAnsi"/>
                <w:b/>
                <w:sz w:val="18"/>
                <w:szCs w:val="18"/>
              </w:rPr>
            </w:pPr>
          </w:p>
        </w:tc>
        <w:tc>
          <w:tcPr>
            <w:tcW w:w="4111" w:type="dxa"/>
            <w:tcBorders>
              <w:top w:val="single" w:sz="4" w:space="0" w:color="auto"/>
              <w:left w:val="single" w:sz="12" w:space="0" w:color="auto"/>
              <w:bottom w:val="single" w:sz="4" w:space="0" w:color="auto"/>
              <w:right w:val="single" w:sz="12" w:space="0" w:color="auto"/>
            </w:tcBorders>
            <w:vAlign w:val="center"/>
          </w:tcPr>
          <w:p w14:paraId="07A1FC16" w14:textId="6D3A8F58" w:rsidR="004158F0" w:rsidRPr="00181164" w:rsidRDefault="004158F0" w:rsidP="004158F0">
            <w:pPr>
              <w:pStyle w:val="Bezmezer"/>
              <w:spacing w:line="276" w:lineRule="auto"/>
              <w:contextualSpacing/>
              <w:rPr>
                <w:rFonts w:asciiTheme="minorHAnsi" w:hAnsiTheme="minorHAnsi" w:cstheme="minorHAnsi"/>
                <w:bCs/>
                <w:sz w:val="18"/>
                <w:szCs w:val="18"/>
              </w:rPr>
            </w:pPr>
            <w:r w:rsidRPr="00181164">
              <w:rPr>
                <w:rFonts w:asciiTheme="minorHAnsi" w:hAnsiTheme="minorHAnsi" w:cstheme="minorHAnsi"/>
                <w:sz w:val="18"/>
                <w:szCs w:val="18"/>
              </w:rPr>
              <w:t>Rastr pro zakládání polic</w:t>
            </w:r>
            <w:r w:rsidR="008D5448" w:rsidRPr="00181164">
              <w:rPr>
                <w:rFonts w:asciiTheme="minorHAnsi" w:hAnsiTheme="minorHAnsi" w:cstheme="minorHAnsi"/>
                <w:sz w:val="18"/>
                <w:szCs w:val="18"/>
              </w:rPr>
              <w:t xml:space="preserve"> </w:t>
            </w:r>
            <w:r w:rsidR="00804C09" w:rsidRPr="00181164">
              <w:rPr>
                <w:rFonts w:asciiTheme="minorHAnsi" w:hAnsiTheme="minorHAnsi" w:cstheme="minorHAnsi"/>
                <w:sz w:val="18"/>
                <w:szCs w:val="18"/>
              </w:rPr>
              <w:t>[max]</w:t>
            </w:r>
          </w:p>
        </w:tc>
        <w:tc>
          <w:tcPr>
            <w:tcW w:w="2551" w:type="dxa"/>
            <w:tcBorders>
              <w:top w:val="single" w:sz="4" w:space="0" w:color="auto"/>
              <w:left w:val="single" w:sz="12" w:space="0" w:color="auto"/>
              <w:bottom w:val="single" w:sz="4" w:space="0" w:color="auto"/>
              <w:right w:val="single" w:sz="12" w:space="0" w:color="auto"/>
            </w:tcBorders>
            <w:noWrap/>
            <w:vAlign w:val="center"/>
          </w:tcPr>
          <w:p w14:paraId="6C508D57" w14:textId="7A9A1010" w:rsidR="004158F0" w:rsidRPr="00181164" w:rsidRDefault="004158F0" w:rsidP="004158F0">
            <w:pPr>
              <w:contextualSpacing/>
              <w:rPr>
                <w:rFonts w:asciiTheme="minorHAnsi" w:hAnsiTheme="minorHAnsi" w:cstheme="minorHAnsi"/>
                <w:b/>
                <w:sz w:val="18"/>
                <w:szCs w:val="18"/>
              </w:rPr>
            </w:pPr>
            <w:r w:rsidRPr="00181164">
              <w:rPr>
                <w:rFonts w:asciiTheme="minorHAnsi" w:hAnsiTheme="minorHAnsi" w:cstheme="minorHAnsi"/>
                <w:b/>
                <w:sz w:val="18"/>
                <w:szCs w:val="18"/>
              </w:rPr>
              <w:t>50 mm</w:t>
            </w:r>
          </w:p>
        </w:tc>
        <w:tc>
          <w:tcPr>
            <w:tcW w:w="1985" w:type="dxa"/>
            <w:tcBorders>
              <w:top w:val="single" w:sz="4" w:space="0" w:color="auto"/>
              <w:left w:val="single" w:sz="12" w:space="0" w:color="auto"/>
              <w:bottom w:val="single" w:sz="4" w:space="0" w:color="auto"/>
              <w:right w:val="single" w:sz="12" w:space="0" w:color="auto"/>
            </w:tcBorders>
            <w:noWrap/>
            <w:vAlign w:val="center"/>
          </w:tcPr>
          <w:p w14:paraId="694B2908" w14:textId="4D45CF33" w:rsidR="004158F0" w:rsidRPr="00181164" w:rsidRDefault="004158F0" w:rsidP="004158F0">
            <w:pPr>
              <w:contextualSpacing/>
              <w:jc w:val="center"/>
              <w:rPr>
                <w:rFonts w:asciiTheme="minorHAnsi" w:hAnsiTheme="minorHAnsi" w:cstheme="minorHAnsi"/>
                <w:sz w:val="18"/>
                <w:szCs w:val="18"/>
                <w:highlight w:val="yellow"/>
              </w:rPr>
            </w:pPr>
            <w:r w:rsidRPr="00181164">
              <w:rPr>
                <w:rFonts w:asciiTheme="minorHAnsi" w:hAnsiTheme="minorHAnsi" w:cstheme="minorHAnsi"/>
                <w:sz w:val="18"/>
                <w:szCs w:val="18"/>
                <w:highlight w:val="yellow"/>
              </w:rPr>
              <w:t>HODNOTA</w:t>
            </w:r>
          </w:p>
        </w:tc>
      </w:tr>
      <w:tr w:rsidR="00181164" w:rsidRPr="00181164" w14:paraId="26423880" w14:textId="77777777" w:rsidTr="00622DA6">
        <w:tblPrEx>
          <w:jc w:val="left"/>
        </w:tblPrEx>
        <w:trPr>
          <w:gridBefore w:val="1"/>
          <w:gridAfter w:val="1"/>
          <w:wBefore w:w="15" w:type="dxa"/>
          <w:wAfter w:w="142" w:type="dxa"/>
          <w:trHeight w:val="340"/>
        </w:trPr>
        <w:tc>
          <w:tcPr>
            <w:tcW w:w="1403" w:type="dxa"/>
            <w:vMerge/>
            <w:tcBorders>
              <w:left w:val="single" w:sz="12" w:space="0" w:color="auto"/>
              <w:right w:val="single" w:sz="12" w:space="0" w:color="auto"/>
            </w:tcBorders>
            <w:vAlign w:val="center"/>
          </w:tcPr>
          <w:p w14:paraId="6EDD721D" w14:textId="7E5F7DFD" w:rsidR="004158F0" w:rsidRPr="00181164" w:rsidRDefault="004158F0" w:rsidP="004158F0">
            <w:pPr>
              <w:jc w:val="both"/>
              <w:rPr>
                <w:rFonts w:asciiTheme="minorHAnsi" w:hAnsiTheme="minorHAnsi" w:cstheme="minorHAnsi"/>
                <w:b/>
                <w:sz w:val="18"/>
                <w:szCs w:val="18"/>
              </w:rPr>
            </w:pPr>
          </w:p>
        </w:tc>
        <w:tc>
          <w:tcPr>
            <w:tcW w:w="4111" w:type="dxa"/>
            <w:tcBorders>
              <w:top w:val="single" w:sz="4" w:space="0" w:color="auto"/>
              <w:left w:val="single" w:sz="12" w:space="0" w:color="auto"/>
              <w:bottom w:val="single" w:sz="4" w:space="0" w:color="auto"/>
              <w:right w:val="single" w:sz="12" w:space="0" w:color="auto"/>
            </w:tcBorders>
            <w:vAlign w:val="center"/>
          </w:tcPr>
          <w:p w14:paraId="406FA7D7" w14:textId="036721A3" w:rsidR="004158F0" w:rsidRPr="00181164" w:rsidRDefault="004158F0" w:rsidP="004158F0">
            <w:pPr>
              <w:contextualSpacing/>
              <w:jc w:val="both"/>
              <w:rPr>
                <w:rFonts w:asciiTheme="minorHAnsi" w:hAnsiTheme="minorHAnsi" w:cstheme="minorHAnsi"/>
                <w:sz w:val="18"/>
                <w:szCs w:val="18"/>
              </w:rPr>
            </w:pPr>
            <w:r w:rsidRPr="00181164">
              <w:rPr>
                <w:rFonts w:asciiTheme="minorHAnsi" w:hAnsiTheme="minorHAnsi" w:cstheme="minorHAnsi"/>
                <w:bCs/>
                <w:sz w:val="18"/>
                <w:szCs w:val="18"/>
              </w:rPr>
              <w:t xml:space="preserve">Celková konstrukční nosnost </w:t>
            </w:r>
            <w:r w:rsidR="00804C09" w:rsidRPr="00181164">
              <w:rPr>
                <w:rFonts w:asciiTheme="minorHAnsi" w:hAnsiTheme="minorHAnsi" w:cstheme="minorHAnsi"/>
                <w:bCs/>
                <w:sz w:val="18"/>
                <w:szCs w:val="18"/>
              </w:rPr>
              <w:t>[min]</w:t>
            </w:r>
          </w:p>
        </w:tc>
        <w:tc>
          <w:tcPr>
            <w:tcW w:w="2551" w:type="dxa"/>
            <w:tcBorders>
              <w:top w:val="single" w:sz="4" w:space="0" w:color="auto"/>
              <w:left w:val="single" w:sz="12" w:space="0" w:color="auto"/>
              <w:bottom w:val="single" w:sz="4" w:space="0" w:color="auto"/>
              <w:right w:val="single" w:sz="12" w:space="0" w:color="auto"/>
            </w:tcBorders>
            <w:noWrap/>
            <w:vAlign w:val="center"/>
          </w:tcPr>
          <w:p w14:paraId="1686ACC3" w14:textId="3712C805" w:rsidR="004158F0" w:rsidRPr="00181164" w:rsidRDefault="004158F0" w:rsidP="004158F0">
            <w:pPr>
              <w:contextualSpacing/>
              <w:rPr>
                <w:rFonts w:asciiTheme="minorHAnsi" w:hAnsiTheme="minorHAnsi" w:cstheme="minorHAnsi"/>
                <w:b/>
                <w:bCs/>
                <w:sz w:val="18"/>
                <w:szCs w:val="18"/>
              </w:rPr>
            </w:pPr>
            <w:r w:rsidRPr="00181164">
              <w:rPr>
                <w:rFonts w:asciiTheme="minorHAnsi" w:hAnsiTheme="minorHAnsi" w:cstheme="minorHAnsi"/>
                <w:b/>
                <w:sz w:val="18"/>
                <w:szCs w:val="18"/>
              </w:rPr>
              <w:t>40 000 kg</w:t>
            </w:r>
          </w:p>
        </w:tc>
        <w:tc>
          <w:tcPr>
            <w:tcW w:w="1985" w:type="dxa"/>
            <w:tcBorders>
              <w:top w:val="single" w:sz="4" w:space="0" w:color="auto"/>
              <w:left w:val="single" w:sz="12" w:space="0" w:color="auto"/>
              <w:bottom w:val="single" w:sz="4" w:space="0" w:color="auto"/>
              <w:right w:val="single" w:sz="12" w:space="0" w:color="auto"/>
            </w:tcBorders>
            <w:noWrap/>
            <w:vAlign w:val="center"/>
          </w:tcPr>
          <w:p w14:paraId="479E7D85" w14:textId="66902D6C" w:rsidR="004158F0" w:rsidRPr="00181164" w:rsidRDefault="004158F0" w:rsidP="004158F0">
            <w:pPr>
              <w:contextualSpacing/>
              <w:jc w:val="center"/>
              <w:rPr>
                <w:rFonts w:asciiTheme="minorHAnsi" w:hAnsiTheme="minorHAnsi" w:cstheme="minorHAnsi"/>
                <w:sz w:val="18"/>
                <w:szCs w:val="18"/>
              </w:rPr>
            </w:pPr>
            <w:r w:rsidRPr="00181164">
              <w:rPr>
                <w:rFonts w:asciiTheme="minorHAnsi" w:hAnsiTheme="minorHAnsi" w:cstheme="minorHAnsi"/>
                <w:sz w:val="18"/>
                <w:szCs w:val="18"/>
                <w:highlight w:val="yellow"/>
              </w:rPr>
              <w:t>HODNOTA</w:t>
            </w:r>
          </w:p>
        </w:tc>
      </w:tr>
      <w:tr w:rsidR="00181164" w:rsidRPr="00181164" w14:paraId="2FCF6EB2" w14:textId="77777777" w:rsidTr="00C91876">
        <w:tblPrEx>
          <w:jc w:val="left"/>
        </w:tblPrEx>
        <w:trPr>
          <w:gridBefore w:val="1"/>
          <w:gridAfter w:val="1"/>
          <w:wBefore w:w="15" w:type="dxa"/>
          <w:wAfter w:w="142" w:type="dxa"/>
          <w:trHeight w:val="340"/>
        </w:trPr>
        <w:tc>
          <w:tcPr>
            <w:tcW w:w="1403" w:type="dxa"/>
            <w:vMerge/>
            <w:tcBorders>
              <w:left w:val="single" w:sz="12" w:space="0" w:color="auto"/>
              <w:right w:val="single" w:sz="12" w:space="0" w:color="auto"/>
            </w:tcBorders>
            <w:vAlign w:val="center"/>
          </w:tcPr>
          <w:p w14:paraId="16A6DB36" w14:textId="4E24FA2F" w:rsidR="004158F0" w:rsidRPr="00181164" w:rsidRDefault="004158F0" w:rsidP="004158F0">
            <w:pPr>
              <w:jc w:val="both"/>
              <w:rPr>
                <w:rFonts w:asciiTheme="minorHAnsi" w:hAnsiTheme="minorHAnsi" w:cstheme="minorHAnsi"/>
                <w:b/>
                <w:sz w:val="18"/>
                <w:szCs w:val="18"/>
              </w:rPr>
            </w:pPr>
          </w:p>
        </w:tc>
        <w:tc>
          <w:tcPr>
            <w:tcW w:w="4111" w:type="dxa"/>
            <w:tcBorders>
              <w:top w:val="single" w:sz="6" w:space="0" w:color="auto"/>
              <w:left w:val="single" w:sz="12" w:space="0" w:color="auto"/>
              <w:bottom w:val="single" w:sz="6" w:space="0" w:color="auto"/>
              <w:right w:val="single" w:sz="12" w:space="0" w:color="auto"/>
            </w:tcBorders>
            <w:vAlign w:val="center"/>
          </w:tcPr>
          <w:p w14:paraId="1A34603D" w14:textId="26822C61" w:rsidR="004158F0" w:rsidRPr="00181164" w:rsidRDefault="004158F0" w:rsidP="004158F0">
            <w:pPr>
              <w:contextualSpacing/>
              <w:jc w:val="both"/>
              <w:rPr>
                <w:rFonts w:asciiTheme="minorHAnsi" w:hAnsiTheme="minorHAnsi" w:cstheme="minorHAnsi"/>
                <w:sz w:val="18"/>
                <w:szCs w:val="18"/>
              </w:rPr>
            </w:pPr>
            <w:r w:rsidRPr="00181164">
              <w:rPr>
                <w:rFonts w:asciiTheme="minorHAnsi" w:hAnsiTheme="minorHAnsi" w:cstheme="minorHAnsi"/>
                <w:sz w:val="18"/>
                <w:szCs w:val="18"/>
              </w:rPr>
              <w:t>Prázdná hmotnost modulu</w:t>
            </w:r>
            <w:r w:rsidRPr="00181164">
              <w:rPr>
                <w:rFonts w:asciiTheme="minorHAnsi" w:hAnsiTheme="minorHAnsi" w:cstheme="minorHAnsi"/>
                <w:bCs/>
                <w:sz w:val="18"/>
                <w:szCs w:val="18"/>
              </w:rPr>
              <w:t xml:space="preserve"> </w:t>
            </w:r>
            <w:r w:rsidR="00804C09" w:rsidRPr="00181164">
              <w:rPr>
                <w:rFonts w:asciiTheme="minorHAnsi" w:hAnsiTheme="minorHAnsi" w:cstheme="minorHAnsi"/>
                <w:bCs/>
                <w:sz w:val="18"/>
                <w:szCs w:val="18"/>
              </w:rPr>
              <w:t>[max]</w:t>
            </w:r>
          </w:p>
        </w:tc>
        <w:tc>
          <w:tcPr>
            <w:tcW w:w="2551" w:type="dxa"/>
            <w:tcBorders>
              <w:top w:val="single" w:sz="6" w:space="0" w:color="auto"/>
              <w:left w:val="single" w:sz="12" w:space="0" w:color="auto"/>
              <w:bottom w:val="single" w:sz="6" w:space="0" w:color="auto"/>
              <w:right w:val="single" w:sz="12" w:space="0" w:color="auto"/>
            </w:tcBorders>
            <w:noWrap/>
            <w:vAlign w:val="center"/>
          </w:tcPr>
          <w:p w14:paraId="665CD1C9" w14:textId="2D758CCC" w:rsidR="004158F0" w:rsidRPr="00181164" w:rsidRDefault="004158F0" w:rsidP="004158F0">
            <w:pPr>
              <w:contextualSpacing/>
              <w:rPr>
                <w:rFonts w:asciiTheme="minorHAnsi" w:hAnsiTheme="minorHAnsi" w:cstheme="minorHAnsi"/>
                <w:b/>
                <w:sz w:val="18"/>
                <w:szCs w:val="18"/>
              </w:rPr>
            </w:pPr>
            <w:r w:rsidRPr="00181164">
              <w:rPr>
                <w:rFonts w:asciiTheme="minorHAnsi" w:hAnsiTheme="minorHAnsi" w:cstheme="minorHAnsi"/>
                <w:b/>
                <w:bCs/>
                <w:sz w:val="18"/>
                <w:szCs w:val="18"/>
              </w:rPr>
              <w:t>5 000 kg</w:t>
            </w:r>
          </w:p>
        </w:tc>
        <w:tc>
          <w:tcPr>
            <w:tcW w:w="1985" w:type="dxa"/>
            <w:tcBorders>
              <w:top w:val="single" w:sz="6" w:space="0" w:color="auto"/>
              <w:left w:val="single" w:sz="12" w:space="0" w:color="auto"/>
              <w:bottom w:val="single" w:sz="6" w:space="0" w:color="auto"/>
              <w:right w:val="single" w:sz="12" w:space="0" w:color="auto"/>
            </w:tcBorders>
            <w:noWrap/>
            <w:vAlign w:val="center"/>
          </w:tcPr>
          <w:p w14:paraId="11E8ECC1" w14:textId="11A747F4" w:rsidR="004158F0" w:rsidRPr="00181164" w:rsidRDefault="004158F0" w:rsidP="004158F0">
            <w:pPr>
              <w:contextualSpacing/>
              <w:jc w:val="center"/>
              <w:rPr>
                <w:rFonts w:asciiTheme="minorHAnsi" w:hAnsiTheme="minorHAnsi" w:cstheme="minorHAnsi"/>
                <w:sz w:val="18"/>
                <w:szCs w:val="18"/>
                <w:highlight w:val="yellow"/>
              </w:rPr>
            </w:pPr>
            <w:r w:rsidRPr="00181164">
              <w:rPr>
                <w:rFonts w:asciiTheme="minorHAnsi" w:hAnsiTheme="minorHAnsi" w:cstheme="minorHAnsi"/>
                <w:sz w:val="18"/>
                <w:szCs w:val="18"/>
                <w:highlight w:val="yellow"/>
              </w:rPr>
              <w:t>HODNOTA</w:t>
            </w:r>
          </w:p>
        </w:tc>
      </w:tr>
      <w:tr w:rsidR="00181164" w:rsidRPr="00181164" w14:paraId="1D1548F1" w14:textId="77777777" w:rsidTr="00C91876">
        <w:tblPrEx>
          <w:jc w:val="left"/>
        </w:tblPrEx>
        <w:trPr>
          <w:gridBefore w:val="1"/>
          <w:gridAfter w:val="1"/>
          <w:wBefore w:w="15" w:type="dxa"/>
          <w:wAfter w:w="142" w:type="dxa"/>
          <w:trHeight w:val="340"/>
        </w:trPr>
        <w:tc>
          <w:tcPr>
            <w:tcW w:w="1403" w:type="dxa"/>
            <w:vMerge/>
            <w:tcBorders>
              <w:left w:val="single" w:sz="12" w:space="0" w:color="auto"/>
              <w:right w:val="single" w:sz="12" w:space="0" w:color="auto"/>
            </w:tcBorders>
            <w:vAlign w:val="center"/>
          </w:tcPr>
          <w:p w14:paraId="43D6808D" w14:textId="77777777" w:rsidR="004158F0" w:rsidRPr="00181164" w:rsidRDefault="004158F0" w:rsidP="004158F0">
            <w:pPr>
              <w:jc w:val="both"/>
              <w:rPr>
                <w:rFonts w:asciiTheme="minorHAnsi" w:hAnsiTheme="minorHAnsi" w:cstheme="minorHAnsi"/>
                <w:b/>
                <w:sz w:val="18"/>
                <w:szCs w:val="18"/>
              </w:rPr>
            </w:pPr>
          </w:p>
        </w:tc>
        <w:tc>
          <w:tcPr>
            <w:tcW w:w="4111" w:type="dxa"/>
            <w:tcBorders>
              <w:top w:val="single" w:sz="6" w:space="0" w:color="auto"/>
              <w:left w:val="single" w:sz="12" w:space="0" w:color="auto"/>
              <w:bottom w:val="single" w:sz="6" w:space="0" w:color="auto"/>
              <w:right w:val="single" w:sz="12" w:space="0" w:color="auto"/>
            </w:tcBorders>
            <w:vAlign w:val="center"/>
          </w:tcPr>
          <w:p w14:paraId="170E6B8E" w14:textId="6AED479F" w:rsidR="004158F0" w:rsidRPr="00181164" w:rsidRDefault="004158F0" w:rsidP="004158F0">
            <w:pPr>
              <w:contextualSpacing/>
              <w:jc w:val="both"/>
              <w:rPr>
                <w:rFonts w:asciiTheme="minorHAnsi" w:hAnsiTheme="minorHAnsi" w:cstheme="minorHAnsi"/>
                <w:sz w:val="18"/>
                <w:szCs w:val="18"/>
              </w:rPr>
            </w:pPr>
            <w:r w:rsidRPr="00181164">
              <w:rPr>
                <w:rFonts w:asciiTheme="minorHAnsi" w:hAnsiTheme="minorHAnsi" w:cstheme="minorHAnsi"/>
                <w:sz w:val="18"/>
                <w:szCs w:val="18"/>
              </w:rPr>
              <w:t>Rychlost pohybu výtahu – vertikálně (bez police)</w:t>
            </w:r>
            <w:r w:rsidR="008D5448" w:rsidRPr="00181164">
              <w:rPr>
                <w:rFonts w:asciiTheme="minorHAnsi" w:hAnsiTheme="minorHAnsi" w:cstheme="minorHAnsi"/>
                <w:sz w:val="18"/>
                <w:szCs w:val="18"/>
              </w:rPr>
              <w:t xml:space="preserve"> </w:t>
            </w:r>
            <w:r w:rsidR="00804C09" w:rsidRPr="00181164">
              <w:rPr>
                <w:rFonts w:asciiTheme="minorHAnsi" w:hAnsiTheme="minorHAnsi" w:cstheme="minorHAnsi"/>
                <w:sz w:val="18"/>
                <w:szCs w:val="18"/>
              </w:rPr>
              <w:t>[min]</w:t>
            </w:r>
          </w:p>
        </w:tc>
        <w:tc>
          <w:tcPr>
            <w:tcW w:w="2551" w:type="dxa"/>
            <w:tcBorders>
              <w:top w:val="single" w:sz="6" w:space="0" w:color="auto"/>
              <w:left w:val="single" w:sz="12" w:space="0" w:color="auto"/>
              <w:bottom w:val="single" w:sz="6" w:space="0" w:color="auto"/>
              <w:right w:val="single" w:sz="12" w:space="0" w:color="auto"/>
            </w:tcBorders>
            <w:noWrap/>
            <w:vAlign w:val="center"/>
          </w:tcPr>
          <w:p w14:paraId="1F40E142" w14:textId="2BE19C6B" w:rsidR="004158F0" w:rsidRPr="00181164" w:rsidRDefault="004158F0" w:rsidP="004158F0">
            <w:pPr>
              <w:contextualSpacing/>
              <w:rPr>
                <w:rFonts w:asciiTheme="minorHAnsi" w:hAnsiTheme="minorHAnsi" w:cstheme="minorHAnsi"/>
                <w:b/>
                <w:sz w:val="18"/>
                <w:szCs w:val="18"/>
              </w:rPr>
            </w:pPr>
            <w:r w:rsidRPr="00181164">
              <w:rPr>
                <w:rFonts w:asciiTheme="minorHAnsi" w:hAnsiTheme="minorHAnsi" w:cstheme="minorHAnsi"/>
                <w:b/>
                <w:sz w:val="18"/>
                <w:szCs w:val="18"/>
              </w:rPr>
              <w:t>2,0 m/s</w:t>
            </w:r>
          </w:p>
        </w:tc>
        <w:tc>
          <w:tcPr>
            <w:tcW w:w="1985" w:type="dxa"/>
            <w:tcBorders>
              <w:top w:val="single" w:sz="6" w:space="0" w:color="auto"/>
              <w:left w:val="single" w:sz="12" w:space="0" w:color="auto"/>
              <w:bottom w:val="single" w:sz="6" w:space="0" w:color="auto"/>
              <w:right w:val="single" w:sz="12" w:space="0" w:color="auto"/>
            </w:tcBorders>
            <w:noWrap/>
            <w:vAlign w:val="center"/>
          </w:tcPr>
          <w:p w14:paraId="170E5D12" w14:textId="17B8D116" w:rsidR="004158F0" w:rsidRPr="00181164" w:rsidRDefault="004158F0" w:rsidP="004158F0">
            <w:pPr>
              <w:contextualSpacing/>
              <w:jc w:val="center"/>
              <w:rPr>
                <w:rFonts w:asciiTheme="minorHAnsi" w:hAnsiTheme="minorHAnsi" w:cstheme="minorHAnsi"/>
                <w:sz w:val="18"/>
                <w:szCs w:val="18"/>
                <w:highlight w:val="yellow"/>
              </w:rPr>
            </w:pPr>
            <w:r w:rsidRPr="00181164">
              <w:rPr>
                <w:rFonts w:asciiTheme="minorHAnsi" w:hAnsiTheme="minorHAnsi" w:cstheme="minorHAnsi"/>
                <w:sz w:val="18"/>
                <w:szCs w:val="18"/>
                <w:highlight w:val="yellow"/>
              </w:rPr>
              <w:t xml:space="preserve">HODNOTA </w:t>
            </w:r>
          </w:p>
        </w:tc>
      </w:tr>
      <w:tr w:rsidR="00181164" w:rsidRPr="00181164" w14:paraId="7BED09EB" w14:textId="77777777" w:rsidTr="00C91876">
        <w:tblPrEx>
          <w:jc w:val="left"/>
        </w:tblPrEx>
        <w:trPr>
          <w:gridBefore w:val="1"/>
          <w:gridAfter w:val="1"/>
          <w:wBefore w:w="15" w:type="dxa"/>
          <w:wAfter w:w="142" w:type="dxa"/>
          <w:trHeight w:val="340"/>
        </w:trPr>
        <w:tc>
          <w:tcPr>
            <w:tcW w:w="1403" w:type="dxa"/>
            <w:vMerge/>
            <w:tcBorders>
              <w:left w:val="single" w:sz="12" w:space="0" w:color="auto"/>
              <w:right w:val="single" w:sz="12" w:space="0" w:color="auto"/>
            </w:tcBorders>
            <w:vAlign w:val="center"/>
          </w:tcPr>
          <w:p w14:paraId="26EC2878" w14:textId="77777777" w:rsidR="004158F0" w:rsidRPr="00181164" w:rsidRDefault="004158F0" w:rsidP="004158F0">
            <w:pPr>
              <w:jc w:val="both"/>
              <w:rPr>
                <w:rFonts w:asciiTheme="minorHAnsi" w:hAnsiTheme="minorHAnsi" w:cstheme="minorHAnsi"/>
                <w:b/>
                <w:sz w:val="18"/>
                <w:szCs w:val="18"/>
              </w:rPr>
            </w:pPr>
          </w:p>
        </w:tc>
        <w:tc>
          <w:tcPr>
            <w:tcW w:w="4111" w:type="dxa"/>
            <w:tcBorders>
              <w:top w:val="single" w:sz="6" w:space="0" w:color="auto"/>
              <w:left w:val="single" w:sz="12" w:space="0" w:color="auto"/>
              <w:bottom w:val="single" w:sz="6" w:space="0" w:color="auto"/>
              <w:right w:val="single" w:sz="12" w:space="0" w:color="auto"/>
            </w:tcBorders>
            <w:vAlign w:val="center"/>
          </w:tcPr>
          <w:p w14:paraId="4CD94109" w14:textId="1D498F0C" w:rsidR="004158F0" w:rsidRPr="00181164" w:rsidRDefault="004158F0" w:rsidP="004158F0">
            <w:pPr>
              <w:contextualSpacing/>
              <w:jc w:val="both"/>
              <w:rPr>
                <w:rFonts w:asciiTheme="minorHAnsi" w:hAnsiTheme="minorHAnsi" w:cstheme="minorHAnsi"/>
                <w:sz w:val="18"/>
                <w:szCs w:val="18"/>
              </w:rPr>
            </w:pPr>
            <w:r w:rsidRPr="00181164">
              <w:rPr>
                <w:rFonts w:asciiTheme="minorHAnsi" w:hAnsiTheme="minorHAnsi" w:cstheme="minorHAnsi"/>
                <w:sz w:val="18"/>
                <w:szCs w:val="18"/>
              </w:rPr>
              <w:t>Rychlost pohybu výtahu – vertikálně (s policí)</w:t>
            </w:r>
            <w:r w:rsidR="008D5448" w:rsidRPr="00181164">
              <w:rPr>
                <w:rFonts w:asciiTheme="minorHAnsi" w:hAnsiTheme="minorHAnsi" w:cstheme="minorHAnsi"/>
                <w:sz w:val="18"/>
                <w:szCs w:val="18"/>
              </w:rPr>
              <w:t xml:space="preserve"> </w:t>
            </w:r>
            <w:r w:rsidR="00FD080E" w:rsidRPr="00181164">
              <w:rPr>
                <w:rFonts w:asciiTheme="minorHAnsi" w:hAnsiTheme="minorHAnsi" w:cstheme="minorHAnsi"/>
                <w:sz w:val="18"/>
                <w:szCs w:val="18"/>
              </w:rPr>
              <w:t>[min]</w:t>
            </w:r>
          </w:p>
        </w:tc>
        <w:tc>
          <w:tcPr>
            <w:tcW w:w="2551" w:type="dxa"/>
            <w:tcBorders>
              <w:top w:val="single" w:sz="6" w:space="0" w:color="auto"/>
              <w:left w:val="single" w:sz="12" w:space="0" w:color="auto"/>
              <w:bottom w:val="single" w:sz="6" w:space="0" w:color="auto"/>
              <w:right w:val="single" w:sz="12" w:space="0" w:color="auto"/>
            </w:tcBorders>
            <w:noWrap/>
            <w:vAlign w:val="center"/>
          </w:tcPr>
          <w:p w14:paraId="45A0CE03" w14:textId="093A7FE1" w:rsidR="004158F0" w:rsidRPr="00181164" w:rsidRDefault="004158F0" w:rsidP="004158F0">
            <w:pPr>
              <w:contextualSpacing/>
              <w:rPr>
                <w:rFonts w:asciiTheme="minorHAnsi" w:hAnsiTheme="minorHAnsi" w:cstheme="minorHAnsi"/>
                <w:b/>
                <w:sz w:val="18"/>
                <w:szCs w:val="18"/>
              </w:rPr>
            </w:pPr>
            <w:r w:rsidRPr="00181164">
              <w:rPr>
                <w:rFonts w:asciiTheme="minorHAnsi" w:hAnsiTheme="minorHAnsi" w:cstheme="minorHAnsi"/>
                <w:b/>
                <w:sz w:val="18"/>
                <w:szCs w:val="18"/>
              </w:rPr>
              <w:t>0,8 m/s</w:t>
            </w:r>
          </w:p>
        </w:tc>
        <w:tc>
          <w:tcPr>
            <w:tcW w:w="1985" w:type="dxa"/>
            <w:tcBorders>
              <w:top w:val="single" w:sz="6" w:space="0" w:color="auto"/>
              <w:left w:val="single" w:sz="12" w:space="0" w:color="auto"/>
              <w:bottom w:val="single" w:sz="6" w:space="0" w:color="auto"/>
              <w:right w:val="single" w:sz="12" w:space="0" w:color="auto"/>
            </w:tcBorders>
            <w:noWrap/>
            <w:vAlign w:val="center"/>
          </w:tcPr>
          <w:p w14:paraId="450C1777" w14:textId="50D37681" w:rsidR="004158F0" w:rsidRPr="00181164" w:rsidRDefault="004158F0" w:rsidP="004158F0">
            <w:pPr>
              <w:contextualSpacing/>
              <w:jc w:val="center"/>
              <w:rPr>
                <w:rFonts w:asciiTheme="minorHAnsi" w:hAnsiTheme="minorHAnsi" w:cstheme="minorHAnsi"/>
                <w:sz w:val="18"/>
                <w:szCs w:val="18"/>
                <w:highlight w:val="yellow"/>
              </w:rPr>
            </w:pPr>
            <w:r w:rsidRPr="00181164">
              <w:rPr>
                <w:rFonts w:asciiTheme="minorHAnsi" w:hAnsiTheme="minorHAnsi" w:cstheme="minorHAnsi"/>
                <w:sz w:val="18"/>
                <w:szCs w:val="18"/>
                <w:highlight w:val="yellow"/>
              </w:rPr>
              <w:t>HODNOTA</w:t>
            </w:r>
          </w:p>
        </w:tc>
      </w:tr>
      <w:tr w:rsidR="00181164" w:rsidRPr="00181164" w14:paraId="52CD48F0" w14:textId="77777777" w:rsidTr="00C91876">
        <w:tblPrEx>
          <w:jc w:val="left"/>
        </w:tblPrEx>
        <w:trPr>
          <w:gridBefore w:val="1"/>
          <w:gridAfter w:val="1"/>
          <w:wBefore w:w="15" w:type="dxa"/>
          <w:wAfter w:w="142" w:type="dxa"/>
          <w:trHeight w:val="340"/>
        </w:trPr>
        <w:tc>
          <w:tcPr>
            <w:tcW w:w="1403" w:type="dxa"/>
            <w:vMerge/>
            <w:tcBorders>
              <w:left w:val="single" w:sz="12" w:space="0" w:color="auto"/>
              <w:right w:val="single" w:sz="12" w:space="0" w:color="auto"/>
            </w:tcBorders>
            <w:vAlign w:val="center"/>
          </w:tcPr>
          <w:p w14:paraId="5C9B2A03" w14:textId="77777777" w:rsidR="004158F0" w:rsidRPr="00181164" w:rsidRDefault="004158F0" w:rsidP="004158F0">
            <w:pPr>
              <w:jc w:val="both"/>
              <w:rPr>
                <w:rFonts w:asciiTheme="minorHAnsi" w:hAnsiTheme="minorHAnsi" w:cstheme="minorHAnsi"/>
                <w:b/>
                <w:sz w:val="18"/>
                <w:szCs w:val="18"/>
              </w:rPr>
            </w:pPr>
          </w:p>
        </w:tc>
        <w:tc>
          <w:tcPr>
            <w:tcW w:w="4111" w:type="dxa"/>
            <w:tcBorders>
              <w:top w:val="single" w:sz="6" w:space="0" w:color="auto"/>
              <w:left w:val="single" w:sz="12" w:space="0" w:color="auto"/>
              <w:bottom w:val="single" w:sz="6" w:space="0" w:color="auto"/>
              <w:right w:val="single" w:sz="12" w:space="0" w:color="auto"/>
            </w:tcBorders>
            <w:vAlign w:val="center"/>
          </w:tcPr>
          <w:p w14:paraId="47A7A1A9" w14:textId="14EA0A0E" w:rsidR="004158F0" w:rsidRPr="00181164" w:rsidRDefault="004158F0" w:rsidP="004158F0">
            <w:pPr>
              <w:contextualSpacing/>
              <w:jc w:val="both"/>
              <w:rPr>
                <w:rFonts w:asciiTheme="minorHAnsi" w:hAnsiTheme="minorHAnsi" w:cstheme="minorHAnsi"/>
                <w:sz w:val="18"/>
                <w:szCs w:val="18"/>
              </w:rPr>
            </w:pPr>
            <w:r w:rsidRPr="00181164">
              <w:rPr>
                <w:rFonts w:asciiTheme="minorHAnsi" w:hAnsiTheme="minorHAnsi" w:cstheme="minorHAnsi"/>
                <w:sz w:val="18"/>
                <w:szCs w:val="18"/>
              </w:rPr>
              <w:t>Rychlost pohybu – horizontálně</w:t>
            </w:r>
            <w:r w:rsidR="008D5448" w:rsidRPr="00181164">
              <w:rPr>
                <w:rFonts w:asciiTheme="minorHAnsi" w:hAnsiTheme="minorHAnsi" w:cstheme="minorHAnsi"/>
                <w:sz w:val="18"/>
                <w:szCs w:val="18"/>
              </w:rPr>
              <w:t xml:space="preserve"> </w:t>
            </w:r>
            <w:r w:rsidR="00FD080E" w:rsidRPr="00181164">
              <w:rPr>
                <w:rFonts w:asciiTheme="minorHAnsi" w:hAnsiTheme="minorHAnsi" w:cstheme="minorHAnsi"/>
                <w:sz w:val="18"/>
                <w:szCs w:val="18"/>
              </w:rPr>
              <w:t>[min]</w:t>
            </w:r>
          </w:p>
        </w:tc>
        <w:tc>
          <w:tcPr>
            <w:tcW w:w="2551" w:type="dxa"/>
            <w:tcBorders>
              <w:top w:val="single" w:sz="6" w:space="0" w:color="auto"/>
              <w:left w:val="single" w:sz="12" w:space="0" w:color="auto"/>
              <w:bottom w:val="single" w:sz="6" w:space="0" w:color="auto"/>
              <w:right w:val="single" w:sz="12" w:space="0" w:color="auto"/>
            </w:tcBorders>
            <w:noWrap/>
            <w:vAlign w:val="center"/>
          </w:tcPr>
          <w:p w14:paraId="04F1B1CE" w14:textId="24488766" w:rsidR="004158F0" w:rsidRPr="00181164" w:rsidRDefault="004158F0" w:rsidP="004158F0">
            <w:pPr>
              <w:contextualSpacing/>
              <w:rPr>
                <w:rFonts w:asciiTheme="minorHAnsi" w:hAnsiTheme="minorHAnsi" w:cstheme="minorHAnsi"/>
                <w:b/>
                <w:bCs/>
                <w:sz w:val="18"/>
                <w:szCs w:val="18"/>
                <w:lang w:val="en-US"/>
              </w:rPr>
            </w:pPr>
            <w:r w:rsidRPr="00181164">
              <w:rPr>
                <w:rFonts w:asciiTheme="minorHAnsi" w:hAnsiTheme="minorHAnsi" w:cstheme="minorHAnsi"/>
                <w:b/>
                <w:sz w:val="18"/>
                <w:szCs w:val="18"/>
              </w:rPr>
              <w:t>0,5 m/s</w:t>
            </w:r>
          </w:p>
        </w:tc>
        <w:tc>
          <w:tcPr>
            <w:tcW w:w="1985" w:type="dxa"/>
            <w:tcBorders>
              <w:top w:val="single" w:sz="6" w:space="0" w:color="auto"/>
              <w:left w:val="single" w:sz="12" w:space="0" w:color="auto"/>
              <w:bottom w:val="single" w:sz="6" w:space="0" w:color="auto"/>
              <w:right w:val="single" w:sz="12" w:space="0" w:color="auto"/>
            </w:tcBorders>
            <w:noWrap/>
            <w:vAlign w:val="center"/>
          </w:tcPr>
          <w:p w14:paraId="473EE468" w14:textId="765F43C8" w:rsidR="004158F0" w:rsidRPr="00181164" w:rsidRDefault="004158F0" w:rsidP="004158F0">
            <w:pPr>
              <w:contextualSpacing/>
              <w:jc w:val="center"/>
              <w:rPr>
                <w:rFonts w:asciiTheme="minorHAnsi" w:hAnsiTheme="minorHAnsi" w:cstheme="minorHAnsi"/>
                <w:sz w:val="18"/>
                <w:szCs w:val="18"/>
                <w:highlight w:val="yellow"/>
              </w:rPr>
            </w:pPr>
            <w:r w:rsidRPr="00181164">
              <w:rPr>
                <w:rFonts w:asciiTheme="minorHAnsi" w:hAnsiTheme="minorHAnsi" w:cstheme="minorHAnsi"/>
                <w:sz w:val="18"/>
                <w:szCs w:val="18"/>
                <w:highlight w:val="yellow"/>
              </w:rPr>
              <w:t>HODNOTA</w:t>
            </w:r>
          </w:p>
        </w:tc>
      </w:tr>
      <w:tr w:rsidR="00181164" w:rsidRPr="00181164" w14:paraId="7A57FE77" w14:textId="77777777" w:rsidTr="00C91876">
        <w:tblPrEx>
          <w:jc w:val="left"/>
        </w:tblPrEx>
        <w:trPr>
          <w:gridBefore w:val="1"/>
          <w:gridAfter w:val="1"/>
          <w:wBefore w:w="15" w:type="dxa"/>
          <w:wAfter w:w="142" w:type="dxa"/>
          <w:trHeight w:val="340"/>
        </w:trPr>
        <w:tc>
          <w:tcPr>
            <w:tcW w:w="1403" w:type="dxa"/>
            <w:vMerge/>
            <w:tcBorders>
              <w:left w:val="single" w:sz="12" w:space="0" w:color="auto"/>
              <w:right w:val="single" w:sz="12" w:space="0" w:color="auto"/>
            </w:tcBorders>
            <w:vAlign w:val="center"/>
          </w:tcPr>
          <w:p w14:paraId="4FE3A234" w14:textId="77777777" w:rsidR="004158F0" w:rsidRPr="00181164" w:rsidRDefault="004158F0" w:rsidP="004158F0">
            <w:pPr>
              <w:jc w:val="both"/>
              <w:rPr>
                <w:rFonts w:asciiTheme="minorHAnsi" w:hAnsiTheme="minorHAnsi" w:cstheme="minorHAnsi"/>
                <w:b/>
                <w:sz w:val="18"/>
                <w:szCs w:val="18"/>
              </w:rPr>
            </w:pPr>
          </w:p>
        </w:tc>
        <w:tc>
          <w:tcPr>
            <w:tcW w:w="4111" w:type="dxa"/>
            <w:tcBorders>
              <w:top w:val="single" w:sz="6" w:space="0" w:color="auto"/>
              <w:left w:val="single" w:sz="12" w:space="0" w:color="auto"/>
              <w:bottom w:val="single" w:sz="6" w:space="0" w:color="auto"/>
              <w:right w:val="single" w:sz="12" w:space="0" w:color="auto"/>
            </w:tcBorders>
            <w:vAlign w:val="center"/>
          </w:tcPr>
          <w:p w14:paraId="6AD275E3" w14:textId="139119D5" w:rsidR="004158F0" w:rsidRPr="00181164" w:rsidRDefault="004158F0" w:rsidP="004158F0">
            <w:pPr>
              <w:contextualSpacing/>
              <w:jc w:val="both"/>
              <w:rPr>
                <w:rFonts w:asciiTheme="minorHAnsi" w:hAnsiTheme="minorHAnsi" w:cstheme="minorHAnsi"/>
                <w:sz w:val="18"/>
                <w:szCs w:val="18"/>
              </w:rPr>
            </w:pPr>
            <w:r w:rsidRPr="00181164">
              <w:rPr>
                <w:rFonts w:asciiTheme="minorHAnsi" w:hAnsiTheme="minorHAnsi" w:cstheme="minorHAnsi"/>
                <w:sz w:val="18"/>
                <w:szCs w:val="18"/>
              </w:rPr>
              <w:t>Hlučnost</w:t>
            </w:r>
          </w:p>
        </w:tc>
        <w:tc>
          <w:tcPr>
            <w:tcW w:w="2551" w:type="dxa"/>
            <w:tcBorders>
              <w:top w:val="single" w:sz="6" w:space="0" w:color="auto"/>
              <w:left w:val="single" w:sz="12" w:space="0" w:color="auto"/>
              <w:bottom w:val="single" w:sz="6" w:space="0" w:color="auto"/>
              <w:right w:val="single" w:sz="12" w:space="0" w:color="auto"/>
            </w:tcBorders>
            <w:noWrap/>
            <w:vAlign w:val="center"/>
          </w:tcPr>
          <w:p w14:paraId="27017855" w14:textId="44702B8B" w:rsidR="004158F0" w:rsidRPr="00181164" w:rsidRDefault="004158F0" w:rsidP="004158F0">
            <w:pPr>
              <w:contextualSpacing/>
              <w:rPr>
                <w:rFonts w:asciiTheme="minorHAnsi" w:hAnsiTheme="minorHAnsi" w:cstheme="minorHAnsi"/>
                <w:b/>
                <w:bCs/>
                <w:sz w:val="18"/>
                <w:szCs w:val="18"/>
              </w:rPr>
            </w:pPr>
            <w:r w:rsidRPr="00181164">
              <w:rPr>
                <w:rFonts w:asciiTheme="minorHAnsi" w:hAnsiTheme="minorHAnsi" w:cstheme="minorHAnsi"/>
                <w:b/>
                <w:bCs/>
                <w:sz w:val="18"/>
                <w:szCs w:val="18"/>
                <w:lang w:val="en-US"/>
              </w:rPr>
              <w:t>&lt;</w:t>
            </w:r>
            <w:r w:rsidR="008D5448" w:rsidRPr="00181164">
              <w:rPr>
                <w:rFonts w:asciiTheme="minorHAnsi" w:hAnsiTheme="minorHAnsi" w:cstheme="minorHAnsi"/>
                <w:b/>
                <w:bCs/>
                <w:sz w:val="18"/>
                <w:szCs w:val="18"/>
                <w:lang w:val="en-US"/>
              </w:rPr>
              <w:t xml:space="preserve"> </w:t>
            </w:r>
            <w:r w:rsidRPr="00181164">
              <w:rPr>
                <w:rFonts w:asciiTheme="minorHAnsi" w:hAnsiTheme="minorHAnsi" w:cstheme="minorHAnsi"/>
                <w:b/>
                <w:bCs/>
                <w:sz w:val="18"/>
                <w:szCs w:val="18"/>
                <w:lang w:val="en-US"/>
              </w:rPr>
              <w:t>70 dB</w:t>
            </w:r>
          </w:p>
        </w:tc>
        <w:tc>
          <w:tcPr>
            <w:tcW w:w="1985" w:type="dxa"/>
            <w:tcBorders>
              <w:top w:val="single" w:sz="6" w:space="0" w:color="auto"/>
              <w:left w:val="single" w:sz="12" w:space="0" w:color="auto"/>
              <w:bottom w:val="single" w:sz="6" w:space="0" w:color="auto"/>
              <w:right w:val="single" w:sz="12" w:space="0" w:color="auto"/>
            </w:tcBorders>
            <w:noWrap/>
            <w:vAlign w:val="center"/>
          </w:tcPr>
          <w:p w14:paraId="7E7219E2" w14:textId="3DAE84EE" w:rsidR="004158F0" w:rsidRPr="00181164" w:rsidRDefault="004158F0" w:rsidP="004158F0">
            <w:pPr>
              <w:contextualSpacing/>
              <w:jc w:val="center"/>
              <w:rPr>
                <w:rFonts w:asciiTheme="minorHAnsi" w:hAnsiTheme="minorHAnsi" w:cstheme="minorHAnsi"/>
                <w:sz w:val="18"/>
                <w:szCs w:val="18"/>
                <w:highlight w:val="yellow"/>
              </w:rPr>
            </w:pPr>
            <w:r w:rsidRPr="00181164">
              <w:rPr>
                <w:rFonts w:asciiTheme="minorHAnsi" w:hAnsiTheme="minorHAnsi" w:cstheme="minorHAnsi"/>
                <w:sz w:val="18"/>
                <w:szCs w:val="18"/>
                <w:highlight w:val="yellow"/>
              </w:rPr>
              <w:t>HODNOTA</w:t>
            </w:r>
          </w:p>
        </w:tc>
      </w:tr>
      <w:tr w:rsidR="00181164" w:rsidRPr="00181164" w14:paraId="2053522E" w14:textId="77777777" w:rsidTr="00C91876">
        <w:tblPrEx>
          <w:jc w:val="left"/>
        </w:tblPrEx>
        <w:trPr>
          <w:gridBefore w:val="1"/>
          <w:gridAfter w:val="1"/>
          <w:wBefore w:w="15" w:type="dxa"/>
          <w:wAfter w:w="142" w:type="dxa"/>
          <w:trHeight w:val="340"/>
        </w:trPr>
        <w:tc>
          <w:tcPr>
            <w:tcW w:w="1403" w:type="dxa"/>
            <w:vMerge/>
            <w:tcBorders>
              <w:left w:val="single" w:sz="12" w:space="0" w:color="auto"/>
              <w:right w:val="single" w:sz="12" w:space="0" w:color="auto"/>
            </w:tcBorders>
            <w:vAlign w:val="center"/>
          </w:tcPr>
          <w:p w14:paraId="13680ACD" w14:textId="77777777" w:rsidR="004158F0" w:rsidRPr="00181164" w:rsidRDefault="004158F0" w:rsidP="004158F0">
            <w:pPr>
              <w:jc w:val="both"/>
              <w:rPr>
                <w:rFonts w:asciiTheme="minorHAnsi" w:hAnsiTheme="minorHAnsi" w:cstheme="minorHAnsi"/>
                <w:b/>
                <w:sz w:val="18"/>
                <w:szCs w:val="18"/>
              </w:rPr>
            </w:pPr>
          </w:p>
        </w:tc>
        <w:tc>
          <w:tcPr>
            <w:tcW w:w="4111" w:type="dxa"/>
            <w:tcBorders>
              <w:top w:val="single" w:sz="6" w:space="0" w:color="auto"/>
              <w:left w:val="single" w:sz="12" w:space="0" w:color="auto"/>
              <w:bottom w:val="single" w:sz="6" w:space="0" w:color="auto"/>
              <w:right w:val="single" w:sz="12" w:space="0" w:color="auto"/>
            </w:tcBorders>
            <w:vAlign w:val="center"/>
          </w:tcPr>
          <w:p w14:paraId="19730556" w14:textId="5ECC2D01" w:rsidR="004158F0" w:rsidRPr="00181164" w:rsidRDefault="008D5448" w:rsidP="004158F0">
            <w:pPr>
              <w:contextualSpacing/>
              <w:jc w:val="both"/>
              <w:rPr>
                <w:rFonts w:asciiTheme="minorHAnsi" w:hAnsiTheme="minorHAnsi" w:cstheme="minorHAnsi"/>
                <w:sz w:val="18"/>
                <w:szCs w:val="18"/>
              </w:rPr>
            </w:pPr>
            <w:r w:rsidRPr="00181164">
              <w:rPr>
                <w:rFonts w:asciiTheme="minorHAnsi" w:hAnsiTheme="minorHAnsi" w:cstheme="minorHAnsi"/>
                <w:sz w:val="18"/>
                <w:szCs w:val="18"/>
              </w:rPr>
              <w:t>Č</w:t>
            </w:r>
            <w:r w:rsidR="004158F0" w:rsidRPr="00181164">
              <w:rPr>
                <w:rFonts w:asciiTheme="minorHAnsi" w:hAnsiTheme="minorHAnsi" w:cstheme="minorHAnsi"/>
                <w:sz w:val="18"/>
                <w:szCs w:val="18"/>
              </w:rPr>
              <w:t>as příjezdu police</w:t>
            </w:r>
            <w:r w:rsidRPr="00181164">
              <w:rPr>
                <w:rFonts w:asciiTheme="minorHAnsi" w:hAnsiTheme="minorHAnsi" w:cstheme="minorHAnsi"/>
                <w:sz w:val="18"/>
                <w:szCs w:val="18"/>
              </w:rPr>
              <w:t xml:space="preserve"> </w:t>
            </w:r>
            <w:r w:rsidR="00FD080E" w:rsidRPr="00181164">
              <w:rPr>
                <w:rFonts w:asciiTheme="minorHAnsi" w:hAnsiTheme="minorHAnsi" w:cstheme="minorHAnsi"/>
                <w:sz w:val="18"/>
                <w:szCs w:val="18"/>
              </w:rPr>
              <w:t>[max]</w:t>
            </w:r>
          </w:p>
        </w:tc>
        <w:tc>
          <w:tcPr>
            <w:tcW w:w="2551" w:type="dxa"/>
            <w:tcBorders>
              <w:top w:val="single" w:sz="6" w:space="0" w:color="auto"/>
              <w:left w:val="single" w:sz="12" w:space="0" w:color="auto"/>
              <w:bottom w:val="single" w:sz="6" w:space="0" w:color="auto"/>
              <w:right w:val="single" w:sz="12" w:space="0" w:color="auto"/>
            </w:tcBorders>
            <w:noWrap/>
            <w:vAlign w:val="center"/>
          </w:tcPr>
          <w:p w14:paraId="6CA063D2" w14:textId="1E433E47" w:rsidR="004158F0" w:rsidRPr="00181164" w:rsidRDefault="004158F0" w:rsidP="004158F0">
            <w:pPr>
              <w:contextualSpacing/>
              <w:rPr>
                <w:rFonts w:asciiTheme="minorHAnsi" w:hAnsiTheme="minorHAnsi" w:cstheme="minorHAnsi"/>
                <w:b/>
                <w:sz w:val="18"/>
                <w:szCs w:val="18"/>
              </w:rPr>
            </w:pPr>
            <w:r w:rsidRPr="00181164">
              <w:rPr>
                <w:rFonts w:asciiTheme="minorHAnsi" w:hAnsiTheme="minorHAnsi" w:cstheme="minorHAnsi"/>
                <w:b/>
                <w:bCs/>
                <w:sz w:val="18"/>
                <w:szCs w:val="18"/>
                <w:lang w:val="en-US"/>
              </w:rPr>
              <w:t>&lt;</w:t>
            </w:r>
            <w:r w:rsidR="008D5448" w:rsidRPr="00181164">
              <w:rPr>
                <w:rFonts w:asciiTheme="minorHAnsi" w:hAnsiTheme="minorHAnsi" w:cstheme="minorHAnsi"/>
                <w:b/>
                <w:bCs/>
                <w:sz w:val="18"/>
                <w:szCs w:val="18"/>
                <w:lang w:val="en-US"/>
              </w:rPr>
              <w:t xml:space="preserve"> </w:t>
            </w:r>
            <w:r w:rsidRPr="00181164">
              <w:rPr>
                <w:rFonts w:asciiTheme="minorHAnsi" w:hAnsiTheme="minorHAnsi" w:cstheme="minorHAnsi"/>
                <w:b/>
                <w:sz w:val="18"/>
                <w:szCs w:val="18"/>
              </w:rPr>
              <w:t>30 s</w:t>
            </w:r>
          </w:p>
        </w:tc>
        <w:tc>
          <w:tcPr>
            <w:tcW w:w="1985" w:type="dxa"/>
            <w:tcBorders>
              <w:top w:val="single" w:sz="6" w:space="0" w:color="auto"/>
              <w:left w:val="single" w:sz="12" w:space="0" w:color="auto"/>
              <w:bottom w:val="single" w:sz="6" w:space="0" w:color="auto"/>
              <w:right w:val="single" w:sz="12" w:space="0" w:color="auto"/>
            </w:tcBorders>
            <w:noWrap/>
            <w:vAlign w:val="center"/>
          </w:tcPr>
          <w:p w14:paraId="6022563D" w14:textId="2D4F3DD5" w:rsidR="004158F0" w:rsidRPr="00181164" w:rsidRDefault="004158F0" w:rsidP="004158F0">
            <w:pPr>
              <w:contextualSpacing/>
              <w:jc w:val="center"/>
              <w:rPr>
                <w:rFonts w:asciiTheme="minorHAnsi" w:hAnsiTheme="minorHAnsi" w:cstheme="minorHAnsi"/>
                <w:sz w:val="18"/>
                <w:szCs w:val="18"/>
                <w:highlight w:val="yellow"/>
              </w:rPr>
            </w:pPr>
            <w:r w:rsidRPr="00181164">
              <w:rPr>
                <w:rFonts w:asciiTheme="minorHAnsi" w:hAnsiTheme="minorHAnsi" w:cstheme="minorHAnsi"/>
                <w:sz w:val="18"/>
                <w:szCs w:val="18"/>
                <w:highlight w:val="yellow"/>
              </w:rPr>
              <w:t>HODNOTA</w:t>
            </w:r>
          </w:p>
        </w:tc>
      </w:tr>
      <w:tr w:rsidR="00181164" w:rsidRPr="00181164" w14:paraId="5CAE2F71" w14:textId="77777777" w:rsidTr="00C91876">
        <w:tblPrEx>
          <w:jc w:val="left"/>
        </w:tblPrEx>
        <w:trPr>
          <w:gridBefore w:val="1"/>
          <w:gridAfter w:val="1"/>
          <w:wBefore w:w="15" w:type="dxa"/>
          <w:wAfter w:w="142" w:type="dxa"/>
          <w:trHeight w:val="340"/>
        </w:trPr>
        <w:tc>
          <w:tcPr>
            <w:tcW w:w="1403" w:type="dxa"/>
            <w:vMerge/>
            <w:tcBorders>
              <w:left w:val="single" w:sz="12" w:space="0" w:color="auto"/>
              <w:right w:val="single" w:sz="12" w:space="0" w:color="auto"/>
            </w:tcBorders>
            <w:vAlign w:val="center"/>
          </w:tcPr>
          <w:p w14:paraId="7A39FA9E" w14:textId="77777777" w:rsidR="004158F0" w:rsidRPr="00181164" w:rsidRDefault="004158F0" w:rsidP="004158F0">
            <w:pPr>
              <w:jc w:val="both"/>
              <w:rPr>
                <w:rFonts w:asciiTheme="minorHAnsi" w:hAnsiTheme="minorHAnsi" w:cstheme="minorHAnsi"/>
                <w:b/>
                <w:sz w:val="18"/>
                <w:szCs w:val="18"/>
              </w:rPr>
            </w:pPr>
          </w:p>
        </w:tc>
        <w:tc>
          <w:tcPr>
            <w:tcW w:w="4111" w:type="dxa"/>
            <w:tcBorders>
              <w:top w:val="single" w:sz="6" w:space="0" w:color="auto"/>
              <w:left w:val="single" w:sz="12" w:space="0" w:color="auto"/>
              <w:bottom w:val="single" w:sz="6" w:space="0" w:color="auto"/>
              <w:right w:val="single" w:sz="12" w:space="0" w:color="auto"/>
            </w:tcBorders>
            <w:vAlign w:val="center"/>
          </w:tcPr>
          <w:p w14:paraId="1D507E1B" w14:textId="1FFBFC06" w:rsidR="004158F0" w:rsidRPr="00181164" w:rsidRDefault="008D5448" w:rsidP="004158F0">
            <w:pPr>
              <w:contextualSpacing/>
              <w:jc w:val="both"/>
              <w:rPr>
                <w:rFonts w:asciiTheme="minorHAnsi" w:hAnsiTheme="minorHAnsi" w:cstheme="minorHAnsi"/>
                <w:sz w:val="18"/>
                <w:szCs w:val="18"/>
              </w:rPr>
            </w:pPr>
            <w:r w:rsidRPr="00181164">
              <w:rPr>
                <w:rFonts w:asciiTheme="minorHAnsi" w:hAnsiTheme="minorHAnsi" w:cstheme="minorHAnsi"/>
                <w:sz w:val="18"/>
                <w:szCs w:val="18"/>
              </w:rPr>
              <w:t>Č</w:t>
            </w:r>
            <w:r w:rsidR="004158F0" w:rsidRPr="00181164">
              <w:rPr>
                <w:rFonts w:asciiTheme="minorHAnsi" w:hAnsiTheme="minorHAnsi" w:cstheme="minorHAnsi"/>
                <w:sz w:val="18"/>
                <w:szCs w:val="18"/>
              </w:rPr>
              <w:t>as výměny police</w:t>
            </w:r>
            <w:r w:rsidRPr="00181164">
              <w:rPr>
                <w:rFonts w:asciiTheme="minorHAnsi" w:hAnsiTheme="minorHAnsi" w:cstheme="minorHAnsi"/>
                <w:sz w:val="18"/>
                <w:szCs w:val="18"/>
              </w:rPr>
              <w:t xml:space="preserve"> </w:t>
            </w:r>
            <w:r w:rsidR="00FD080E" w:rsidRPr="00181164">
              <w:rPr>
                <w:rFonts w:asciiTheme="minorHAnsi" w:hAnsiTheme="minorHAnsi" w:cstheme="minorHAnsi"/>
                <w:sz w:val="18"/>
                <w:szCs w:val="18"/>
              </w:rPr>
              <w:t>[max]</w:t>
            </w:r>
          </w:p>
        </w:tc>
        <w:tc>
          <w:tcPr>
            <w:tcW w:w="2551" w:type="dxa"/>
            <w:tcBorders>
              <w:top w:val="single" w:sz="6" w:space="0" w:color="auto"/>
              <w:left w:val="single" w:sz="12" w:space="0" w:color="auto"/>
              <w:bottom w:val="single" w:sz="6" w:space="0" w:color="auto"/>
              <w:right w:val="single" w:sz="12" w:space="0" w:color="auto"/>
            </w:tcBorders>
            <w:noWrap/>
            <w:vAlign w:val="center"/>
          </w:tcPr>
          <w:p w14:paraId="34028B48" w14:textId="14B8E7E9" w:rsidR="004158F0" w:rsidRPr="00181164" w:rsidRDefault="004158F0" w:rsidP="004158F0">
            <w:pPr>
              <w:contextualSpacing/>
              <w:rPr>
                <w:rFonts w:asciiTheme="minorHAnsi" w:hAnsiTheme="minorHAnsi" w:cstheme="minorHAnsi"/>
                <w:b/>
                <w:sz w:val="18"/>
                <w:szCs w:val="18"/>
              </w:rPr>
            </w:pPr>
            <w:r w:rsidRPr="00181164">
              <w:rPr>
                <w:rFonts w:asciiTheme="minorHAnsi" w:hAnsiTheme="minorHAnsi" w:cstheme="minorHAnsi"/>
                <w:b/>
                <w:bCs/>
                <w:sz w:val="18"/>
                <w:szCs w:val="18"/>
                <w:lang w:val="en-US"/>
              </w:rPr>
              <w:t>&lt;</w:t>
            </w:r>
            <w:r w:rsidR="008D5448" w:rsidRPr="00181164">
              <w:rPr>
                <w:rFonts w:asciiTheme="minorHAnsi" w:hAnsiTheme="minorHAnsi" w:cstheme="minorHAnsi"/>
                <w:b/>
                <w:bCs/>
                <w:sz w:val="18"/>
                <w:szCs w:val="18"/>
                <w:lang w:val="en-US"/>
              </w:rPr>
              <w:t xml:space="preserve"> </w:t>
            </w:r>
            <w:r w:rsidRPr="00181164">
              <w:rPr>
                <w:rFonts w:asciiTheme="minorHAnsi" w:hAnsiTheme="minorHAnsi" w:cstheme="minorHAnsi"/>
                <w:b/>
                <w:sz w:val="18"/>
                <w:szCs w:val="18"/>
              </w:rPr>
              <w:t>50 s</w:t>
            </w:r>
          </w:p>
        </w:tc>
        <w:tc>
          <w:tcPr>
            <w:tcW w:w="1985" w:type="dxa"/>
            <w:tcBorders>
              <w:top w:val="single" w:sz="6" w:space="0" w:color="auto"/>
              <w:left w:val="single" w:sz="12" w:space="0" w:color="auto"/>
              <w:bottom w:val="single" w:sz="6" w:space="0" w:color="auto"/>
              <w:right w:val="single" w:sz="12" w:space="0" w:color="auto"/>
            </w:tcBorders>
            <w:noWrap/>
            <w:vAlign w:val="center"/>
          </w:tcPr>
          <w:p w14:paraId="60A608D8" w14:textId="3F05A3DE" w:rsidR="004158F0" w:rsidRPr="00181164" w:rsidRDefault="004158F0" w:rsidP="004158F0">
            <w:pPr>
              <w:contextualSpacing/>
              <w:jc w:val="center"/>
              <w:rPr>
                <w:rFonts w:asciiTheme="minorHAnsi" w:hAnsiTheme="minorHAnsi" w:cstheme="minorHAnsi"/>
                <w:sz w:val="18"/>
                <w:szCs w:val="18"/>
                <w:highlight w:val="yellow"/>
              </w:rPr>
            </w:pPr>
            <w:r w:rsidRPr="00181164">
              <w:rPr>
                <w:rFonts w:asciiTheme="minorHAnsi" w:hAnsiTheme="minorHAnsi" w:cstheme="minorHAnsi"/>
                <w:sz w:val="18"/>
                <w:szCs w:val="18"/>
                <w:highlight w:val="yellow"/>
              </w:rPr>
              <w:t>HODNOTA</w:t>
            </w:r>
          </w:p>
        </w:tc>
      </w:tr>
      <w:tr w:rsidR="00181164" w:rsidRPr="00181164" w14:paraId="1C9BF841" w14:textId="77777777" w:rsidTr="004255C2">
        <w:tblPrEx>
          <w:jc w:val="left"/>
        </w:tblPrEx>
        <w:trPr>
          <w:gridBefore w:val="1"/>
          <w:gridAfter w:val="1"/>
          <w:wBefore w:w="15" w:type="dxa"/>
          <w:wAfter w:w="142" w:type="dxa"/>
          <w:trHeight w:val="340"/>
        </w:trPr>
        <w:tc>
          <w:tcPr>
            <w:tcW w:w="1403" w:type="dxa"/>
            <w:vMerge/>
            <w:tcBorders>
              <w:left w:val="single" w:sz="12" w:space="0" w:color="auto"/>
              <w:right w:val="single" w:sz="12" w:space="0" w:color="auto"/>
            </w:tcBorders>
            <w:vAlign w:val="center"/>
          </w:tcPr>
          <w:p w14:paraId="5F49162C" w14:textId="390FA75B" w:rsidR="004158F0" w:rsidRPr="00181164" w:rsidRDefault="004158F0" w:rsidP="004158F0">
            <w:pPr>
              <w:jc w:val="both"/>
              <w:rPr>
                <w:rFonts w:asciiTheme="minorHAnsi" w:hAnsiTheme="minorHAnsi" w:cstheme="minorHAnsi"/>
                <w:b/>
                <w:sz w:val="18"/>
                <w:szCs w:val="18"/>
              </w:rPr>
            </w:pPr>
          </w:p>
        </w:tc>
        <w:tc>
          <w:tcPr>
            <w:tcW w:w="4111" w:type="dxa"/>
            <w:tcBorders>
              <w:top w:val="single" w:sz="6" w:space="0" w:color="auto"/>
              <w:left w:val="single" w:sz="12" w:space="0" w:color="auto"/>
              <w:bottom w:val="single" w:sz="4" w:space="0" w:color="auto"/>
              <w:right w:val="single" w:sz="12" w:space="0" w:color="auto"/>
            </w:tcBorders>
            <w:vAlign w:val="center"/>
          </w:tcPr>
          <w:p w14:paraId="11E4839C" w14:textId="15C4E653" w:rsidR="004158F0" w:rsidRPr="00181164" w:rsidRDefault="004158F0" w:rsidP="004158F0">
            <w:pPr>
              <w:contextualSpacing/>
              <w:jc w:val="both"/>
              <w:rPr>
                <w:rFonts w:asciiTheme="minorHAnsi" w:hAnsiTheme="minorHAnsi" w:cstheme="minorHAnsi"/>
                <w:sz w:val="18"/>
                <w:szCs w:val="18"/>
              </w:rPr>
            </w:pPr>
            <w:r w:rsidRPr="00181164">
              <w:rPr>
                <w:rFonts w:asciiTheme="minorHAnsi" w:hAnsiTheme="minorHAnsi" w:cstheme="minorHAnsi"/>
                <w:sz w:val="18"/>
                <w:szCs w:val="18"/>
              </w:rPr>
              <w:t>Optoelektronický systém měřící výšku materiálu</w:t>
            </w:r>
          </w:p>
        </w:tc>
        <w:tc>
          <w:tcPr>
            <w:tcW w:w="2551" w:type="dxa"/>
            <w:tcBorders>
              <w:top w:val="single" w:sz="6" w:space="0" w:color="auto"/>
              <w:left w:val="single" w:sz="12" w:space="0" w:color="auto"/>
              <w:bottom w:val="single" w:sz="4" w:space="0" w:color="auto"/>
              <w:right w:val="single" w:sz="12" w:space="0" w:color="auto"/>
            </w:tcBorders>
            <w:noWrap/>
            <w:vAlign w:val="center"/>
          </w:tcPr>
          <w:p w14:paraId="0699A130" w14:textId="3DC4C675" w:rsidR="004158F0" w:rsidRPr="00181164" w:rsidRDefault="004158F0" w:rsidP="004158F0">
            <w:pPr>
              <w:contextualSpacing/>
              <w:rPr>
                <w:rFonts w:asciiTheme="minorHAnsi" w:hAnsiTheme="minorHAnsi" w:cstheme="minorHAnsi"/>
                <w:b/>
                <w:sz w:val="18"/>
                <w:szCs w:val="18"/>
              </w:rPr>
            </w:pPr>
            <w:r w:rsidRPr="00181164">
              <w:rPr>
                <w:rFonts w:asciiTheme="minorHAnsi" w:hAnsiTheme="minorHAnsi" w:cstheme="minorHAnsi"/>
                <w:b/>
                <w:sz w:val="18"/>
                <w:szCs w:val="18"/>
              </w:rPr>
              <w:t>Ano</w:t>
            </w:r>
          </w:p>
        </w:tc>
        <w:tc>
          <w:tcPr>
            <w:tcW w:w="1985" w:type="dxa"/>
            <w:tcBorders>
              <w:top w:val="single" w:sz="6" w:space="0" w:color="auto"/>
              <w:left w:val="single" w:sz="12" w:space="0" w:color="auto"/>
              <w:bottom w:val="single" w:sz="4" w:space="0" w:color="auto"/>
              <w:right w:val="single" w:sz="12" w:space="0" w:color="auto"/>
            </w:tcBorders>
            <w:noWrap/>
            <w:vAlign w:val="center"/>
          </w:tcPr>
          <w:p w14:paraId="4EC953AD" w14:textId="40FE5B35" w:rsidR="004158F0" w:rsidRPr="00181164" w:rsidRDefault="004158F0" w:rsidP="004158F0">
            <w:pPr>
              <w:contextualSpacing/>
              <w:jc w:val="center"/>
              <w:rPr>
                <w:rFonts w:asciiTheme="minorHAnsi" w:hAnsiTheme="minorHAnsi" w:cstheme="minorHAnsi"/>
                <w:sz w:val="18"/>
                <w:szCs w:val="18"/>
                <w:highlight w:val="yellow"/>
              </w:rPr>
            </w:pPr>
            <w:r w:rsidRPr="00181164">
              <w:rPr>
                <w:rFonts w:asciiTheme="minorHAnsi" w:hAnsiTheme="minorHAnsi" w:cstheme="minorHAnsi"/>
                <w:sz w:val="18"/>
                <w:szCs w:val="18"/>
                <w:highlight w:val="yellow"/>
              </w:rPr>
              <w:t>ANO/NE</w:t>
            </w:r>
          </w:p>
        </w:tc>
      </w:tr>
      <w:tr w:rsidR="00181164" w:rsidRPr="00181164" w14:paraId="2774002F" w14:textId="77777777" w:rsidTr="004255C2">
        <w:tblPrEx>
          <w:jc w:val="left"/>
        </w:tblPrEx>
        <w:trPr>
          <w:gridBefore w:val="1"/>
          <w:gridAfter w:val="1"/>
          <w:wBefore w:w="15" w:type="dxa"/>
          <w:wAfter w:w="142" w:type="dxa"/>
          <w:trHeight w:val="340"/>
        </w:trPr>
        <w:tc>
          <w:tcPr>
            <w:tcW w:w="1403" w:type="dxa"/>
            <w:vMerge/>
            <w:tcBorders>
              <w:left w:val="single" w:sz="12" w:space="0" w:color="auto"/>
              <w:right w:val="single" w:sz="12" w:space="0" w:color="auto"/>
            </w:tcBorders>
            <w:vAlign w:val="center"/>
          </w:tcPr>
          <w:p w14:paraId="284D1D3A" w14:textId="77777777" w:rsidR="004158F0" w:rsidRPr="00181164" w:rsidRDefault="004158F0" w:rsidP="004158F0">
            <w:pPr>
              <w:jc w:val="both"/>
              <w:rPr>
                <w:rFonts w:asciiTheme="minorHAnsi" w:hAnsiTheme="minorHAnsi" w:cstheme="minorHAnsi"/>
                <w:b/>
                <w:sz w:val="18"/>
                <w:szCs w:val="18"/>
              </w:rPr>
            </w:pPr>
          </w:p>
        </w:tc>
        <w:tc>
          <w:tcPr>
            <w:tcW w:w="4111" w:type="dxa"/>
            <w:tcBorders>
              <w:top w:val="single" w:sz="4" w:space="0" w:color="auto"/>
              <w:left w:val="single" w:sz="12" w:space="0" w:color="auto"/>
              <w:bottom w:val="single" w:sz="2" w:space="0" w:color="auto"/>
              <w:right w:val="single" w:sz="12" w:space="0" w:color="auto"/>
            </w:tcBorders>
            <w:vAlign w:val="center"/>
          </w:tcPr>
          <w:p w14:paraId="3166F9B0" w14:textId="5D6C5BB7" w:rsidR="004158F0" w:rsidRPr="00181164" w:rsidRDefault="004158F0" w:rsidP="004158F0">
            <w:pPr>
              <w:contextualSpacing/>
              <w:jc w:val="both"/>
              <w:rPr>
                <w:rFonts w:asciiTheme="minorHAnsi" w:hAnsiTheme="minorHAnsi" w:cstheme="minorHAnsi"/>
                <w:sz w:val="18"/>
                <w:szCs w:val="18"/>
              </w:rPr>
            </w:pPr>
            <w:r w:rsidRPr="00181164">
              <w:rPr>
                <w:rFonts w:asciiTheme="minorHAnsi" w:hAnsiTheme="minorHAnsi" w:cstheme="minorHAnsi"/>
                <w:sz w:val="18"/>
                <w:szCs w:val="18"/>
              </w:rPr>
              <w:t>Systém pro optickou navigaci obsluhy pro umístění / vyhledání zboží / materiálu (např.  LED diody, integrované do horní části výdejového okna)</w:t>
            </w:r>
          </w:p>
        </w:tc>
        <w:tc>
          <w:tcPr>
            <w:tcW w:w="2551" w:type="dxa"/>
            <w:tcBorders>
              <w:top w:val="single" w:sz="4" w:space="0" w:color="auto"/>
              <w:left w:val="single" w:sz="12" w:space="0" w:color="auto"/>
              <w:bottom w:val="single" w:sz="2" w:space="0" w:color="auto"/>
              <w:right w:val="single" w:sz="12" w:space="0" w:color="auto"/>
            </w:tcBorders>
            <w:noWrap/>
            <w:vAlign w:val="center"/>
          </w:tcPr>
          <w:p w14:paraId="56859094" w14:textId="21076EB9" w:rsidR="004158F0" w:rsidRPr="00181164" w:rsidRDefault="004158F0" w:rsidP="004158F0">
            <w:pPr>
              <w:contextualSpacing/>
              <w:rPr>
                <w:rFonts w:asciiTheme="minorHAnsi" w:hAnsiTheme="minorHAnsi" w:cstheme="minorHAnsi"/>
                <w:b/>
                <w:sz w:val="18"/>
                <w:szCs w:val="18"/>
              </w:rPr>
            </w:pPr>
            <w:r w:rsidRPr="00181164">
              <w:rPr>
                <w:rFonts w:asciiTheme="minorHAnsi" w:hAnsiTheme="minorHAnsi" w:cstheme="minorHAnsi"/>
                <w:b/>
                <w:sz w:val="18"/>
                <w:szCs w:val="18"/>
              </w:rPr>
              <w:t>Ano</w:t>
            </w:r>
          </w:p>
        </w:tc>
        <w:tc>
          <w:tcPr>
            <w:tcW w:w="1985" w:type="dxa"/>
            <w:tcBorders>
              <w:top w:val="single" w:sz="4" w:space="0" w:color="auto"/>
              <w:left w:val="single" w:sz="12" w:space="0" w:color="auto"/>
              <w:bottom w:val="single" w:sz="2" w:space="0" w:color="auto"/>
              <w:right w:val="single" w:sz="12" w:space="0" w:color="auto"/>
            </w:tcBorders>
            <w:noWrap/>
            <w:vAlign w:val="center"/>
          </w:tcPr>
          <w:p w14:paraId="5D086E15" w14:textId="352F709F" w:rsidR="004158F0" w:rsidRPr="00181164" w:rsidRDefault="004158F0" w:rsidP="004158F0">
            <w:pPr>
              <w:contextualSpacing/>
              <w:jc w:val="center"/>
              <w:rPr>
                <w:rFonts w:asciiTheme="minorHAnsi" w:hAnsiTheme="minorHAnsi" w:cstheme="minorHAnsi"/>
                <w:sz w:val="18"/>
                <w:szCs w:val="18"/>
                <w:highlight w:val="yellow"/>
              </w:rPr>
            </w:pPr>
            <w:r w:rsidRPr="00181164">
              <w:rPr>
                <w:rFonts w:asciiTheme="minorHAnsi" w:hAnsiTheme="minorHAnsi" w:cstheme="minorHAnsi"/>
                <w:sz w:val="18"/>
                <w:szCs w:val="18"/>
                <w:highlight w:val="yellow"/>
              </w:rPr>
              <w:t>ANO/NE</w:t>
            </w:r>
          </w:p>
        </w:tc>
      </w:tr>
      <w:tr w:rsidR="00181164" w:rsidRPr="00181164" w14:paraId="5B2D6E05" w14:textId="77777777" w:rsidTr="004A6ADD">
        <w:trPr>
          <w:gridBefore w:val="1"/>
          <w:gridAfter w:val="1"/>
          <w:wBefore w:w="15" w:type="dxa"/>
          <w:wAfter w:w="142" w:type="dxa"/>
          <w:trHeight w:val="340"/>
          <w:jc w:val="center"/>
        </w:trPr>
        <w:tc>
          <w:tcPr>
            <w:tcW w:w="1403" w:type="dxa"/>
            <w:vMerge/>
            <w:tcBorders>
              <w:left w:val="single" w:sz="12" w:space="0" w:color="auto"/>
              <w:right w:val="single" w:sz="12" w:space="0" w:color="auto"/>
            </w:tcBorders>
            <w:vAlign w:val="center"/>
          </w:tcPr>
          <w:p w14:paraId="36FFCE5E" w14:textId="77777777" w:rsidR="004158F0" w:rsidRPr="00181164" w:rsidRDefault="004158F0" w:rsidP="004158F0">
            <w:pPr>
              <w:jc w:val="both"/>
              <w:rPr>
                <w:rFonts w:asciiTheme="minorHAnsi" w:hAnsiTheme="minorHAnsi" w:cstheme="minorHAnsi"/>
                <w:b/>
                <w:sz w:val="18"/>
                <w:szCs w:val="18"/>
              </w:rPr>
            </w:pPr>
          </w:p>
        </w:tc>
        <w:tc>
          <w:tcPr>
            <w:tcW w:w="4111" w:type="dxa"/>
            <w:tcBorders>
              <w:top w:val="single" w:sz="4" w:space="0" w:color="auto"/>
              <w:left w:val="single" w:sz="12" w:space="0" w:color="auto"/>
              <w:bottom w:val="single" w:sz="2" w:space="0" w:color="auto"/>
              <w:right w:val="single" w:sz="12" w:space="0" w:color="auto"/>
            </w:tcBorders>
            <w:vAlign w:val="center"/>
          </w:tcPr>
          <w:p w14:paraId="0E9CAD0A" w14:textId="21003970" w:rsidR="004158F0" w:rsidRPr="00181164" w:rsidRDefault="004158F0" w:rsidP="004158F0">
            <w:pPr>
              <w:contextualSpacing/>
              <w:jc w:val="both"/>
              <w:rPr>
                <w:rFonts w:asciiTheme="minorHAnsi" w:hAnsiTheme="minorHAnsi" w:cstheme="minorHAnsi"/>
                <w:sz w:val="18"/>
                <w:szCs w:val="18"/>
              </w:rPr>
            </w:pPr>
            <w:r w:rsidRPr="00181164">
              <w:rPr>
                <w:rFonts w:asciiTheme="minorHAnsi" w:hAnsiTheme="minorHAnsi" w:cstheme="minorHAnsi"/>
                <w:sz w:val="18"/>
                <w:szCs w:val="18"/>
              </w:rPr>
              <w:t>Autonomní řídící systém modulu,</w:t>
            </w:r>
            <w:r w:rsidRPr="00181164">
              <w:rPr>
                <w:rFonts w:asciiTheme="minorHAnsi" w:hAnsiTheme="minorHAnsi" w:cstheme="minorHAnsi"/>
                <w:b/>
                <w:bCs/>
                <w:sz w:val="18"/>
                <w:szCs w:val="18"/>
              </w:rPr>
              <w:t xml:space="preserve"> včetně připojení k ERP zadavatele prostřednictvím LAN, řídící a komunikační software pro napojení na databázový systém zadavatele </w:t>
            </w:r>
            <w:r w:rsidRPr="00181164">
              <w:rPr>
                <w:rFonts w:asciiTheme="minorHAnsi" w:hAnsiTheme="minorHAnsi" w:cstheme="minorHAnsi"/>
                <w:sz w:val="18"/>
                <w:szCs w:val="18"/>
              </w:rPr>
              <w:t>(požadavky na př</w:t>
            </w:r>
            <w:r w:rsidR="00C05186" w:rsidRPr="00181164">
              <w:rPr>
                <w:rFonts w:asciiTheme="minorHAnsi" w:hAnsiTheme="minorHAnsi" w:cstheme="minorHAnsi"/>
                <w:sz w:val="18"/>
                <w:szCs w:val="18"/>
              </w:rPr>
              <w:t>i</w:t>
            </w:r>
            <w:r w:rsidRPr="00181164">
              <w:rPr>
                <w:rFonts w:asciiTheme="minorHAnsi" w:hAnsiTheme="minorHAnsi" w:cstheme="minorHAnsi"/>
                <w:sz w:val="18"/>
                <w:szCs w:val="18"/>
              </w:rPr>
              <w:t>pojení ERP specifikovány v samostatném dokumentu)</w:t>
            </w:r>
          </w:p>
        </w:tc>
        <w:tc>
          <w:tcPr>
            <w:tcW w:w="2551" w:type="dxa"/>
            <w:tcBorders>
              <w:top w:val="single" w:sz="4" w:space="0" w:color="auto"/>
              <w:left w:val="single" w:sz="12" w:space="0" w:color="auto"/>
              <w:bottom w:val="single" w:sz="2" w:space="0" w:color="auto"/>
              <w:right w:val="single" w:sz="12" w:space="0" w:color="auto"/>
            </w:tcBorders>
            <w:noWrap/>
            <w:vAlign w:val="center"/>
          </w:tcPr>
          <w:p w14:paraId="2BA717A6" w14:textId="3E9E2AF1" w:rsidR="004158F0" w:rsidRPr="00181164" w:rsidRDefault="004158F0" w:rsidP="004158F0">
            <w:pPr>
              <w:contextualSpacing/>
              <w:rPr>
                <w:rFonts w:asciiTheme="minorHAnsi" w:hAnsiTheme="minorHAnsi" w:cstheme="minorHAnsi"/>
                <w:b/>
                <w:sz w:val="18"/>
                <w:szCs w:val="18"/>
              </w:rPr>
            </w:pPr>
            <w:r w:rsidRPr="00181164">
              <w:rPr>
                <w:rFonts w:asciiTheme="minorHAnsi" w:hAnsiTheme="minorHAnsi" w:cstheme="minorHAnsi"/>
                <w:b/>
                <w:bCs/>
                <w:sz w:val="18"/>
                <w:szCs w:val="18"/>
              </w:rPr>
              <w:t>Ano</w:t>
            </w:r>
          </w:p>
        </w:tc>
        <w:tc>
          <w:tcPr>
            <w:tcW w:w="1985" w:type="dxa"/>
            <w:tcBorders>
              <w:top w:val="single" w:sz="4" w:space="0" w:color="auto"/>
              <w:left w:val="single" w:sz="12" w:space="0" w:color="auto"/>
              <w:bottom w:val="single" w:sz="2" w:space="0" w:color="auto"/>
              <w:right w:val="single" w:sz="12" w:space="0" w:color="auto"/>
            </w:tcBorders>
            <w:noWrap/>
          </w:tcPr>
          <w:p w14:paraId="44430BED" w14:textId="54E226CE" w:rsidR="004158F0" w:rsidRPr="00181164" w:rsidRDefault="004158F0" w:rsidP="004158F0">
            <w:pPr>
              <w:contextualSpacing/>
              <w:jc w:val="center"/>
              <w:rPr>
                <w:rFonts w:asciiTheme="minorHAnsi" w:hAnsiTheme="minorHAnsi" w:cstheme="minorHAnsi"/>
                <w:sz w:val="18"/>
                <w:szCs w:val="18"/>
                <w:highlight w:val="yellow"/>
              </w:rPr>
            </w:pPr>
            <w:r w:rsidRPr="00181164">
              <w:rPr>
                <w:rFonts w:asciiTheme="minorHAnsi" w:hAnsiTheme="minorHAnsi" w:cstheme="minorHAnsi"/>
                <w:sz w:val="18"/>
                <w:szCs w:val="18"/>
                <w:highlight w:val="yellow"/>
              </w:rPr>
              <w:t>ANO/NE</w:t>
            </w:r>
          </w:p>
        </w:tc>
      </w:tr>
      <w:tr w:rsidR="00181164" w:rsidRPr="00181164" w14:paraId="2DA54ADA" w14:textId="77777777" w:rsidTr="004A6ADD">
        <w:trPr>
          <w:gridBefore w:val="1"/>
          <w:gridAfter w:val="1"/>
          <w:wBefore w:w="15" w:type="dxa"/>
          <w:wAfter w:w="142" w:type="dxa"/>
          <w:trHeight w:val="340"/>
          <w:jc w:val="center"/>
        </w:trPr>
        <w:tc>
          <w:tcPr>
            <w:tcW w:w="1403" w:type="dxa"/>
            <w:vMerge/>
            <w:tcBorders>
              <w:left w:val="single" w:sz="12" w:space="0" w:color="auto"/>
              <w:bottom w:val="single" w:sz="2" w:space="0" w:color="auto"/>
              <w:right w:val="single" w:sz="12" w:space="0" w:color="auto"/>
            </w:tcBorders>
            <w:vAlign w:val="center"/>
          </w:tcPr>
          <w:p w14:paraId="4CCAC596" w14:textId="77777777" w:rsidR="004158F0" w:rsidRPr="00181164" w:rsidRDefault="004158F0" w:rsidP="004158F0">
            <w:pPr>
              <w:jc w:val="both"/>
              <w:rPr>
                <w:rFonts w:asciiTheme="minorHAnsi" w:hAnsiTheme="minorHAnsi" w:cstheme="minorHAnsi"/>
                <w:b/>
                <w:sz w:val="18"/>
                <w:szCs w:val="18"/>
              </w:rPr>
            </w:pPr>
          </w:p>
        </w:tc>
        <w:tc>
          <w:tcPr>
            <w:tcW w:w="4111" w:type="dxa"/>
            <w:tcBorders>
              <w:top w:val="single" w:sz="4" w:space="0" w:color="auto"/>
              <w:left w:val="single" w:sz="12" w:space="0" w:color="auto"/>
              <w:bottom w:val="single" w:sz="2" w:space="0" w:color="auto"/>
              <w:right w:val="single" w:sz="12" w:space="0" w:color="auto"/>
            </w:tcBorders>
            <w:vAlign w:val="center"/>
          </w:tcPr>
          <w:p w14:paraId="1A0AEFE6" w14:textId="02F7A314" w:rsidR="004158F0" w:rsidRPr="00181164" w:rsidRDefault="00AC075A" w:rsidP="004158F0">
            <w:pPr>
              <w:contextualSpacing/>
              <w:jc w:val="both"/>
              <w:rPr>
                <w:rFonts w:asciiTheme="minorHAnsi" w:hAnsiTheme="minorHAnsi" w:cstheme="minorHAnsi"/>
                <w:sz w:val="18"/>
                <w:szCs w:val="18"/>
              </w:rPr>
            </w:pPr>
            <w:r w:rsidRPr="00181164">
              <w:rPr>
                <w:rFonts w:asciiTheme="minorHAnsi" w:hAnsiTheme="minorHAnsi" w:cstheme="minorHAnsi"/>
                <w:sz w:val="18"/>
                <w:szCs w:val="18"/>
              </w:rPr>
              <w:t>S</w:t>
            </w:r>
            <w:r w:rsidR="004158F0" w:rsidRPr="00181164">
              <w:rPr>
                <w:rFonts w:asciiTheme="minorHAnsi" w:hAnsiTheme="minorHAnsi" w:cstheme="minorHAnsi"/>
                <w:sz w:val="18"/>
                <w:szCs w:val="18"/>
              </w:rPr>
              <w:t>ystém pro automatický parametrizovaný výběr nejvhodnější pozice v regálovém systému za účelem nejefektivnějšího využití skladovacího prostoru a následné automatické uložení.</w:t>
            </w:r>
          </w:p>
        </w:tc>
        <w:tc>
          <w:tcPr>
            <w:tcW w:w="2551" w:type="dxa"/>
            <w:tcBorders>
              <w:top w:val="single" w:sz="4" w:space="0" w:color="auto"/>
              <w:left w:val="single" w:sz="12" w:space="0" w:color="auto"/>
              <w:bottom w:val="single" w:sz="2" w:space="0" w:color="auto"/>
              <w:right w:val="single" w:sz="12" w:space="0" w:color="auto"/>
            </w:tcBorders>
            <w:noWrap/>
            <w:vAlign w:val="center"/>
          </w:tcPr>
          <w:p w14:paraId="30A20D51" w14:textId="7137DB81" w:rsidR="004158F0" w:rsidRPr="00181164" w:rsidRDefault="004158F0" w:rsidP="004158F0">
            <w:pPr>
              <w:contextualSpacing/>
              <w:rPr>
                <w:rFonts w:asciiTheme="minorHAnsi" w:hAnsiTheme="minorHAnsi" w:cstheme="minorHAnsi"/>
                <w:b/>
                <w:sz w:val="18"/>
                <w:szCs w:val="18"/>
              </w:rPr>
            </w:pPr>
            <w:r w:rsidRPr="00181164">
              <w:rPr>
                <w:rFonts w:asciiTheme="minorHAnsi" w:hAnsiTheme="minorHAnsi" w:cstheme="minorHAnsi"/>
                <w:b/>
                <w:sz w:val="18"/>
                <w:szCs w:val="18"/>
              </w:rPr>
              <w:t>ANO</w:t>
            </w:r>
          </w:p>
        </w:tc>
        <w:tc>
          <w:tcPr>
            <w:tcW w:w="1985" w:type="dxa"/>
            <w:tcBorders>
              <w:top w:val="single" w:sz="4" w:space="0" w:color="auto"/>
              <w:left w:val="single" w:sz="12" w:space="0" w:color="auto"/>
              <w:bottom w:val="single" w:sz="2" w:space="0" w:color="auto"/>
              <w:right w:val="single" w:sz="12" w:space="0" w:color="auto"/>
            </w:tcBorders>
            <w:noWrap/>
          </w:tcPr>
          <w:p w14:paraId="53E5B032" w14:textId="06ECC846" w:rsidR="004158F0" w:rsidRPr="00181164" w:rsidRDefault="004158F0" w:rsidP="004158F0">
            <w:pPr>
              <w:contextualSpacing/>
              <w:jc w:val="center"/>
              <w:rPr>
                <w:rFonts w:asciiTheme="minorHAnsi" w:hAnsiTheme="minorHAnsi" w:cstheme="minorHAnsi"/>
                <w:sz w:val="18"/>
                <w:szCs w:val="18"/>
                <w:highlight w:val="yellow"/>
              </w:rPr>
            </w:pPr>
            <w:r w:rsidRPr="00181164">
              <w:rPr>
                <w:rFonts w:asciiTheme="minorHAnsi" w:hAnsiTheme="minorHAnsi" w:cstheme="minorHAnsi"/>
                <w:sz w:val="18"/>
                <w:szCs w:val="18"/>
                <w:highlight w:val="yellow"/>
              </w:rPr>
              <w:t>ANO/NE</w:t>
            </w:r>
          </w:p>
        </w:tc>
      </w:tr>
      <w:tr w:rsidR="00181164" w:rsidRPr="00181164" w14:paraId="1B7A77EF" w14:textId="77777777" w:rsidTr="004A6ADD">
        <w:trPr>
          <w:gridBefore w:val="1"/>
          <w:gridAfter w:val="1"/>
          <w:wBefore w:w="15" w:type="dxa"/>
          <w:wAfter w:w="142" w:type="dxa"/>
          <w:trHeight w:val="340"/>
          <w:jc w:val="center"/>
        </w:trPr>
        <w:tc>
          <w:tcPr>
            <w:tcW w:w="1403" w:type="dxa"/>
            <w:vMerge/>
            <w:tcBorders>
              <w:left w:val="single" w:sz="12" w:space="0" w:color="auto"/>
              <w:bottom w:val="single" w:sz="2" w:space="0" w:color="auto"/>
              <w:right w:val="single" w:sz="12" w:space="0" w:color="auto"/>
            </w:tcBorders>
            <w:vAlign w:val="center"/>
          </w:tcPr>
          <w:p w14:paraId="22035350" w14:textId="77777777" w:rsidR="004158F0" w:rsidRPr="00181164" w:rsidRDefault="004158F0" w:rsidP="004158F0">
            <w:pPr>
              <w:jc w:val="both"/>
              <w:rPr>
                <w:rFonts w:asciiTheme="minorHAnsi" w:hAnsiTheme="minorHAnsi" w:cstheme="minorHAnsi"/>
                <w:b/>
                <w:sz w:val="18"/>
                <w:szCs w:val="18"/>
              </w:rPr>
            </w:pPr>
          </w:p>
        </w:tc>
        <w:tc>
          <w:tcPr>
            <w:tcW w:w="4111" w:type="dxa"/>
            <w:tcBorders>
              <w:top w:val="single" w:sz="4" w:space="0" w:color="auto"/>
              <w:left w:val="single" w:sz="12" w:space="0" w:color="auto"/>
              <w:bottom w:val="single" w:sz="2" w:space="0" w:color="auto"/>
              <w:right w:val="single" w:sz="12" w:space="0" w:color="auto"/>
            </w:tcBorders>
            <w:vAlign w:val="center"/>
          </w:tcPr>
          <w:p w14:paraId="749FF1AF" w14:textId="6125A6D3" w:rsidR="004158F0" w:rsidRPr="00181164" w:rsidRDefault="004158F0" w:rsidP="004158F0">
            <w:pPr>
              <w:contextualSpacing/>
              <w:jc w:val="both"/>
              <w:rPr>
                <w:rFonts w:asciiTheme="minorHAnsi" w:hAnsiTheme="minorHAnsi" w:cstheme="minorHAnsi"/>
                <w:sz w:val="18"/>
                <w:szCs w:val="18"/>
              </w:rPr>
            </w:pPr>
            <w:r w:rsidRPr="00181164">
              <w:rPr>
                <w:rFonts w:asciiTheme="minorHAnsi" w:hAnsiTheme="minorHAnsi" w:cstheme="minorHAnsi"/>
                <w:sz w:val="18"/>
                <w:szCs w:val="18"/>
              </w:rPr>
              <w:t>Automatický optický systém nápovědy pro obsluhu označující pozici umístění požadovaného zboží / materiálu</w:t>
            </w:r>
          </w:p>
        </w:tc>
        <w:tc>
          <w:tcPr>
            <w:tcW w:w="2551" w:type="dxa"/>
            <w:tcBorders>
              <w:top w:val="single" w:sz="4" w:space="0" w:color="auto"/>
              <w:left w:val="single" w:sz="12" w:space="0" w:color="auto"/>
              <w:bottom w:val="single" w:sz="2" w:space="0" w:color="auto"/>
              <w:right w:val="single" w:sz="12" w:space="0" w:color="auto"/>
            </w:tcBorders>
            <w:noWrap/>
            <w:vAlign w:val="center"/>
          </w:tcPr>
          <w:p w14:paraId="3707CDAC" w14:textId="35C29790" w:rsidR="004158F0" w:rsidRPr="00181164" w:rsidRDefault="00A42DD9" w:rsidP="004158F0">
            <w:pPr>
              <w:contextualSpacing/>
              <w:rPr>
                <w:rFonts w:asciiTheme="minorHAnsi" w:hAnsiTheme="minorHAnsi" w:cstheme="minorHAnsi"/>
                <w:b/>
                <w:sz w:val="18"/>
                <w:szCs w:val="18"/>
              </w:rPr>
            </w:pPr>
            <w:r w:rsidRPr="00181164">
              <w:rPr>
                <w:rFonts w:asciiTheme="minorHAnsi" w:hAnsiTheme="minorHAnsi" w:cstheme="minorHAnsi"/>
                <w:b/>
                <w:sz w:val="18"/>
                <w:szCs w:val="18"/>
              </w:rPr>
              <w:t>ANO</w:t>
            </w:r>
          </w:p>
        </w:tc>
        <w:tc>
          <w:tcPr>
            <w:tcW w:w="1985" w:type="dxa"/>
            <w:tcBorders>
              <w:top w:val="single" w:sz="4" w:space="0" w:color="auto"/>
              <w:left w:val="single" w:sz="12" w:space="0" w:color="auto"/>
              <w:bottom w:val="single" w:sz="2" w:space="0" w:color="auto"/>
              <w:right w:val="single" w:sz="12" w:space="0" w:color="auto"/>
            </w:tcBorders>
            <w:noWrap/>
          </w:tcPr>
          <w:p w14:paraId="416A0624" w14:textId="5690CCF5" w:rsidR="004158F0" w:rsidRPr="00181164" w:rsidRDefault="004158F0" w:rsidP="004158F0">
            <w:pPr>
              <w:contextualSpacing/>
              <w:jc w:val="center"/>
              <w:rPr>
                <w:rFonts w:asciiTheme="minorHAnsi" w:hAnsiTheme="minorHAnsi" w:cstheme="minorHAnsi"/>
                <w:sz w:val="18"/>
                <w:szCs w:val="18"/>
                <w:highlight w:val="yellow"/>
              </w:rPr>
            </w:pPr>
            <w:r w:rsidRPr="00181164">
              <w:rPr>
                <w:rFonts w:asciiTheme="minorHAnsi" w:hAnsiTheme="minorHAnsi" w:cstheme="minorHAnsi"/>
                <w:sz w:val="18"/>
                <w:szCs w:val="18"/>
                <w:highlight w:val="yellow"/>
              </w:rPr>
              <w:t>ANO/NE</w:t>
            </w:r>
          </w:p>
        </w:tc>
      </w:tr>
      <w:tr w:rsidR="00181164" w:rsidRPr="00181164" w14:paraId="433DB1B8" w14:textId="77777777" w:rsidTr="004255C2">
        <w:tblPrEx>
          <w:jc w:val="left"/>
        </w:tblPrEx>
        <w:trPr>
          <w:gridBefore w:val="1"/>
          <w:gridAfter w:val="1"/>
          <w:wBefore w:w="15" w:type="dxa"/>
          <w:wAfter w:w="142" w:type="dxa"/>
          <w:trHeight w:val="340"/>
        </w:trPr>
        <w:tc>
          <w:tcPr>
            <w:tcW w:w="1403" w:type="dxa"/>
            <w:vMerge/>
            <w:tcBorders>
              <w:left w:val="single" w:sz="12" w:space="0" w:color="auto"/>
              <w:bottom w:val="single" w:sz="2" w:space="0" w:color="auto"/>
              <w:right w:val="single" w:sz="12" w:space="0" w:color="auto"/>
            </w:tcBorders>
            <w:vAlign w:val="center"/>
          </w:tcPr>
          <w:p w14:paraId="5CC3B3CA" w14:textId="77777777" w:rsidR="004158F0" w:rsidRPr="00181164" w:rsidRDefault="004158F0" w:rsidP="004158F0">
            <w:pPr>
              <w:jc w:val="both"/>
              <w:rPr>
                <w:rFonts w:asciiTheme="minorHAnsi" w:hAnsiTheme="minorHAnsi" w:cstheme="minorHAnsi"/>
                <w:b/>
                <w:sz w:val="18"/>
                <w:szCs w:val="18"/>
              </w:rPr>
            </w:pPr>
          </w:p>
        </w:tc>
        <w:tc>
          <w:tcPr>
            <w:tcW w:w="4111" w:type="dxa"/>
            <w:tcBorders>
              <w:top w:val="single" w:sz="4" w:space="0" w:color="auto"/>
              <w:left w:val="single" w:sz="12" w:space="0" w:color="auto"/>
              <w:bottom w:val="single" w:sz="2" w:space="0" w:color="auto"/>
              <w:right w:val="single" w:sz="12" w:space="0" w:color="auto"/>
            </w:tcBorders>
            <w:vAlign w:val="center"/>
          </w:tcPr>
          <w:p w14:paraId="5AD52BC4" w14:textId="59881EF9" w:rsidR="004158F0" w:rsidRPr="00181164" w:rsidRDefault="004158F0" w:rsidP="004158F0">
            <w:pPr>
              <w:contextualSpacing/>
              <w:jc w:val="both"/>
              <w:rPr>
                <w:rFonts w:asciiTheme="minorHAnsi" w:hAnsiTheme="minorHAnsi" w:cstheme="minorHAnsi"/>
                <w:sz w:val="18"/>
                <w:szCs w:val="18"/>
              </w:rPr>
            </w:pPr>
            <w:r w:rsidRPr="00181164">
              <w:rPr>
                <w:rFonts w:asciiTheme="minorHAnsi" w:hAnsiTheme="minorHAnsi" w:cstheme="minorHAnsi"/>
                <w:sz w:val="18"/>
                <w:szCs w:val="18"/>
              </w:rPr>
              <w:t>Napájecí napětí (jmenovité)</w:t>
            </w:r>
          </w:p>
        </w:tc>
        <w:tc>
          <w:tcPr>
            <w:tcW w:w="2551" w:type="dxa"/>
            <w:tcBorders>
              <w:top w:val="single" w:sz="4" w:space="0" w:color="auto"/>
              <w:left w:val="single" w:sz="12" w:space="0" w:color="auto"/>
              <w:bottom w:val="single" w:sz="2" w:space="0" w:color="auto"/>
              <w:right w:val="single" w:sz="12" w:space="0" w:color="auto"/>
            </w:tcBorders>
            <w:noWrap/>
            <w:vAlign w:val="center"/>
          </w:tcPr>
          <w:p w14:paraId="3EFCE0CF" w14:textId="56192487" w:rsidR="004158F0" w:rsidRPr="00181164" w:rsidRDefault="004158F0" w:rsidP="004158F0">
            <w:pPr>
              <w:contextualSpacing/>
              <w:rPr>
                <w:rFonts w:asciiTheme="minorHAnsi" w:hAnsiTheme="minorHAnsi" w:cstheme="minorHAnsi"/>
                <w:b/>
                <w:sz w:val="18"/>
                <w:szCs w:val="18"/>
              </w:rPr>
            </w:pPr>
            <w:r w:rsidRPr="00181164">
              <w:rPr>
                <w:rFonts w:asciiTheme="minorHAnsi" w:hAnsiTheme="minorHAnsi" w:cstheme="minorHAnsi"/>
                <w:b/>
                <w:sz w:val="18"/>
                <w:szCs w:val="18"/>
              </w:rPr>
              <w:t>3 x 400 V AC</w:t>
            </w:r>
          </w:p>
        </w:tc>
        <w:tc>
          <w:tcPr>
            <w:tcW w:w="1985" w:type="dxa"/>
            <w:tcBorders>
              <w:top w:val="single" w:sz="4" w:space="0" w:color="auto"/>
              <w:left w:val="single" w:sz="12" w:space="0" w:color="auto"/>
              <w:bottom w:val="single" w:sz="2" w:space="0" w:color="auto"/>
              <w:right w:val="single" w:sz="12" w:space="0" w:color="auto"/>
            </w:tcBorders>
            <w:noWrap/>
            <w:vAlign w:val="center"/>
          </w:tcPr>
          <w:p w14:paraId="0649408A" w14:textId="1D9B225E" w:rsidR="004158F0" w:rsidRPr="00181164" w:rsidRDefault="004158F0" w:rsidP="004158F0">
            <w:pPr>
              <w:contextualSpacing/>
              <w:jc w:val="center"/>
              <w:rPr>
                <w:rFonts w:asciiTheme="minorHAnsi" w:hAnsiTheme="minorHAnsi" w:cstheme="minorHAnsi"/>
                <w:sz w:val="18"/>
                <w:szCs w:val="18"/>
                <w:highlight w:val="yellow"/>
              </w:rPr>
            </w:pPr>
            <w:r w:rsidRPr="00181164">
              <w:rPr>
                <w:rFonts w:asciiTheme="minorHAnsi" w:hAnsiTheme="minorHAnsi" w:cstheme="minorHAnsi"/>
                <w:sz w:val="18"/>
                <w:szCs w:val="18"/>
                <w:highlight w:val="yellow"/>
              </w:rPr>
              <w:t>HODNOTA</w:t>
            </w:r>
          </w:p>
        </w:tc>
      </w:tr>
      <w:tr w:rsidR="00181164" w:rsidRPr="00181164" w14:paraId="46175F39" w14:textId="77777777" w:rsidTr="004255C2">
        <w:tblPrEx>
          <w:jc w:val="left"/>
        </w:tblPrEx>
        <w:trPr>
          <w:gridBefore w:val="1"/>
          <w:gridAfter w:val="1"/>
          <w:wBefore w:w="15" w:type="dxa"/>
          <w:wAfter w:w="142" w:type="dxa"/>
          <w:trHeight w:val="340"/>
        </w:trPr>
        <w:tc>
          <w:tcPr>
            <w:tcW w:w="1403" w:type="dxa"/>
            <w:vMerge/>
            <w:tcBorders>
              <w:left w:val="single" w:sz="12" w:space="0" w:color="auto"/>
              <w:bottom w:val="single" w:sz="2" w:space="0" w:color="auto"/>
              <w:right w:val="single" w:sz="12" w:space="0" w:color="auto"/>
            </w:tcBorders>
            <w:vAlign w:val="center"/>
          </w:tcPr>
          <w:p w14:paraId="6D005052" w14:textId="77777777" w:rsidR="004158F0" w:rsidRPr="00181164" w:rsidRDefault="004158F0" w:rsidP="004158F0">
            <w:pPr>
              <w:jc w:val="both"/>
              <w:rPr>
                <w:rFonts w:asciiTheme="minorHAnsi" w:hAnsiTheme="minorHAnsi" w:cstheme="minorHAnsi"/>
                <w:b/>
                <w:sz w:val="18"/>
                <w:szCs w:val="18"/>
              </w:rPr>
            </w:pPr>
          </w:p>
        </w:tc>
        <w:tc>
          <w:tcPr>
            <w:tcW w:w="4111" w:type="dxa"/>
            <w:tcBorders>
              <w:top w:val="single" w:sz="4" w:space="0" w:color="auto"/>
              <w:left w:val="single" w:sz="12" w:space="0" w:color="auto"/>
              <w:bottom w:val="single" w:sz="2" w:space="0" w:color="auto"/>
              <w:right w:val="single" w:sz="12" w:space="0" w:color="auto"/>
            </w:tcBorders>
            <w:vAlign w:val="center"/>
          </w:tcPr>
          <w:p w14:paraId="40163BA5" w14:textId="20A84D90" w:rsidR="004158F0" w:rsidRPr="00181164" w:rsidRDefault="00C05186" w:rsidP="004158F0">
            <w:pPr>
              <w:contextualSpacing/>
              <w:jc w:val="both"/>
              <w:rPr>
                <w:rFonts w:asciiTheme="minorHAnsi" w:hAnsiTheme="minorHAnsi" w:cstheme="minorHAnsi"/>
                <w:sz w:val="18"/>
                <w:szCs w:val="18"/>
              </w:rPr>
            </w:pPr>
            <w:r w:rsidRPr="00181164">
              <w:rPr>
                <w:rFonts w:asciiTheme="minorHAnsi" w:hAnsiTheme="minorHAnsi" w:cstheme="minorHAnsi"/>
                <w:sz w:val="18"/>
                <w:szCs w:val="18"/>
              </w:rPr>
              <w:t>P</w:t>
            </w:r>
            <w:r w:rsidR="004158F0" w:rsidRPr="00181164">
              <w:rPr>
                <w:rFonts w:asciiTheme="minorHAnsi" w:hAnsiTheme="minorHAnsi" w:cstheme="minorHAnsi"/>
                <w:sz w:val="18"/>
                <w:szCs w:val="18"/>
              </w:rPr>
              <w:t xml:space="preserve">říkon el. </w:t>
            </w:r>
            <w:r w:rsidRPr="00181164">
              <w:rPr>
                <w:rFonts w:asciiTheme="minorHAnsi" w:hAnsiTheme="minorHAnsi" w:cstheme="minorHAnsi"/>
                <w:sz w:val="18"/>
                <w:szCs w:val="18"/>
              </w:rPr>
              <w:t>E</w:t>
            </w:r>
            <w:r w:rsidR="004158F0" w:rsidRPr="00181164">
              <w:rPr>
                <w:rFonts w:asciiTheme="minorHAnsi" w:hAnsiTheme="minorHAnsi" w:cstheme="minorHAnsi"/>
                <w:sz w:val="18"/>
                <w:szCs w:val="18"/>
              </w:rPr>
              <w:t>nergie</w:t>
            </w:r>
            <w:r w:rsidRPr="00181164">
              <w:rPr>
                <w:rFonts w:asciiTheme="minorHAnsi" w:hAnsiTheme="minorHAnsi" w:cstheme="minorHAnsi"/>
                <w:sz w:val="18"/>
                <w:szCs w:val="18"/>
              </w:rPr>
              <w:t xml:space="preserve"> </w:t>
            </w:r>
            <w:r w:rsidR="00FD080E" w:rsidRPr="00181164">
              <w:rPr>
                <w:rFonts w:asciiTheme="minorHAnsi" w:hAnsiTheme="minorHAnsi" w:cstheme="minorHAnsi"/>
                <w:sz w:val="18"/>
                <w:szCs w:val="18"/>
              </w:rPr>
              <w:t>[max]</w:t>
            </w:r>
          </w:p>
        </w:tc>
        <w:tc>
          <w:tcPr>
            <w:tcW w:w="2551" w:type="dxa"/>
            <w:tcBorders>
              <w:top w:val="single" w:sz="4" w:space="0" w:color="auto"/>
              <w:left w:val="single" w:sz="12" w:space="0" w:color="auto"/>
              <w:bottom w:val="single" w:sz="2" w:space="0" w:color="auto"/>
              <w:right w:val="single" w:sz="12" w:space="0" w:color="auto"/>
            </w:tcBorders>
            <w:noWrap/>
            <w:vAlign w:val="center"/>
          </w:tcPr>
          <w:p w14:paraId="2FFB0B79" w14:textId="73B458EA" w:rsidR="004158F0" w:rsidRPr="00181164" w:rsidRDefault="00A42DD9" w:rsidP="004158F0">
            <w:pPr>
              <w:contextualSpacing/>
              <w:rPr>
                <w:rFonts w:asciiTheme="minorHAnsi" w:hAnsiTheme="minorHAnsi" w:cstheme="minorHAnsi"/>
                <w:b/>
                <w:sz w:val="18"/>
                <w:szCs w:val="18"/>
              </w:rPr>
            </w:pPr>
            <w:r w:rsidRPr="00181164">
              <w:rPr>
                <w:rFonts w:asciiTheme="minorHAnsi" w:hAnsiTheme="minorHAnsi" w:cstheme="minorHAnsi"/>
                <w:b/>
                <w:sz w:val="18"/>
                <w:szCs w:val="18"/>
              </w:rPr>
              <w:t>8 kW</w:t>
            </w:r>
          </w:p>
        </w:tc>
        <w:tc>
          <w:tcPr>
            <w:tcW w:w="1985" w:type="dxa"/>
            <w:tcBorders>
              <w:top w:val="single" w:sz="4" w:space="0" w:color="auto"/>
              <w:left w:val="single" w:sz="12" w:space="0" w:color="auto"/>
              <w:bottom w:val="single" w:sz="2" w:space="0" w:color="auto"/>
              <w:right w:val="single" w:sz="12" w:space="0" w:color="auto"/>
            </w:tcBorders>
            <w:noWrap/>
            <w:vAlign w:val="center"/>
          </w:tcPr>
          <w:p w14:paraId="4CF3F553" w14:textId="126B673D" w:rsidR="004158F0" w:rsidRPr="00181164" w:rsidRDefault="004158F0" w:rsidP="004158F0">
            <w:pPr>
              <w:contextualSpacing/>
              <w:jc w:val="center"/>
              <w:rPr>
                <w:rFonts w:asciiTheme="minorHAnsi" w:hAnsiTheme="minorHAnsi" w:cstheme="minorHAnsi"/>
                <w:sz w:val="18"/>
                <w:szCs w:val="18"/>
                <w:highlight w:val="yellow"/>
              </w:rPr>
            </w:pPr>
            <w:r w:rsidRPr="00181164">
              <w:rPr>
                <w:rFonts w:asciiTheme="minorHAnsi" w:hAnsiTheme="minorHAnsi" w:cstheme="minorHAnsi"/>
                <w:sz w:val="18"/>
                <w:szCs w:val="18"/>
                <w:highlight w:val="yellow"/>
              </w:rPr>
              <w:t>HODNOTA</w:t>
            </w:r>
            <w:r w:rsidRPr="00181164" w:rsidDel="008A1018">
              <w:rPr>
                <w:rFonts w:asciiTheme="minorHAnsi" w:hAnsiTheme="minorHAnsi" w:cstheme="minorHAnsi"/>
                <w:sz w:val="18"/>
                <w:szCs w:val="18"/>
                <w:highlight w:val="yellow"/>
              </w:rPr>
              <w:t xml:space="preserve"> </w:t>
            </w:r>
          </w:p>
        </w:tc>
      </w:tr>
      <w:tr w:rsidR="00181164" w:rsidRPr="00181164" w14:paraId="41D39C05" w14:textId="77777777" w:rsidTr="007E1B49">
        <w:tblPrEx>
          <w:jc w:val="left"/>
        </w:tblPrEx>
        <w:trPr>
          <w:gridBefore w:val="1"/>
          <w:gridAfter w:val="1"/>
          <w:wBefore w:w="15" w:type="dxa"/>
          <w:wAfter w:w="142" w:type="dxa"/>
          <w:trHeight w:val="340"/>
        </w:trPr>
        <w:tc>
          <w:tcPr>
            <w:tcW w:w="1403" w:type="dxa"/>
            <w:vMerge w:val="restart"/>
            <w:tcBorders>
              <w:top w:val="single" w:sz="12" w:space="0" w:color="auto"/>
              <w:left w:val="single" w:sz="12" w:space="0" w:color="auto"/>
              <w:right w:val="single" w:sz="12" w:space="0" w:color="auto"/>
            </w:tcBorders>
            <w:vAlign w:val="center"/>
          </w:tcPr>
          <w:p w14:paraId="195D7C11" w14:textId="3D9C43B0" w:rsidR="004158F0" w:rsidRPr="00181164" w:rsidRDefault="004158F0" w:rsidP="004158F0">
            <w:pPr>
              <w:jc w:val="both"/>
              <w:rPr>
                <w:rFonts w:asciiTheme="minorHAnsi" w:hAnsiTheme="minorHAnsi" w:cstheme="minorHAnsi"/>
                <w:b/>
                <w:sz w:val="18"/>
                <w:szCs w:val="18"/>
              </w:rPr>
            </w:pPr>
            <w:r w:rsidRPr="00181164">
              <w:rPr>
                <w:rFonts w:asciiTheme="minorHAnsi" w:hAnsiTheme="minorHAnsi" w:cstheme="minorHAnsi"/>
                <w:b/>
                <w:sz w:val="18"/>
                <w:szCs w:val="18"/>
              </w:rPr>
              <w:t>Bezpečnostní prvky</w:t>
            </w:r>
          </w:p>
        </w:tc>
        <w:tc>
          <w:tcPr>
            <w:tcW w:w="4111" w:type="dxa"/>
            <w:tcBorders>
              <w:top w:val="single" w:sz="12" w:space="0" w:color="auto"/>
              <w:left w:val="single" w:sz="12" w:space="0" w:color="auto"/>
              <w:bottom w:val="single" w:sz="6" w:space="0" w:color="auto"/>
              <w:right w:val="single" w:sz="12" w:space="0" w:color="auto"/>
            </w:tcBorders>
            <w:vAlign w:val="center"/>
          </w:tcPr>
          <w:p w14:paraId="326D450F" w14:textId="334CFE4A" w:rsidR="004158F0" w:rsidRPr="00181164" w:rsidRDefault="004158F0" w:rsidP="004158F0">
            <w:pPr>
              <w:contextualSpacing/>
              <w:jc w:val="both"/>
              <w:rPr>
                <w:rFonts w:asciiTheme="minorHAnsi" w:hAnsiTheme="minorHAnsi" w:cstheme="minorHAnsi"/>
                <w:sz w:val="18"/>
                <w:szCs w:val="18"/>
              </w:rPr>
            </w:pPr>
            <w:r w:rsidRPr="00181164">
              <w:rPr>
                <w:rFonts w:asciiTheme="minorHAnsi" w:hAnsiTheme="minorHAnsi" w:cstheme="minorHAnsi"/>
                <w:sz w:val="18"/>
                <w:szCs w:val="18"/>
              </w:rPr>
              <w:t xml:space="preserve">Bezpečnostní zařízení – </w:t>
            </w:r>
            <w:proofErr w:type="spellStart"/>
            <w:r w:rsidRPr="00181164">
              <w:rPr>
                <w:rFonts w:asciiTheme="minorHAnsi" w:hAnsiTheme="minorHAnsi" w:cstheme="minorHAnsi"/>
                <w:sz w:val="18"/>
                <w:szCs w:val="18"/>
              </w:rPr>
              <w:t>samotestovací</w:t>
            </w:r>
            <w:proofErr w:type="spellEnd"/>
            <w:r w:rsidRPr="00181164">
              <w:rPr>
                <w:rFonts w:asciiTheme="minorHAnsi" w:hAnsiTheme="minorHAnsi" w:cstheme="minorHAnsi"/>
                <w:sz w:val="18"/>
                <w:szCs w:val="18"/>
              </w:rPr>
              <w:t xml:space="preserve"> světelné závory</w:t>
            </w:r>
          </w:p>
        </w:tc>
        <w:tc>
          <w:tcPr>
            <w:tcW w:w="2551" w:type="dxa"/>
            <w:tcBorders>
              <w:top w:val="single" w:sz="12" w:space="0" w:color="auto"/>
              <w:left w:val="single" w:sz="12" w:space="0" w:color="auto"/>
              <w:bottom w:val="single" w:sz="6" w:space="0" w:color="auto"/>
              <w:right w:val="single" w:sz="12" w:space="0" w:color="auto"/>
            </w:tcBorders>
            <w:noWrap/>
            <w:vAlign w:val="center"/>
          </w:tcPr>
          <w:p w14:paraId="24FF22B9" w14:textId="14B3CD57" w:rsidR="004158F0" w:rsidRPr="00181164" w:rsidRDefault="004158F0" w:rsidP="004158F0">
            <w:pPr>
              <w:contextualSpacing/>
              <w:rPr>
                <w:rFonts w:asciiTheme="minorHAnsi" w:hAnsiTheme="minorHAnsi" w:cstheme="minorHAnsi"/>
                <w:b/>
                <w:sz w:val="18"/>
                <w:szCs w:val="18"/>
              </w:rPr>
            </w:pPr>
            <w:r w:rsidRPr="00181164">
              <w:rPr>
                <w:rFonts w:asciiTheme="minorHAnsi" w:hAnsiTheme="minorHAnsi" w:cstheme="minorHAnsi"/>
                <w:b/>
                <w:sz w:val="18"/>
                <w:szCs w:val="18"/>
              </w:rPr>
              <w:t>Ano</w:t>
            </w:r>
          </w:p>
        </w:tc>
        <w:tc>
          <w:tcPr>
            <w:tcW w:w="1985" w:type="dxa"/>
            <w:tcBorders>
              <w:top w:val="single" w:sz="12" w:space="0" w:color="auto"/>
              <w:left w:val="single" w:sz="12" w:space="0" w:color="auto"/>
              <w:bottom w:val="single" w:sz="6" w:space="0" w:color="auto"/>
              <w:right w:val="single" w:sz="12" w:space="0" w:color="auto"/>
            </w:tcBorders>
            <w:noWrap/>
            <w:vAlign w:val="center"/>
          </w:tcPr>
          <w:p w14:paraId="6AE3D79D" w14:textId="3D824F03" w:rsidR="004158F0" w:rsidRPr="00181164" w:rsidRDefault="004158F0" w:rsidP="004158F0">
            <w:pPr>
              <w:contextualSpacing/>
              <w:jc w:val="center"/>
              <w:rPr>
                <w:rFonts w:asciiTheme="minorHAnsi" w:hAnsiTheme="minorHAnsi" w:cstheme="minorHAnsi"/>
                <w:sz w:val="18"/>
                <w:szCs w:val="18"/>
                <w:highlight w:val="yellow"/>
              </w:rPr>
            </w:pPr>
            <w:r w:rsidRPr="00181164">
              <w:rPr>
                <w:rFonts w:asciiTheme="minorHAnsi" w:hAnsiTheme="minorHAnsi" w:cstheme="minorHAnsi"/>
                <w:sz w:val="18"/>
                <w:szCs w:val="18"/>
                <w:highlight w:val="yellow"/>
              </w:rPr>
              <w:t>ANO/NE</w:t>
            </w:r>
          </w:p>
        </w:tc>
      </w:tr>
      <w:tr w:rsidR="00181164" w:rsidRPr="00181164" w14:paraId="78CAB73B" w14:textId="77777777" w:rsidTr="00C91876">
        <w:tblPrEx>
          <w:jc w:val="left"/>
        </w:tblPrEx>
        <w:trPr>
          <w:gridBefore w:val="1"/>
          <w:gridAfter w:val="1"/>
          <w:wBefore w:w="15" w:type="dxa"/>
          <w:wAfter w:w="142" w:type="dxa"/>
          <w:trHeight w:val="340"/>
        </w:trPr>
        <w:tc>
          <w:tcPr>
            <w:tcW w:w="1403" w:type="dxa"/>
            <w:vMerge/>
            <w:tcBorders>
              <w:left w:val="single" w:sz="12" w:space="0" w:color="auto"/>
              <w:right w:val="single" w:sz="12" w:space="0" w:color="auto"/>
            </w:tcBorders>
            <w:vAlign w:val="center"/>
          </w:tcPr>
          <w:p w14:paraId="64338736" w14:textId="4B66B0DF" w:rsidR="004158F0" w:rsidRPr="00181164" w:rsidRDefault="004158F0" w:rsidP="004158F0">
            <w:pPr>
              <w:jc w:val="both"/>
              <w:rPr>
                <w:rFonts w:asciiTheme="minorHAnsi" w:hAnsiTheme="minorHAnsi" w:cstheme="minorHAnsi"/>
                <w:b/>
                <w:sz w:val="18"/>
                <w:szCs w:val="18"/>
              </w:rPr>
            </w:pPr>
          </w:p>
        </w:tc>
        <w:tc>
          <w:tcPr>
            <w:tcW w:w="4111" w:type="dxa"/>
            <w:tcBorders>
              <w:top w:val="single" w:sz="6" w:space="0" w:color="auto"/>
              <w:left w:val="single" w:sz="12" w:space="0" w:color="auto"/>
              <w:bottom w:val="single" w:sz="6" w:space="0" w:color="auto"/>
              <w:right w:val="single" w:sz="12" w:space="0" w:color="auto"/>
            </w:tcBorders>
            <w:vAlign w:val="center"/>
          </w:tcPr>
          <w:p w14:paraId="27D6FE68" w14:textId="0B0517E4" w:rsidR="004158F0" w:rsidRPr="00181164" w:rsidRDefault="004158F0" w:rsidP="00A42DD9">
            <w:pPr>
              <w:contextualSpacing/>
              <w:jc w:val="both"/>
              <w:rPr>
                <w:rFonts w:asciiTheme="minorHAnsi" w:hAnsiTheme="minorHAnsi" w:cstheme="minorHAnsi"/>
                <w:sz w:val="18"/>
                <w:szCs w:val="18"/>
              </w:rPr>
            </w:pPr>
            <w:r w:rsidRPr="00181164">
              <w:rPr>
                <w:rFonts w:asciiTheme="minorHAnsi" w:hAnsiTheme="minorHAnsi" w:cstheme="minorHAnsi"/>
                <w:sz w:val="18"/>
                <w:szCs w:val="18"/>
              </w:rPr>
              <w:t xml:space="preserve">Možnost nouzového chodu v případě poruchy na bezpečnostních </w:t>
            </w:r>
            <w:proofErr w:type="gramStart"/>
            <w:r w:rsidRPr="00181164">
              <w:rPr>
                <w:rFonts w:asciiTheme="minorHAnsi" w:hAnsiTheme="minorHAnsi" w:cstheme="minorHAnsi"/>
                <w:sz w:val="18"/>
                <w:szCs w:val="18"/>
              </w:rPr>
              <w:t>prvcích</w:t>
            </w:r>
            <w:r w:rsidR="002F6236">
              <w:rPr>
                <w:rFonts w:asciiTheme="minorHAnsi" w:hAnsiTheme="minorHAnsi" w:cstheme="minorHAnsi"/>
                <w:sz w:val="18"/>
                <w:szCs w:val="18"/>
              </w:rPr>
              <w:t xml:space="preserve"> </w:t>
            </w:r>
            <w:r w:rsidR="00A42DD9" w:rsidRPr="00181164">
              <w:rPr>
                <w:rFonts w:asciiTheme="minorHAnsi" w:hAnsiTheme="minorHAnsi" w:cstheme="minorHAnsi"/>
                <w:sz w:val="18"/>
                <w:szCs w:val="18"/>
              </w:rPr>
              <w:t>- autonomní</w:t>
            </w:r>
            <w:proofErr w:type="gramEnd"/>
            <w:r w:rsidR="00A42DD9" w:rsidRPr="00181164">
              <w:rPr>
                <w:rFonts w:asciiTheme="minorHAnsi" w:hAnsiTheme="minorHAnsi" w:cstheme="minorHAnsi"/>
                <w:sz w:val="18"/>
                <w:szCs w:val="18"/>
              </w:rPr>
              <w:t xml:space="preserve"> ovládání bez vazby na ERP systém</w:t>
            </w:r>
          </w:p>
        </w:tc>
        <w:tc>
          <w:tcPr>
            <w:tcW w:w="2551" w:type="dxa"/>
            <w:tcBorders>
              <w:top w:val="single" w:sz="6" w:space="0" w:color="auto"/>
              <w:left w:val="single" w:sz="12" w:space="0" w:color="auto"/>
              <w:bottom w:val="single" w:sz="6" w:space="0" w:color="auto"/>
              <w:right w:val="single" w:sz="12" w:space="0" w:color="auto"/>
            </w:tcBorders>
            <w:noWrap/>
            <w:vAlign w:val="center"/>
          </w:tcPr>
          <w:p w14:paraId="7DEAA2CF" w14:textId="557B8CF3" w:rsidR="004158F0" w:rsidRPr="00181164" w:rsidRDefault="004158F0" w:rsidP="004158F0">
            <w:pPr>
              <w:contextualSpacing/>
              <w:rPr>
                <w:rFonts w:asciiTheme="minorHAnsi" w:hAnsiTheme="minorHAnsi" w:cstheme="minorHAnsi"/>
                <w:b/>
                <w:sz w:val="18"/>
                <w:szCs w:val="18"/>
              </w:rPr>
            </w:pPr>
            <w:r w:rsidRPr="00181164">
              <w:rPr>
                <w:rFonts w:asciiTheme="minorHAnsi" w:hAnsiTheme="minorHAnsi" w:cstheme="minorHAnsi"/>
                <w:b/>
                <w:sz w:val="18"/>
                <w:szCs w:val="18"/>
              </w:rPr>
              <w:t>Ano</w:t>
            </w:r>
          </w:p>
        </w:tc>
        <w:tc>
          <w:tcPr>
            <w:tcW w:w="1985" w:type="dxa"/>
            <w:tcBorders>
              <w:top w:val="single" w:sz="6" w:space="0" w:color="auto"/>
              <w:left w:val="single" w:sz="12" w:space="0" w:color="auto"/>
              <w:bottom w:val="single" w:sz="6" w:space="0" w:color="auto"/>
              <w:right w:val="single" w:sz="12" w:space="0" w:color="auto"/>
            </w:tcBorders>
            <w:noWrap/>
            <w:vAlign w:val="center"/>
          </w:tcPr>
          <w:p w14:paraId="2D74E6E5" w14:textId="4B1DEC72" w:rsidR="004158F0" w:rsidRPr="00181164" w:rsidRDefault="004158F0" w:rsidP="004158F0">
            <w:pPr>
              <w:contextualSpacing/>
              <w:jc w:val="center"/>
              <w:rPr>
                <w:rFonts w:asciiTheme="minorHAnsi" w:hAnsiTheme="minorHAnsi" w:cstheme="minorHAnsi"/>
                <w:sz w:val="18"/>
                <w:szCs w:val="18"/>
                <w:highlight w:val="yellow"/>
              </w:rPr>
            </w:pPr>
            <w:r w:rsidRPr="00181164">
              <w:rPr>
                <w:rFonts w:asciiTheme="minorHAnsi" w:hAnsiTheme="minorHAnsi" w:cstheme="minorHAnsi"/>
                <w:sz w:val="18"/>
                <w:szCs w:val="18"/>
                <w:highlight w:val="yellow"/>
              </w:rPr>
              <w:t>ANO/NE</w:t>
            </w:r>
          </w:p>
        </w:tc>
      </w:tr>
      <w:tr w:rsidR="00181164" w:rsidRPr="00181164" w14:paraId="1B6ADF5A" w14:textId="77777777" w:rsidTr="00C91876">
        <w:tblPrEx>
          <w:jc w:val="left"/>
        </w:tblPrEx>
        <w:trPr>
          <w:gridBefore w:val="1"/>
          <w:gridAfter w:val="1"/>
          <w:wBefore w:w="15" w:type="dxa"/>
          <w:wAfter w:w="142" w:type="dxa"/>
          <w:trHeight w:val="340"/>
        </w:trPr>
        <w:tc>
          <w:tcPr>
            <w:tcW w:w="1403" w:type="dxa"/>
            <w:vMerge/>
            <w:tcBorders>
              <w:left w:val="single" w:sz="12" w:space="0" w:color="auto"/>
              <w:right w:val="single" w:sz="12" w:space="0" w:color="auto"/>
            </w:tcBorders>
            <w:vAlign w:val="center"/>
          </w:tcPr>
          <w:p w14:paraId="09EBFC84" w14:textId="365AB1A8" w:rsidR="004158F0" w:rsidRPr="00181164" w:rsidRDefault="004158F0" w:rsidP="004158F0">
            <w:pPr>
              <w:jc w:val="both"/>
              <w:rPr>
                <w:rFonts w:asciiTheme="minorHAnsi" w:hAnsiTheme="minorHAnsi" w:cstheme="minorHAnsi"/>
                <w:b/>
                <w:sz w:val="18"/>
                <w:szCs w:val="18"/>
              </w:rPr>
            </w:pPr>
          </w:p>
        </w:tc>
        <w:tc>
          <w:tcPr>
            <w:tcW w:w="4111" w:type="dxa"/>
            <w:tcBorders>
              <w:top w:val="single" w:sz="6" w:space="0" w:color="auto"/>
              <w:left w:val="single" w:sz="12" w:space="0" w:color="auto"/>
              <w:bottom w:val="single" w:sz="6" w:space="0" w:color="auto"/>
              <w:right w:val="single" w:sz="12" w:space="0" w:color="auto"/>
            </w:tcBorders>
            <w:vAlign w:val="center"/>
          </w:tcPr>
          <w:p w14:paraId="3D430CD3" w14:textId="263E5775" w:rsidR="004158F0" w:rsidRPr="00181164" w:rsidRDefault="004158F0" w:rsidP="004158F0">
            <w:pPr>
              <w:contextualSpacing/>
              <w:jc w:val="both"/>
              <w:rPr>
                <w:rFonts w:asciiTheme="minorHAnsi" w:hAnsiTheme="minorHAnsi" w:cstheme="minorHAnsi"/>
                <w:sz w:val="18"/>
                <w:szCs w:val="18"/>
              </w:rPr>
            </w:pPr>
            <w:r w:rsidRPr="00181164">
              <w:rPr>
                <w:rFonts w:asciiTheme="minorHAnsi" w:hAnsiTheme="minorHAnsi" w:cstheme="minorHAnsi"/>
                <w:sz w:val="18"/>
                <w:szCs w:val="18"/>
              </w:rPr>
              <w:t>Zdvojení elektronických čidel systému</w:t>
            </w:r>
          </w:p>
        </w:tc>
        <w:tc>
          <w:tcPr>
            <w:tcW w:w="2551" w:type="dxa"/>
            <w:tcBorders>
              <w:top w:val="single" w:sz="6" w:space="0" w:color="auto"/>
              <w:left w:val="single" w:sz="12" w:space="0" w:color="auto"/>
              <w:bottom w:val="single" w:sz="6" w:space="0" w:color="auto"/>
              <w:right w:val="single" w:sz="12" w:space="0" w:color="auto"/>
            </w:tcBorders>
            <w:noWrap/>
            <w:vAlign w:val="center"/>
          </w:tcPr>
          <w:p w14:paraId="504FCF52" w14:textId="36EE041E" w:rsidR="004158F0" w:rsidRPr="00181164" w:rsidRDefault="004158F0" w:rsidP="004158F0">
            <w:pPr>
              <w:contextualSpacing/>
              <w:rPr>
                <w:rFonts w:asciiTheme="minorHAnsi" w:hAnsiTheme="minorHAnsi" w:cstheme="minorHAnsi"/>
                <w:b/>
                <w:sz w:val="18"/>
                <w:szCs w:val="18"/>
              </w:rPr>
            </w:pPr>
            <w:r w:rsidRPr="00181164">
              <w:rPr>
                <w:rFonts w:asciiTheme="minorHAnsi" w:hAnsiTheme="minorHAnsi" w:cstheme="minorHAnsi"/>
                <w:b/>
                <w:sz w:val="18"/>
                <w:szCs w:val="18"/>
              </w:rPr>
              <w:t>Ano</w:t>
            </w:r>
          </w:p>
        </w:tc>
        <w:tc>
          <w:tcPr>
            <w:tcW w:w="1985" w:type="dxa"/>
            <w:tcBorders>
              <w:top w:val="single" w:sz="6" w:space="0" w:color="auto"/>
              <w:left w:val="single" w:sz="12" w:space="0" w:color="auto"/>
              <w:bottom w:val="single" w:sz="6" w:space="0" w:color="auto"/>
              <w:right w:val="single" w:sz="12" w:space="0" w:color="auto"/>
            </w:tcBorders>
            <w:noWrap/>
            <w:vAlign w:val="center"/>
          </w:tcPr>
          <w:p w14:paraId="20D1605F" w14:textId="5604C0C2" w:rsidR="004158F0" w:rsidRPr="00181164" w:rsidRDefault="004158F0" w:rsidP="004158F0">
            <w:pPr>
              <w:contextualSpacing/>
              <w:jc w:val="center"/>
              <w:rPr>
                <w:rFonts w:asciiTheme="minorHAnsi" w:hAnsiTheme="minorHAnsi" w:cstheme="minorHAnsi"/>
                <w:sz w:val="18"/>
                <w:szCs w:val="18"/>
                <w:highlight w:val="yellow"/>
              </w:rPr>
            </w:pPr>
            <w:r w:rsidRPr="00181164">
              <w:rPr>
                <w:rFonts w:asciiTheme="minorHAnsi" w:hAnsiTheme="minorHAnsi" w:cstheme="minorHAnsi"/>
                <w:sz w:val="18"/>
                <w:szCs w:val="18"/>
                <w:highlight w:val="yellow"/>
              </w:rPr>
              <w:t>ANO/NE</w:t>
            </w:r>
          </w:p>
        </w:tc>
      </w:tr>
      <w:tr w:rsidR="00181164" w:rsidRPr="00181164" w14:paraId="6932EF5D" w14:textId="77777777" w:rsidTr="00C91876">
        <w:tblPrEx>
          <w:jc w:val="left"/>
        </w:tblPrEx>
        <w:trPr>
          <w:gridBefore w:val="1"/>
          <w:gridAfter w:val="1"/>
          <w:wBefore w:w="15" w:type="dxa"/>
          <w:wAfter w:w="142" w:type="dxa"/>
          <w:trHeight w:val="340"/>
        </w:trPr>
        <w:tc>
          <w:tcPr>
            <w:tcW w:w="1403" w:type="dxa"/>
            <w:vMerge/>
            <w:tcBorders>
              <w:left w:val="single" w:sz="12" w:space="0" w:color="auto"/>
              <w:right w:val="single" w:sz="12" w:space="0" w:color="auto"/>
            </w:tcBorders>
            <w:vAlign w:val="center"/>
          </w:tcPr>
          <w:p w14:paraId="04DC0DC8" w14:textId="7C8B8461" w:rsidR="004158F0" w:rsidRPr="00181164" w:rsidRDefault="004158F0" w:rsidP="004158F0">
            <w:pPr>
              <w:jc w:val="both"/>
              <w:rPr>
                <w:rFonts w:asciiTheme="minorHAnsi" w:hAnsiTheme="minorHAnsi" w:cstheme="minorHAnsi"/>
                <w:b/>
                <w:sz w:val="18"/>
                <w:szCs w:val="18"/>
              </w:rPr>
            </w:pPr>
          </w:p>
        </w:tc>
        <w:tc>
          <w:tcPr>
            <w:tcW w:w="4111" w:type="dxa"/>
            <w:tcBorders>
              <w:top w:val="single" w:sz="6" w:space="0" w:color="auto"/>
              <w:left w:val="single" w:sz="12" w:space="0" w:color="auto"/>
              <w:bottom w:val="single" w:sz="6" w:space="0" w:color="auto"/>
              <w:right w:val="single" w:sz="12" w:space="0" w:color="auto"/>
            </w:tcBorders>
            <w:vAlign w:val="center"/>
          </w:tcPr>
          <w:p w14:paraId="09095D0B" w14:textId="3F77BE45" w:rsidR="004158F0" w:rsidRPr="00181164" w:rsidRDefault="00804C09" w:rsidP="004158F0">
            <w:pPr>
              <w:contextualSpacing/>
              <w:jc w:val="both"/>
              <w:rPr>
                <w:rFonts w:asciiTheme="minorHAnsi" w:hAnsiTheme="minorHAnsi" w:cstheme="minorHAnsi"/>
                <w:sz w:val="18"/>
                <w:szCs w:val="18"/>
              </w:rPr>
            </w:pPr>
            <w:r w:rsidRPr="00181164">
              <w:rPr>
                <w:rFonts w:asciiTheme="minorHAnsi" w:hAnsiTheme="minorHAnsi" w:cstheme="minorHAnsi"/>
                <w:sz w:val="18"/>
                <w:szCs w:val="18"/>
              </w:rPr>
              <w:t>Automatické měření zatížení police</w:t>
            </w:r>
            <w:r w:rsidRPr="00181164" w:rsidDel="00804C09">
              <w:rPr>
                <w:rFonts w:asciiTheme="minorHAnsi" w:hAnsiTheme="minorHAnsi" w:cstheme="minorHAnsi"/>
                <w:sz w:val="18"/>
                <w:szCs w:val="18"/>
              </w:rPr>
              <w:t xml:space="preserve"> </w:t>
            </w:r>
          </w:p>
        </w:tc>
        <w:tc>
          <w:tcPr>
            <w:tcW w:w="2551" w:type="dxa"/>
            <w:tcBorders>
              <w:top w:val="single" w:sz="6" w:space="0" w:color="auto"/>
              <w:left w:val="single" w:sz="12" w:space="0" w:color="auto"/>
              <w:bottom w:val="single" w:sz="6" w:space="0" w:color="auto"/>
              <w:right w:val="single" w:sz="12" w:space="0" w:color="auto"/>
            </w:tcBorders>
            <w:noWrap/>
            <w:vAlign w:val="center"/>
          </w:tcPr>
          <w:p w14:paraId="474328FE" w14:textId="39BD0120" w:rsidR="004158F0" w:rsidRPr="00181164" w:rsidRDefault="004158F0" w:rsidP="004158F0">
            <w:pPr>
              <w:contextualSpacing/>
              <w:rPr>
                <w:rFonts w:asciiTheme="minorHAnsi" w:hAnsiTheme="minorHAnsi" w:cstheme="minorHAnsi"/>
                <w:b/>
                <w:sz w:val="18"/>
                <w:szCs w:val="18"/>
              </w:rPr>
            </w:pPr>
            <w:r w:rsidRPr="00181164">
              <w:rPr>
                <w:rFonts w:asciiTheme="minorHAnsi" w:hAnsiTheme="minorHAnsi" w:cstheme="minorHAnsi"/>
                <w:b/>
                <w:sz w:val="18"/>
                <w:szCs w:val="18"/>
              </w:rPr>
              <w:t>Ano</w:t>
            </w:r>
          </w:p>
        </w:tc>
        <w:tc>
          <w:tcPr>
            <w:tcW w:w="1985" w:type="dxa"/>
            <w:tcBorders>
              <w:top w:val="single" w:sz="6" w:space="0" w:color="auto"/>
              <w:left w:val="single" w:sz="12" w:space="0" w:color="auto"/>
              <w:bottom w:val="single" w:sz="6" w:space="0" w:color="auto"/>
              <w:right w:val="single" w:sz="12" w:space="0" w:color="auto"/>
            </w:tcBorders>
            <w:noWrap/>
            <w:vAlign w:val="center"/>
          </w:tcPr>
          <w:p w14:paraId="76886260" w14:textId="0F63A92C" w:rsidR="004158F0" w:rsidRPr="00181164" w:rsidRDefault="004158F0" w:rsidP="004158F0">
            <w:pPr>
              <w:contextualSpacing/>
              <w:jc w:val="center"/>
              <w:rPr>
                <w:rFonts w:asciiTheme="minorHAnsi" w:hAnsiTheme="minorHAnsi" w:cstheme="minorHAnsi"/>
                <w:sz w:val="18"/>
                <w:szCs w:val="18"/>
                <w:highlight w:val="yellow"/>
              </w:rPr>
            </w:pPr>
            <w:r w:rsidRPr="00181164">
              <w:rPr>
                <w:rFonts w:asciiTheme="minorHAnsi" w:hAnsiTheme="minorHAnsi" w:cstheme="minorHAnsi"/>
                <w:sz w:val="18"/>
                <w:szCs w:val="18"/>
                <w:highlight w:val="yellow"/>
              </w:rPr>
              <w:t>ANO/NE</w:t>
            </w:r>
          </w:p>
        </w:tc>
      </w:tr>
      <w:tr w:rsidR="00181164" w:rsidRPr="00181164" w14:paraId="4A850EF4" w14:textId="77777777" w:rsidTr="00C91876">
        <w:tblPrEx>
          <w:jc w:val="left"/>
        </w:tblPrEx>
        <w:trPr>
          <w:gridBefore w:val="1"/>
          <w:gridAfter w:val="1"/>
          <w:wBefore w:w="15" w:type="dxa"/>
          <w:wAfter w:w="142" w:type="dxa"/>
          <w:trHeight w:val="340"/>
        </w:trPr>
        <w:tc>
          <w:tcPr>
            <w:tcW w:w="1403" w:type="dxa"/>
            <w:vMerge/>
            <w:tcBorders>
              <w:left w:val="single" w:sz="12" w:space="0" w:color="auto"/>
              <w:right w:val="single" w:sz="12" w:space="0" w:color="auto"/>
            </w:tcBorders>
            <w:vAlign w:val="center"/>
          </w:tcPr>
          <w:p w14:paraId="3674F9A3" w14:textId="6A9F4A14" w:rsidR="004158F0" w:rsidRPr="00181164" w:rsidRDefault="004158F0" w:rsidP="004158F0">
            <w:pPr>
              <w:jc w:val="both"/>
              <w:rPr>
                <w:rFonts w:asciiTheme="minorHAnsi" w:hAnsiTheme="minorHAnsi" w:cstheme="minorHAnsi"/>
                <w:b/>
                <w:sz w:val="18"/>
                <w:szCs w:val="18"/>
              </w:rPr>
            </w:pPr>
          </w:p>
        </w:tc>
        <w:tc>
          <w:tcPr>
            <w:tcW w:w="4111" w:type="dxa"/>
            <w:tcBorders>
              <w:top w:val="single" w:sz="6" w:space="0" w:color="auto"/>
              <w:left w:val="single" w:sz="12" w:space="0" w:color="auto"/>
              <w:bottom w:val="single" w:sz="6" w:space="0" w:color="auto"/>
              <w:right w:val="single" w:sz="12" w:space="0" w:color="auto"/>
            </w:tcBorders>
            <w:vAlign w:val="center"/>
          </w:tcPr>
          <w:p w14:paraId="4099B8C2" w14:textId="6FCB30D5" w:rsidR="004158F0" w:rsidRPr="00181164" w:rsidRDefault="00804C09" w:rsidP="00181164">
            <w:pPr>
              <w:autoSpaceDE w:val="0"/>
              <w:autoSpaceDN w:val="0"/>
              <w:adjustRightInd w:val="0"/>
              <w:rPr>
                <w:rFonts w:asciiTheme="minorHAnsi" w:hAnsiTheme="minorHAnsi" w:cstheme="minorHAnsi"/>
                <w:b/>
              </w:rPr>
            </w:pPr>
            <w:r w:rsidRPr="00181164">
              <w:rPr>
                <w:rFonts w:asciiTheme="minorHAnsi" w:hAnsiTheme="minorHAnsi" w:cstheme="minorHAnsi"/>
                <w:sz w:val="18"/>
                <w:szCs w:val="18"/>
              </w:rPr>
              <w:t>Automatická signalizace přetížení police</w:t>
            </w:r>
          </w:p>
        </w:tc>
        <w:tc>
          <w:tcPr>
            <w:tcW w:w="2551" w:type="dxa"/>
            <w:tcBorders>
              <w:top w:val="single" w:sz="6" w:space="0" w:color="auto"/>
              <w:left w:val="single" w:sz="12" w:space="0" w:color="auto"/>
              <w:bottom w:val="single" w:sz="6" w:space="0" w:color="auto"/>
              <w:right w:val="single" w:sz="12" w:space="0" w:color="auto"/>
            </w:tcBorders>
            <w:noWrap/>
            <w:vAlign w:val="center"/>
          </w:tcPr>
          <w:p w14:paraId="6451BC72" w14:textId="5359A2AC" w:rsidR="004158F0" w:rsidRPr="00181164" w:rsidRDefault="004158F0" w:rsidP="004158F0">
            <w:pPr>
              <w:contextualSpacing/>
              <w:rPr>
                <w:rFonts w:asciiTheme="minorHAnsi" w:hAnsiTheme="minorHAnsi" w:cstheme="minorHAnsi"/>
                <w:b/>
                <w:sz w:val="18"/>
                <w:szCs w:val="18"/>
              </w:rPr>
            </w:pPr>
            <w:r w:rsidRPr="00181164">
              <w:rPr>
                <w:rFonts w:asciiTheme="minorHAnsi" w:hAnsiTheme="minorHAnsi" w:cstheme="minorHAnsi"/>
                <w:b/>
                <w:sz w:val="18"/>
                <w:szCs w:val="18"/>
              </w:rPr>
              <w:t>Ano</w:t>
            </w:r>
          </w:p>
        </w:tc>
        <w:tc>
          <w:tcPr>
            <w:tcW w:w="1985" w:type="dxa"/>
            <w:tcBorders>
              <w:top w:val="single" w:sz="6" w:space="0" w:color="auto"/>
              <w:left w:val="single" w:sz="12" w:space="0" w:color="auto"/>
              <w:bottom w:val="single" w:sz="6" w:space="0" w:color="auto"/>
              <w:right w:val="single" w:sz="12" w:space="0" w:color="auto"/>
            </w:tcBorders>
            <w:noWrap/>
            <w:vAlign w:val="center"/>
          </w:tcPr>
          <w:p w14:paraId="2EB756AE" w14:textId="7D5DB687" w:rsidR="004158F0" w:rsidRPr="00181164" w:rsidRDefault="004158F0" w:rsidP="004158F0">
            <w:pPr>
              <w:contextualSpacing/>
              <w:jc w:val="center"/>
              <w:rPr>
                <w:rFonts w:asciiTheme="minorHAnsi" w:hAnsiTheme="minorHAnsi" w:cstheme="minorHAnsi"/>
                <w:sz w:val="18"/>
                <w:szCs w:val="18"/>
                <w:highlight w:val="yellow"/>
              </w:rPr>
            </w:pPr>
            <w:r w:rsidRPr="00181164">
              <w:rPr>
                <w:rFonts w:asciiTheme="minorHAnsi" w:hAnsiTheme="minorHAnsi" w:cstheme="minorHAnsi"/>
                <w:sz w:val="18"/>
                <w:szCs w:val="18"/>
                <w:highlight w:val="yellow"/>
              </w:rPr>
              <w:t>ANO/NE</w:t>
            </w:r>
          </w:p>
        </w:tc>
      </w:tr>
      <w:tr w:rsidR="00181164" w:rsidRPr="00181164" w14:paraId="1226112C" w14:textId="77777777" w:rsidTr="00C91876">
        <w:tblPrEx>
          <w:jc w:val="left"/>
        </w:tblPrEx>
        <w:trPr>
          <w:gridBefore w:val="1"/>
          <w:gridAfter w:val="1"/>
          <w:wBefore w:w="15" w:type="dxa"/>
          <w:wAfter w:w="142" w:type="dxa"/>
          <w:trHeight w:val="340"/>
        </w:trPr>
        <w:tc>
          <w:tcPr>
            <w:tcW w:w="1403" w:type="dxa"/>
            <w:vMerge/>
            <w:tcBorders>
              <w:left w:val="single" w:sz="12" w:space="0" w:color="auto"/>
              <w:right w:val="single" w:sz="12" w:space="0" w:color="auto"/>
            </w:tcBorders>
            <w:vAlign w:val="center"/>
          </w:tcPr>
          <w:p w14:paraId="3E93EFEA" w14:textId="77777777" w:rsidR="004158F0" w:rsidRPr="00181164" w:rsidRDefault="004158F0" w:rsidP="004158F0">
            <w:pPr>
              <w:jc w:val="both"/>
              <w:rPr>
                <w:rFonts w:asciiTheme="minorHAnsi" w:hAnsiTheme="minorHAnsi" w:cstheme="minorHAnsi"/>
                <w:b/>
                <w:sz w:val="18"/>
                <w:szCs w:val="18"/>
              </w:rPr>
            </w:pPr>
          </w:p>
        </w:tc>
        <w:tc>
          <w:tcPr>
            <w:tcW w:w="4111" w:type="dxa"/>
            <w:tcBorders>
              <w:top w:val="single" w:sz="6" w:space="0" w:color="auto"/>
              <w:left w:val="single" w:sz="12" w:space="0" w:color="auto"/>
              <w:bottom w:val="single" w:sz="6" w:space="0" w:color="auto"/>
              <w:right w:val="single" w:sz="12" w:space="0" w:color="auto"/>
            </w:tcBorders>
            <w:vAlign w:val="center"/>
          </w:tcPr>
          <w:p w14:paraId="4C67C6D6" w14:textId="41A8C572" w:rsidR="004158F0" w:rsidRPr="00181164" w:rsidRDefault="004158F0" w:rsidP="004158F0">
            <w:pPr>
              <w:contextualSpacing/>
              <w:jc w:val="both"/>
              <w:rPr>
                <w:rFonts w:asciiTheme="minorHAnsi" w:hAnsiTheme="minorHAnsi" w:cstheme="minorHAnsi"/>
                <w:sz w:val="18"/>
                <w:szCs w:val="18"/>
              </w:rPr>
            </w:pPr>
            <w:r w:rsidRPr="00181164">
              <w:rPr>
                <w:rFonts w:asciiTheme="minorHAnsi" w:hAnsiTheme="minorHAnsi" w:cstheme="minorHAnsi"/>
                <w:sz w:val="18"/>
                <w:szCs w:val="18"/>
              </w:rPr>
              <w:t>Elektrické vnitřní dveře s automatickým uzavřením jednotky</w:t>
            </w:r>
          </w:p>
        </w:tc>
        <w:tc>
          <w:tcPr>
            <w:tcW w:w="2551" w:type="dxa"/>
            <w:tcBorders>
              <w:top w:val="single" w:sz="6" w:space="0" w:color="auto"/>
              <w:left w:val="single" w:sz="12" w:space="0" w:color="auto"/>
              <w:bottom w:val="single" w:sz="6" w:space="0" w:color="auto"/>
              <w:right w:val="single" w:sz="12" w:space="0" w:color="auto"/>
            </w:tcBorders>
            <w:noWrap/>
            <w:vAlign w:val="center"/>
          </w:tcPr>
          <w:p w14:paraId="4443EFFC" w14:textId="135F868E" w:rsidR="004158F0" w:rsidRPr="00181164" w:rsidRDefault="004158F0" w:rsidP="004158F0">
            <w:pPr>
              <w:contextualSpacing/>
              <w:rPr>
                <w:rFonts w:asciiTheme="minorHAnsi" w:hAnsiTheme="minorHAnsi" w:cstheme="minorHAnsi"/>
                <w:b/>
                <w:sz w:val="18"/>
                <w:szCs w:val="18"/>
              </w:rPr>
            </w:pPr>
            <w:r w:rsidRPr="00181164">
              <w:rPr>
                <w:rFonts w:asciiTheme="minorHAnsi" w:hAnsiTheme="minorHAnsi" w:cstheme="minorHAnsi"/>
                <w:b/>
                <w:sz w:val="18"/>
                <w:szCs w:val="18"/>
              </w:rPr>
              <w:t>Ano</w:t>
            </w:r>
          </w:p>
        </w:tc>
        <w:tc>
          <w:tcPr>
            <w:tcW w:w="1985" w:type="dxa"/>
            <w:tcBorders>
              <w:top w:val="single" w:sz="6" w:space="0" w:color="auto"/>
              <w:left w:val="single" w:sz="12" w:space="0" w:color="auto"/>
              <w:bottom w:val="single" w:sz="6" w:space="0" w:color="auto"/>
              <w:right w:val="single" w:sz="12" w:space="0" w:color="auto"/>
            </w:tcBorders>
            <w:noWrap/>
            <w:vAlign w:val="center"/>
          </w:tcPr>
          <w:p w14:paraId="7D5A7421" w14:textId="0F304611" w:rsidR="004158F0" w:rsidRPr="00181164" w:rsidRDefault="004158F0" w:rsidP="004158F0">
            <w:pPr>
              <w:contextualSpacing/>
              <w:jc w:val="center"/>
              <w:rPr>
                <w:rFonts w:asciiTheme="minorHAnsi" w:hAnsiTheme="minorHAnsi" w:cstheme="minorHAnsi"/>
                <w:sz w:val="18"/>
                <w:szCs w:val="18"/>
                <w:highlight w:val="yellow"/>
              </w:rPr>
            </w:pPr>
            <w:r w:rsidRPr="00181164">
              <w:rPr>
                <w:rFonts w:asciiTheme="minorHAnsi" w:hAnsiTheme="minorHAnsi" w:cstheme="minorHAnsi"/>
                <w:sz w:val="18"/>
                <w:szCs w:val="18"/>
                <w:highlight w:val="yellow"/>
              </w:rPr>
              <w:t>ANO/NE</w:t>
            </w:r>
          </w:p>
        </w:tc>
      </w:tr>
      <w:tr w:rsidR="00181164" w:rsidRPr="00181164" w14:paraId="6498148C" w14:textId="77777777" w:rsidTr="00C91876">
        <w:tblPrEx>
          <w:jc w:val="left"/>
        </w:tblPrEx>
        <w:trPr>
          <w:gridBefore w:val="1"/>
          <w:gridAfter w:val="1"/>
          <w:wBefore w:w="15" w:type="dxa"/>
          <w:wAfter w:w="142" w:type="dxa"/>
          <w:trHeight w:val="340"/>
        </w:trPr>
        <w:tc>
          <w:tcPr>
            <w:tcW w:w="1403" w:type="dxa"/>
            <w:vMerge/>
            <w:tcBorders>
              <w:left w:val="single" w:sz="12" w:space="0" w:color="auto"/>
              <w:right w:val="single" w:sz="12" w:space="0" w:color="auto"/>
            </w:tcBorders>
            <w:vAlign w:val="center"/>
          </w:tcPr>
          <w:p w14:paraId="5CE71BA6" w14:textId="77777777" w:rsidR="00247DE1" w:rsidRPr="00181164" w:rsidRDefault="00247DE1" w:rsidP="00247DE1">
            <w:pPr>
              <w:jc w:val="both"/>
              <w:rPr>
                <w:rFonts w:asciiTheme="minorHAnsi" w:hAnsiTheme="minorHAnsi" w:cstheme="minorHAnsi"/>
                <w:b/>
                <w:sz w:val="18"/>
                <w:szCs w:val="18"/>
              </w:rPr>
            </w:pPr>
          </w:p>
        </w:tc>
        <w:tc>
          <w:tcPr>
            <w:tcW w:w="4111" w:type="dxa"/>
            <w:tcBorders>
              <w:top w:val="single" w:sz="6" w:space="0" w:color="auto"/>
              <w:left w:val="single" w:sz="12" w:space="0" w:color="auto"/>
              <w:bottom w:val="single" w:sz="6" w:space="0" w:color="auto"/>
              <w:right w:val="single" w:sz="12" w:space="0" w:color="auto"/>
            </w:tcBorders>
            <w:vAlign w:val="center"/>
          </w:tcPr>
          <w:p w14:paraId="291C846D" w14:textId="6F2A0D0A" w:rsidR="00247DE1" w:rsidRPr="00181164" w:rsidRDefault="00247DE1" w:rsidP="00247DE1">
            <w:pPr>
              <w:contextualSpacing/>
              <w:jc w:val="both"/>
              <w:rPr>
                <w:rFonts w:asciiTheme="minorHAnsi" w:hAnsiTheme="minorHAnsi" w:cstheme="minorHAnsi"/>
                <w:sz w:val="18"/>
                <w:szCs w:val="18"/>
              </w:rPr>
            </w:pPr>
            <w:r w:rsidRPr="00181164">
              <w:rPr>
                <w:rFonts w:asciiTheme="minorHAnsi" w:hAnsiTheme="minorHAnsi" w:cstheme="minorHAnsi"/>
                <w:sz w:val="18"/>
                <w:szCs w:val="18"/>
              </w:rPr>
              <w:t>Systém automatické kontroly funkčnosti bezpečnostních komponent zakladače</w:t>
            </w:r>
            <w:r w:rsidR="00804C09" w:rsidRPr="00181164">
              <w:rPr>
                <w:rFonts w:asciiTheme="minorHAnsi" w:hAnsiTheme="minorHAnsi" w:cstheme="minorHAnsi"/>
                <w:sz w:val="18"/>
                <w:szCs w:val="18"/>
              </w:rPr>
              <w:t xml:space="preserve"> (</w:t>
            </w:r>
            <w:proofErr w:type="spellStart"/>
            <w:r w:rsidR="00804C09" w:rsidRPr="00181164">
              <w:rPr>
                <w:rFonts w:asciiTheme="minorHAnsi" w:hAnsiTheme="minorHAnsi" w:cstheme="minorHAnsi"/>
                <w:sz w:val="18"/>
                <w:szCs w:val="18"/>
              </w:rPr>
              <w:t>selfcontrol</w:t>
            </w:r>
            <w:proofErr w:type="spellEnd"/>
            <w:r w:rsidR="00804C09" w:rsidRPr="00181164">
              <w:rPr>
                <w:rFonts w:asciiTheme="minorHAnsi" w:hAnsiTheme="minorHAnsi" w:cstheme="minorHAnsi"/>
                <w:sz w:val="18"/>
                <w:szCs w:val="18"/>
              </w:rPr>
              <w:t xml:space="preserve"> </w:t>
            </w:r>
            <w:proofErr w:type="spellStart"/>
            <w:r w:rsidR="00804C09" w:rsidRPr="00181164">
              <w:rPr>
                <w:rFonts w:asciiTheme="minorHAnsi" w:hAnsiTheme="minorHAnsi" w:cstheme="minorHAnsi"/>
                <w:sz w:val="18"/>
                <w:szCs w:val="18"/>
              </w:rPr>
              <w:t>system</w:t>
            </w:r>
            <w:proofErr w:type="spellEnd"/>
            <w:r w:rsidR="00804C09" w:rsidRPr="00181164">
              <w:rPr>
                <w:rFonts w:asciiTheme="minorHAnsi" w:hAnsiTheme="minorHAnsi" w:cstheme="minorHAnsi"/>
                <w:sz w:val="18"/>
                <w:szCs w:val="18"/>
              </w:rPr>
              <w:t>)</w:t>
            </w:r>
          </w:p>
        </w:tc>
        <w:tc>
          <w:tcPr>
            <w:tcW w:w="2551" w:type="dxa"/>
            <w:tcBorders>
              <w:top w:val="single" w:sz="6" w:space="0" w:color="auto"/>
              <w:left w:val="single" w:sz="12" w:space="0" w:color="auto"/>
              <w:bottom w:val="single" w:sz="6" w:space="0" w:color="auto"/>
              <w:right w:val="single" w:sz="12" w:space="0" w:color="auto"/>
            </w:tcBorders>
            <w:noWrap/>
            <w:vAlign w:val="center"/>
          </w:tcPr>
          <w:p w14:paraId="46110A43" w14:textId="1D98175B" w:rsidR="00247DE1" w:rsidRPr="00181164" w:rsidRDefault="00247DE1" w:rsidP="00247DE1">
            <w:pPr>
              <w:contextualSpacing/>
              <w:rPr>
                <w:rFonts w:asciiTheme="minorHAnsi" w:hAnsiTheme="minorHAnsi" w:cstheme="minorHAnsi"/>
                <w:b/>
                <w:sz w:val="18"/>
                <w:szCs w:val="18"/>
              </w:rPr>
            </w:pPr>
            <w:r w:rsidRPr="00181164">
              <w:rPr>
                <w:rFonts w:asciiTheme="minorHAnsi" w:hAnsiTheme="minorHAnsi" w:cstheme="minorHAnsi"/>
                <w:b/>
                <w:sz w:val="18"/>
                <w:szCs w:val="18"/>
              </w:rPr>
              <w:t>Ano</w:t>
            </w:r>
          </w:p>
        </w:tc>
        <w:tc>
          <w:tcPr>
            <w:tcW w:w="1985" w:type="dxa"/>
            <w:tcBorders>
              <w:top w:val="single" w:sz="6" w:space="0" w:color="auto"/>
              <w:left w:val="single" w:sz="12" w:space="0" w:color="auto"/>
              <w:bottom w:val="single" w:sz="6" w:space="0" w:color="auto"/>
              <w:right w:val="single" w:sz="12" w:space="0" w:color="auto"/>
            </w:tcBorders>
            <w:noWrap/>
            <w:vAlign w:val="center"/>
          </w:tcPr>
          <w:p w14:paraId="16C37CD1" w14:textId="6EC4B176" w:rsidR="00247DE1" w:rsidRPr="00181164" w:rsidRDefault="00247DE1" w:rsidP="00247DE1">
            <w:pPr>
              <w:contextualSpacing/>
              <w:jc w:val="center"/>
              <w:rPr>
                <w:rFonts w:asciiTheme="minorHAnsi" w:hAnsiTheme="minorHAnsi" w:cstheme="minorHAnsi"/>
                <w:sz w:val="18"/>
                <w:szCs w:val="18"/>
                <w:highlight w:val="yellow"/>
              </w:rPr>
            </w:pPr>
            <w:r w:rsidRPr="00181164">
              <w:rPr>
                <w:rFonts w:asciiTheme="minorHAnsi" w:hAnsiTheme="minorHAnsi" w:cstheme="minorHAnsi"/>
                <w:sz w:val="18"/>
                <w:szCs w:val="18"/>
                <w:highlight w:val="yellow"/>
              </w:rPr>
              <w:t>ANO/NE</w:t>
            </w:r>
          </w:p>
        </w:tc>
      </w:tr>
      <w:tr w:rsidR="00181164" w:rsidRPr="00181164" w14:paraId="5FEE98F8" w14:textId="77777777" w:rsidTr="004A6ADD">
        <w:trPr>
          <w:gridBefore w:val="1"/>
          <w:gridAfter w:val="1"/>
          <w:wBefore w:w="15" w:type="dxa"/>
          <w:wAfter w:w="142" w:type="dxa"/>
          <w:trHeight w:val="340"/>
          <w:jc w:val="center"/>
        </w:trPr>
        <w:tc>
          <w:tcPr>
            <w:tcW w:w="1403" w:type="dxa"/>
            <w:vMerge/>
            <w:tcBorders>
              <w:left w:val="single" w:sz="12" w:space="0" w:color="auto"/>
              <w:bottom w:val="single" w:sz="12" w:space="0" w:color="auto"/>
              <w:right w:val="single" w:sz="12" w:space="0" w:color="auto"/>
            </w:tcBorders>
            <w:vAlign w:val="center"/>
          </w:tcPr>
          <w:p w14:paraId="69ABA130" w14:textId="77777777" w:rsidR="00247DE1" w:rsidRPr="00181164" w:rsidRDefault="00247DE1" w:rsidP="00247DE1">
            <w:pPr>
              <w:jc w:val="both"/>
              <w:rPr>
                <w:rFonts w:asciiTheme="minorHAnsi" w:hAnsiTheme="minorHAnsi" w:cstheme="minorHAnsi"/>
                <w:b/>
                <w:sz w:val="18"/>
                <w:szCs w:val="18"/>
              </w:rPr>
            </w:pPr>
          </w:p>
        </w:tc>
        <w:tc>
          <w:tcPr>
            <w:tcW w:w="4111" w:type="dxa"/>
            <w:tcBorders>
              <w:top w:val="single" w:sz="6" w:space="0" w:color="auto"/>
              <w:left w:val="single" w:sz="12" w:space="0" w:color="auto"/>
              <w:bottom w:val="single" w:sz="12" w:space="0" w:color="auto"/>
              <w:right w:val="single" w:sz="12" w:space="0" w:color="auto"/>
            </w:tcBorders>
            <w:vAlign w:val="center"/>
          </w:tcPr>
          <w:p w14:paraId="7853929D" w14:textId="4B65ACFD" w:rsidR="00247DE1" w:rsidRPr="00181164" w:rsidRDefault="00247DE1" w:rsidP="00247DE1">
            <w:pPr>
              <w:contextualSpacing/>
              <w:jc w:val="both"/>
              <w:rPr>
                <w:rFonts w:asciiTheme="minorHAnsi" w:hAnsiTheme="minorHAnsi" w:cstheme="minorHAnsi"/>
                <w:sz w:val="18"/>
                <w:szCs w:val="18"/>
              </w:rPr>
            </w:pPr>
            <w:r w:rsidRPr="00181164">
              <w:rPr>
                <w:rFonts w:asciiTheme="minorHAnsi" w:hAnsiTheme="minorHAnsi" w:cstheme="minorHAnsi"/>
                <w:sz w:val="18"/>
                <w:szCs w:val="18"/>
              </w:rPr>
              <w:t xml:space="preserve">Možnost nastavení přístupových a uživatelských práv obsluhy skrze čtecí zařízení s podporou standardu </w:t>
            </w:r>
            <w:r w:rsidRPr="00181164">
              <w:rPr>
                <w:rFonts w:asciiTheme="minorHAnsi" w:hAnsiTheme="minorHAnsi" w:cstheme="minorHAnsi"/>
                <w:b/>
                <w:sz w:val="18"/>
                <w:szCs w:val="18"/>
              </w:rPr>
              <w:t xml:space="preserve">MIFARE </w:t>
            </w:r>
            <w:proofErr w:type="spellStart"/>
            <w:r w:rsidRPr="00181164">
              <w:rPr>
                <w:rFonts w:asciiTheme="minorHAnsi" w:hAnsiTheme="minorHAnsi" w:cstheme="minorHAnsi"/>
                <w:b/>
                <w:sz w:val="18"/>
                <w:szCs w:val="18"/>
              </w:rPr>
              <w:t>DESFire</w:t>
            </w:r>
            <w:proofErr w:type="spellEnd"/>
            <w:r w:rsidRPr="00181164">
              <w:rPr>
                <w:rFonts w:asciiTheme="minorHAnsi" w:hAnsiTheme="minorHAnsi" w:cstheme="minorHAnsi"/>
                <w:b/>
                <w:sz w:val="18"/>
                <w:szCs w:val="18"/>
              </w:rPr>
              <w:t xml:space="preserve"> EV2 kompatibilní s EV1</w:t>
            </w:r>
          </w:p>
        </w:tc>
        <w:tc>
          <w:tcPr>
            <w:tcW w:w="2551" w:type="dxa"/>
            <w:tcBorders>
              <w:top w:val="single" w:sz="6" w:space="0" w:color="auto"/>
              <w:left w:val="single" w:sz="12" w:space="0" w:color="auto"/>
              <w:bottom w:val="single" w:sz="12" w:space="0" w:color="auto"/>
              <w:right w:val="single" w:sz="12" w:space="0" w:color="auto"/>
            </w:tcBorders>
            <w:noWrap/>
            <w:vAlign w:val="center"/>
          </w:tcPr>
          <w:p w14:paraId="392C8B9E" w14:textId="11E0A777" w:rsidR="00247DE1" w:rsidRPr="00181164" w:rsidRDefault="00247DE1" w:rsidP="00247DE1">
            <w:pPr>
              <w:contextualSpacing/>
              <w:rPr>
                <w:rFonts w:asciiTheme="minorHAnsi" w:hAnsiTheme="minorHAnsi" w:cstheme="minorHAnsi"/>
                <w:b/>
                <w:sz w:val="18"/>
                <w:szCs w:val="18"/>
              </w:rPr>
            </w:pPr>
            <w:r w:rsidRPr="00181164">
              <w:rPr>
                <w:rFonts w:asciiTheme="minorHAnsi" w:hAnsiTheme="minorHAnsi" w:cstheme="minorHAnsi"/>
                <w:b/>
                <w:sz w:val="18"/>
                <w:szCs w:val="18"/>
              </w:rPr>
              <w:t>Ano</w:t>
            </w:r>
          </w:p>
        </w:tc>
        <w:tc>
          <w:tcPr>
            <w:tcW w:w="1985" w:type="dxa"/>
            <w:tcBorders>
              <w:top w:val="single" w:sz="6" w:space="0" w:color="auto"/>
              <w:left w:val="single" w:sz="12" w:space="0" w:color="auto"/>
              <w:bottom w:val="single" w:sz="12" w:space="0" w:color="auto"/>
              <w:right w:val="single" w:sz="12" w:space="0" w:color="auto"/>
            </w:tcBorders>
            <w:noWrap/>
            <w:vAlign w:val="center"/>
          </w:tcPr>
          <w:p w14:paraId="7CF50C87" w14:textId="49FCB8BE" w:rsidR="00247DE1" w:rsidRPr="00181164" w:rsidRDefault="00247DE1" w:rsidP="00247DE1">
            <w:pPr>
              <w:contextualSpacing/>
              <w:jc w:val="center"/>
              <w:rPr>
                <w:rFonts w:asciiTheme="minorHAnsi" w:hAnsiTheme="minorHAnsi" w:cstheme="minorHAnsi"/>
                <w:sz w:val="18"/>
                <w:szCs w:val="18"/>
                <w:highlight w:val="yellow"/>
              </w:rPr>
            </w:pPr>
            <w:r w:rsidRPr="00181164">
              <w:rPr>
                <w:rFonts w:asciiTheme="minorHAnsi" w:hAnsiTheme="minorHAnsi" w:cstheme="minorHAnsi"/>
                <w:sz w:val="18"/>
                <w:szCs w:val="18"/>
                <w:highlight w:val="yellow"/>
              </w:rPr>
              <w:t>ANO/NE</w:t>
            </w:r>
          </w:p>
        </w:tc>
      </w:tr>
      <w:tr w:rsidR="00181164" w:rsidRPr="00181164" w14:paraId="55E41962" w14:textId="77777777" w:rsidTr="005E26BA">
        <w:trPr>
          <w:gridBefore w:val="1"/>
          <w:gridAfter w:val="1"/>
          <w:wBefore w:w="15" w:type="dxa"/>
          <w:wAfter w:w="142" w:type="dxa"/>
          <w:trHeight w:val="254"/>
          <w:jc w:val="center"/>
        </w:trPr>
        <w:tc>
          <w:tcPr>
            <w:tcW w:w="1403" w:type="dxa"/>
            <w:vMerge w:val="restart"/>
            <w:tcBorders>
              <w:top w:val="single" w:sz="12" w:space="0" w:color="auto"/>
              <w:left w:val="single" w:sz="12" w:space="0" w:color="auto"/>
              <w:right w:val="single" w:sz="12" w:space="0" w:color="auto"/>
            </w:tcBorders>
            <w:vAlign w:val="center"/>
          </w:tcPr>
          <w:p w14:paraId="586775A1" w14:textId="31A978FF" w:rsidR="00247DE1" w:rsidRPr="00181164" w:rsidRDefault="00247DE1" w:rsidP="00247DE1">
            <w:pPr>
              <w:jc w:val="both"/>
              <w:rPr>
                <w:rFonts w:asciiTheme="minorHAnsi" w:hAnsiTheme="minorHAnsi" w:cstheme="minorHAnsi"/>
                <w:b/>
                <w:sz w:val="18"/>
                <w:szCs w:val="18"/>
              </w:rPr>
            </w:pPr>
            <w:r w:rsidRPr="00181164">
              <w:rPr>
                <w:rFonts w:asciiTheme="minorHAnsi" w:hAnsiTheme="minorHAnsi" w:cstheme="minorHAnsi"/>
                <w:b/>
                <w:sz w:val="18"/>
                <w:szCs w:val="18"/>
              </w:rPr>
              <w:t>Vnitřní prostředí</w:t>
            </w:r>
          </w:p>
        </w:tc>
        <w:tc>
          <w:tcPr>
            <w:tcW w:w="4111" w:type="dxa"/>
            <w:tcBorders>
              <w:top w:val="single" w:sz="12" w:space="0" w:color="auto"/>
              <w:left w:val="single" w:sz="12" w:space="0" w:color="auto"/>
              <w:right w:val="single" w:sz="12" w:space="0" w:color="auto"/>
            </w:tcBorders>
            <w:vAlign w:val="center"/>
          </w:tcPr>
          <w:p w14:paraId="141894E1" w14:textId="388FC815" w:rsidR="00247DE1" w:rsidRPr="00181164" w:rsidRDefault="00247DE1" w:rsidP="00247DE1">
            <w:pPr>
              <w:contextualSpacing/>
              <w:jc w:val="both"/>
              <w:rPr>
                <w:rFonts w:asciiTheme="minorHAnsi" w:hAnsiTheme="minorHAnsi" w:cstheme="minorHAnsi"/>
                <w:sz w:val="18"/>
                <w:szCs w:val="18"/>
              </w:rPr>
            </w:pPr>
            <w:r w:rsidRPr="00181164">
              <w:rPr>
                <w:rFonts w:asciiTheme="minorHAnsi" w:hAnsiTheme="minorHAnsi" w:cstheme="minorHAnsi"/>
                <w:sz w:val="18"/>
                <w:szCs w:val="18"/>
              </w:rPr>
              <w:t>Skladovací prostředí v každém modulu v libovolné pozici police a pozici na polici</w:t>
            </w:r>
            <w:r w:rsidR="008350EF" w:rsidRPr="00181164">
              <w:rPr>
                <w:rFonts w:asciiTheme="minorHAnsi" w:hAnsiTheme="minorHAnsi" w:cstheme="minorHAnsi"/>
                <w:sz w:val="18"/>
                <w:szCs w:val="18"/>
              </w:rPr>
              <w:t>.</w:t>
            </w:r>
          </w:p>
        </w:tc>
        <w:tc>
          <w:tcPr>
            <w:tcW w:w="2551" w:type="dxa"/>
            <w:tcBorders>
              <w:top w:val="single" w:sz="12" w:space="0" w:color="auto"/>
              <w:left w:val="single" w:sz="12" w:space="0" w:color="auto"/>
              <w:bottom w:val="single" w:sz="4" w:space="0" w:color="auto"/>
              <w:right w:val="single" w:sz="12" w:space="0" w:color="auto"/>
            </w:tcBorders>
            <w:noWrap/>
            <w:vAlign w:val="center"/>
          </w:tcPr>
          <w:p w14:paraId="0E144B17" w14:textId="3A282186" w:rsidR="00247DE1" w:rsidRPr="00181164" w:rsidRDefault="00247DE1" w:rsidP="00247DE1">
            <w:pPr>
              <w:contextualSpacing/>
              <w:rPr>
                <w:rFonts w:asciiTheme="minorHAnsi" w:hAnsiTheme="minorHAnsi" w:cstheme="minorHAnsi"/>
                <w:b/>
                <w:sz w:val="18"/>
                <w:szCs w:val="18"/>
              </w:rPr>
            </w:pPr>
            <w:r w:rsidRPr="00181164">
              <w:rPr>
                <w:rFonts w:asciiTheme="minorHAnsi" w:hAnsiTheme="minorHAnsi" w:cstheme="minorHAnsi"/>
                <w:b/>
                <w:sz w:val="18"/>
                <w:szCs w:val="18"/>
              </w:rPr>
              <w:t>Teplota: max. 25</w:t>
            </w:r>
            <w:r w:rsidR="006163D0">
              <w:rPr>
                <w:rFonts w:asciiTheme="minorHAnsi" w:hAnsiTheme="minorHAnsi" w:cstheme="minorHAnsi"/>
                <w:b/>
                <w:sz w:val="18"/>
                <w:szCs w:val="18"/>
              </w:rPr>
              <w:t xml:space="preserve"> </w:t>
            </w:r>
            <w:r w:rsidRPr="00181164">
              <w:rPr>
                <w:rFonts w:asciiTheme="minorHAnsi" w:hAnsiTheme="minorHAnsi" w:cstheme="minorHAnsi"/>
                <w:b/>
                <w:sz w:val="18"/>
                <w:szCs w:val="18"/>
              </w:rPr>
              <w:t>°C</w:t>
            </w:r>
          </w:p>
        </w:tc>
        <w:tc>
          <w:tcPr>
            <w:tcW w:w="1985" w:type="dxa"/>
            <w:tcBorders>
              <w:top w:val="single" w:sz="12" w:space="0" w:color="auto"/>
              <w:left w:val="single" w:sz="12" w:space="0" w:color="auto"/>
              <w:bottom w:val="single" w:sz="4" w:space="0" w:color="auto"/>
              <w:right w:val="single" w:sz="12" w:space="0" w:color="auto"/>
            </w:tcBorders>
            <w:noWrap/>
            <w:vAlign w:val="center"/>
          </w:tcPr>
          <w:p w14:paraId="3B91728B" w14:textId="21CF76EC" w:rsidR="00247DE1" w:rsidRPr="00181164" w:rsidRDefault="00247DE1" w:rsidP="00247DE1">
            <w:pPr>
              <w:contextualSpacing/>
              <w:jc w:val="center"/>
              <w:rPr>
                <w:rFonts w:asciiTheme="minorHAnsi" w:hAnsiTheme="minorHAnsi" w:cstheme="minorHAnsi"/>
                <w:sz w:val="18"/>
                <w:szCs w:val="18"/>
                <w:highlight w:val="yellow"/>
              </w:rPr>
            </w:pPr>
            <w:proofErr w:type="gramStart"/>
            <w:r w:rsidRPr="00181164">
              <w:rPr>
                <w:rFonts w:asciiTheme="minorHAnsi" w:hAnsiTheme="minorHAnsi" w:cstheme="minorHAnsi"/>
                <w:sz w:val="18"/>
                <w:szCs w:val="18"/>
                <w:highlight w:val="yellow"/>
              </w:rPr>
              <w:t>HODNOTA - HODNOTA</w:t>
            </w:r>
            <w:proofErr w:type="gramEnd"/>
          </w:p>
        </w:tc>
      </w:tr>
      <w:tr w:rsidR="00181164" w:rsidRPr="00181164" w14:paraId="1AEDF1FD" w14:textId="77777777" w:rsidTr="004255C2">
        <w:tblPrEx>
          <w:jc w:val="left"/>
        </w:tblPrEx>
        <w:trPr>
          <w:gridBefore w:val="1"/>
          <w:gridAfter w:val="1"/>
          <w:wBefore w:w="15" w:type="dxa"/>
          <w:wAfter w:w="142" w:type="dxa"/>
          <w:trHeight w:val="340"/>
        </w:trPr>
        <w:tc>
          <w:tcPr>
            <w:tcW w:w="1403" w:type="dxa"/>
            <w:vMerge/>
            <w:tcBorders>
              <w:left w:val="single" w:sz="12" w:space="0" w:color="auto"/>
              <w:right w:val="single" w:sz="12" w:space="0" w:color="auto"/>
            </w:tcBorders>
            <w:vAlign w:val="center"/>
          </w:tcPr>
          <w:p w14:paraId="41AF31E4" w14:textId="77777777" w:rsidR="00247DE1" w:rsidRPr="00181164" w:rsidRDefault="00247DE1" w:rsidP="00247DE1">
            <w:pPr>
              <w:jc w:val="both"/>
              <w:rPr>
                <w:rFonts w:asciiTheme="minorHAnsi" w:hAnsiTheme="minorHAnsi" w:cstheme="minorHAnsi"/>
                <w:b/>
                <w:sz w:val="18"/>
                <w:szCs w:val="18"/>
              </w:rPr>
            </w:pPr>
          </w:p>
        </w:tc>
        <w:tc>
          <w:tcPr>
            <w:tcW w:w="4111" w:type="dxa"/>
            <w:tcBorders>
              <w:top w:val="single" w:sz="4" w:space="0" w:color="auto"/>
              <w:left w:val="single" w:sz="12" w:space="0" w:color="auto"/>
              <w:bottom w:val="single" w:sz="4" w:space="0" w:color="auto"/>
              <w:right w:val="single" w:sz="12" w:space="0" w:color="auto"/>
            </w:tcBorders>
            <w:vAlign w:val="center"/>
          </w:tcPr>
          <w:p w14:paraId="7919D9D5" w14:textId="611D5E6D" w:rsidR="00247DE1" w:rsidRPr="00181164" w:rsidRDefault="00247DE1" w:rsidP="00247DE1">
            <w:pPr>
              <w:contextualSpacing/>
              <w:jc w:val="both"/>
              <w:rPr>
                <w:rFonts w:asciiTheme="minorHAnsi" w:hAnsiTheme="minorHAnsi" w:cstheme="minorHAnsi"/>
                <w:sz w:val="18"/>
                <w:szCs w:val="18"/>
              </w:rPr>
            </w:pPr>
            <w:r w:rsidRPr="00181164">
              <w:rPr>
                <w:rFonts w:asciiTheme="minorHAnsi" w:hAnsiTheme="minorHAnsi" w:cstheme="minorHAnsi"/>
                <w:sz w:val="18"/>
                <w:szCs w:val="18"/>
              </w:rPr>
              <w:t xml:space="preserve">Chlazení každého jednotlivého modulu bude zajištěno externí </w:t>
            </w:r>
            <w:proofErr w:type="spellStart"/>
            <w:r w:rsidRPr="00181164">
              <w:rPr>
                <w:rFonts w:asciiTheme="minorHAnsi" w:hAnsiTheme="minorHAnsi" w:cstheme="minorHAnsi"/>
                <w:sz w:val="18"/>
                <w:szCs w:val="18"/>
              </w:rPr>
              <w:t>fancoilovou</w:t>
            </w:r>
            <w:proofErr w:type="spellEnd"/>
            <w:r w:rsidRPr="00181164">
              <w:rPr>
                <w:rFonts w:asciiTheme="minorHAnsi" w:hAnsiTheme="minorHAnsi" w:cstheme="minorHAnsi"/>
                <w:sz w:val="18"/>
                <w:szCs w:val="18"/>
              </w:rPr>
              <w:t xml:space="preserve"> jednotkou, přívod chladného vzduchu bude zajištěn potrubím o dimenzi max 200 mm. Dodavatel zakladačů </w:t>
            </w:r>
            <w:r w:rsidR="008350EF" w:rsidRPr="00181164">
              <w:rPr>
                <w:rFonts w:asciiTheme="minorHAnsi" w:hAnsiTheme="minorHAnsi" w:cstheme="minorHAnsi"/>
                <w:sz w:val="18"/>
                <w:szCs w:val="18"/>
              </w:rPr>
              <w:t xml:space="preserve">specifikuje místo v plášti </w:t>
            </w:r>
            <w:r w:rsidRPr="00181164">
              <w:rPr>
                <w:rFonts w:asciiTheme="minorHAnsi" w:hAnsiTheme="minorHAnsi" w:cstheme="minorHAnsi"/>
                <w:sz w:val="18"/>
                <w:szCs w:val="18"/>
              </w:rPr>
              <w:t xml:space="preserve">pro </w:t>
            </w:r>
            <w:r w:rsidR="008350EF" w:rsidRPr="00181164">
              <w:rPr>
                <w:rFonts w:asciiTheme="minorHAnsi" w:hAnsiTheme="minorHAnsi" w:cstheme="minorHAnsi"/>
                <w:sz w:val="18"/>
                <w:szCs w:val="18"/>
              </w:rPr>
              <w:t xml:space="preserve">připojení </w:t>
            </w:r>
            <w:r w:rsidRPr="00181164">
              <w:rPr>
                <w:rFonts w:asciiTheme="minorHAnsi" w:hAnsiTheme="minorHAnsi" w:cstheme="minorHAnsi"/>
                <w:sz w:val="18"/>
                <w:szCs w:val="18"/>
              </w:rPr>
              <w:t>přívod vzduchu.</w:t>
            </w:r>
          </w:p>
        </w:tc>
        <w:tc>
          <w:tcPr>
            <w:tcW w:w="2551" w:type="dxa"/>
            <w:tcBorders>
              <w:top w:val="single" w:sz="4" w:space="0" w:color="auto"/>
              <w:left w:val="single" w:sz="12" w:space="0" w:color="auto"/>
              <w:bottom w:val="single" w:sz="4" w:space="0" w:color="auto"/>
              <w:right w:val="single" w:sz="12" w:space="0" w:color="auto"/>
            </w:tcBorders>
            <w:noWrap/>
            <w:vAlign w:val="center"/>
          </w:tcPr>
          <w:p w14:paraId="6FC6B0B2" w14:textId="1BD70CFB" w:rsidR="00247DE1" w:rsidRPr="00181164" w:rsidRDefault="00247DE1" w:rsidP="00247DE1">
            <w:pPr>
              <w:contextualSpacing/>
              <w:rPr>
                <w:rFonts w:asciiTheme="minorHAnsi" w:hAnsiTheme="minorHAnsi" w:cstheme="minorHAnsi"/>
                <w:b/>
                <w:sz w:val="18"/>
                <w:szCs w:val="18"/>
              </w:rPr>
            </w:pPr>
            <w:r w:rsidRPr="00181164">
              <w:rPr>
                <w:rFonts w:asciiTheme="minorHAnsi" w:hAnsiTheme="minorHAnsi" w:cstheme="minorHAnsi"/>
                <w:b/>
                <w:sz w:val="18"/>
                <w:szCs w:val="18"/>
              </w:rPr>
              <w:t>Označení pozic a podmínky pro umístění potrubí pro přívod chladného vzduchu dovnitř zakladačového systému</w:t>
            </w:r>
          </w:p>
        </w:tc>
        <w:tc>
          <w:tcPr>
            <w:tcW w:w="1985" w:type="dxa"/>
            <w:tcBorders>
              <w:top w:val="single" w:sz="4" w:space="0" w:color="auto"/>
              <w:left w:val="single" w:sz="12" w:space="0" w:color="auto"/>
              <w:bottom w:val="single" w:sz="4" w:space="0" w:color="auto"/>
              <w:right w:val="single" w:sz="12" w:space="0" w:color="auto"/>
            </w:tcBorders>
            <w:noWrap/>
            <w:vAlign w:val="center"/>
          </w:tcPr>
          <w:p w14:paraId="3475814B" w14:textId="481FFEEE" w:rsidR="00247DE1" w:rsidRPr="00181164" w:rsidRDefault="00247DE1" w:rsidP="00247DE1">
            <w:pPr>
              <w:contextualSpacing/>
              <w:jc w:val="center"/>
              <w:rPr>
                <w:rFonts w:asciiTheme="minorHAnsi" w:hAnsiTheme="minorHAnsi" w:cstheme="minorHAnsi"/>
                <w:sz w:val="18"/>
                <w:szCs w:val="18"/>
                <w:highlight w:val="yellow"/>
              </w:rPr>
            </w:pPr>
            <w:r w:rsidRPr="00181164">
              <w:rPr>
                <w:rFonts w:asciiTheme="minorHAnsi" w:hAnsiTheme="minorHAnsi" w:cstheme="minorHAnsi"/>
                <w:sz w:val="18"/>
                <w:szCs w:val="18"/>
                <w:highlight w:val="yellow"/>
              </w:rPr>
              <w:t>ÚČASTNÍK DOPLNÍ TECH. POPIS, PŘÍPADNĚ V PŘÍLOZE TOHOTO DOKUMENTU</w:t>
            </w:r>
          </w:p>
        </w:tc>
      </w:tr>
      <w:tr w:rsidR="00181164" w:rsidRPr="00181164" w14:paraId="5B558398" w14:textId="77777777" w:rsidTr="004255C2">
        <w:tblPrEx>
          <w:jc w:val="left"/>
        </w:tblPrEx>
        <w:trPr>
          <w:gridBefore w:val="1"/>
          <w:gridAfter w:val="1"/>
          <w:wBefore w:w="15" w:type="dxa"/>
          <w:wAfter w:w="142" w:type="dxa"/>
          <w:trHeight w:val="340"/>
        </w:trPr>
        <w:tc>
          <w:tcPr>
            <w:tcW w:w="1403" w:type="dxa"/>
            <w:vMerge/>
            <w:tcBorders>
              <w:left w:val="single" w:sz="12" w:space="0" w:color="auto"/>
              <w:bottom w:val="single" w:sz="12" w:space="0" w:color="auto"/>
              <w:right w:val="single" w:sz="12" w:space="0" w:color="auto"/>
            </w:tcBorders>
            <w:vAlign w:val="center"/>
          </w:tcPr>
          <w:p w14:paraId="1C0ADD3B" w14:textId="77777777" w:rsidR="00247DE1" w:rsidRPr="00181164" w:rsidRDefault="00247DE1" w:rsidP="00247DE1">
            <w:pPr>
              <w:jc w:val="both"/>
              <w:rPr>
                <w:rFonts w:asciiTheme="minorHAnsi" w:hAnsiTheme="minorHAnsi" w:cstheme="minorHAnsi"/>
                <w:b/>
                <w:sz w:val="18"/>
                <w:szCs w:val="18"/>
              </w:rPr>
            </w:pPr>
          </w:p>
        </w:tc>
        <w:tc>
          <w:tcPr>
            <w:tcW w:w="4111" w:type="dxa"/>
            <w:tcBorders>
              <w:top w:val="single" w:sz="4" w:space="0" w:color="auto"/>
              <w:left w:val="single" w:sz="12" w:space="0" w:color="auto"/>
              <w:bottom w:val="single" w:sz="12" w:space="0" w:color="auto"/>
              <w:right w:val="single" w:sz="12" w:space="0" w:color="auto"/>
            </w:tcBorders>
            <w:vAlign w:val="center"/>
          </w:tcPr>
          <w:p w14:paraId="1A9162D8" w14:textId="5E200D94" w:rsidR="00247DE1" w:rsidRPr="00181164" w:rsidRDefault="00247DE1" w:rsidP="00247DE1">
            <w:pPr>
              <w:contextualSpacing/>
              <w:jc w:val="both"/>
              <w:rPr>
                <w:rFonts w:asciiTheme="minorHAnsi" w:hAnsiTheme="minorHAnsi" w:cstheme="minorHAnsi"/>
                <w:sz w:val="18"/>
                <w:szCs w:val="18"/>
              </w:rPr>
            </w:pPr>
            <w:r w:rsidRPr="00181164">
              <w:rPr>
                <w:rFonts w:asciiTheme="minorHAnsi" w:hAnsiTheme="minorHAnsi" w:cstheme="minorHAnsi"/>
                <w:sz w:val="18"/>
                <w:szCs w:val="18"/>
              </w:rPr>
              <w:t xml:space="preserve">Monitoring </w:t>
            </w:r>
            <w:r w:rsidR="00C05186" w:rsidRPr="00181164">
              <w:rPr>
                <w:rFonts w:asciiTheme="minorHAnsi" w:hAnsiTheme="minorHAnsi" w:cstheme="minorHAnsi"/>
                <w:sz w:val="18"/>
                <w:szCs w:val="18"/>
              </w:rPr>
              <w:t xml:space="preserve">rozložení </w:t>
            </w:r>
            <w:r w:rsidRPr="00181164">
              <w:rPr>
                <w:rFonts w:asciiTheme="minorHAnsi" w:hAnsiTheme="minorHAnsi" w:cstheme="minorHAnsi"/>
                <w:sz w:val="18"/>
                <w:szCs w:val="18"/>
              </w:rPr>
              <w:t xml:space="preserve">teploty uvnitř zakladačového systému. Pro každý modul v předem definovaných bodech. </w:t>
            </w:r>
          </w:p>
          <w:p w14:paraId="67D5F028" w14:textId="0EB5BF1C" w:rsidR="00247DE1" w:rsidRPr="00181164" w:rsidRDefault="00247DE1" w:rsidP="00247DE1">
            <w:pPr>
              <w:contextualSpacing/>
              <w:jc w:val="both"/>
              <w:rPr>
                <w:rFonts w:asciiTheme="minorHAnsi" w:hAnsiTheme="minorHAnsi" w:cstheme="minorHAnsi"/>
                <w:sz w:val="18"/>
                <w:szCs w:val="18"/>
              </w:rPr>
            </w:pPr>
            <w:r w:rsidRPr="00181164">
              <w:rPr>
                <w:rFonts w:asciiTheme="minorHAnsi" w:hAnsiTheme="minorHAnsi" w:cstheme="minorHAnsi"/>
                <w:sz w:val="18"/>
                <w:szCs w:val="18"/>
              </w:rPr>
              <w:t xml:space="preserve">Monitoring </w:t>
            </w:r>
            <w:r w:rsidR="00C05186" w:rsidRPr="00181164">
              <w:rPr>
                <w:rFonts w:asciiTheme="minorHAnsi" w:hAnsiTheme="minorHAnsi" w:cstheme="minorHAnsi"/>
                <w:sz w:val="18"/>
                <w:szCs w:val="18"/>
              </w:rPr>
              <w:t>zajistí zadavatel prostřednictvím systému</w:t>
            </w:r>
            <w:r w:rsidRPr="00181164">
              <w:rPr>
                <w:rFonts w:asciiTheme="minorHAnsi" w:hAnsiTheme="minorHAnsi" w:cstheme="minorHAnsi"/>
                <w:sz w:val="18"/>
                <w:szCs w:val="18"/>
              </w:rPr>
              <w:t xml:space="preserve"> </w:t>
            </w:r>
            <w:proofErr w:type="spellStart"/>
            <w:r w:rsidRPr="00181164">
              <w:rPr>
                <w:rFonts w:asciiTheme="minorHAnsi" w:hAnsiTheme="minorHAnsi" w:cstheme="minorHAnsi"/>
                <w:sz w:val="18"/>
                <w:szCs w:val="18"/>
              </w:rPr>
              <w:t>Multilogger</w:t>
            </w:r>
            <w:proofErr w:type="spellEnd"/>
            <w:r w:rsidRPr="00181164">
              <w:rPr>
                <w:rFonts w:asciiTheme="minorHAnsi" w:hAnsiTheme="minorHAnsi" w:cstheme="minorHAnsi"/>
                <w:sz w:val="18"/>
                <w:szCs w:val="18"/>
              </w:rPr>
              <w:t xml:space="preserve"> M1140, výrobce </w:t>
            </w:r>
            <w:proofErr w:type="spellStart"/>
            <w:r w:rsidRPr="00181164">
              <w:rPr>
                <w:rFonts w:asciiTheme="minorHAnsi" w:hAnsiTheme="minorHAnsi" w:cstheme="minorHAnsi"/>
                <w:sz w:val="18"/>
                <w:szCs w:val="18"/>
              </w:rPr>
              <w:t>Comet</w:t>
            </w:r>
            <w:proofErr w:type="spellEnd"/>
            <w:r w:rsidRPr="00181164">
              <w:rPr>
                <w:rFonts w:asciiTheme="minorHAnsi" w:hAnsiTheme="minorHAnsi" w:cstheme="minorHAnsi"/>
                <w:sz w:val="18"/>
                <w:szCs w:val="18"/>
              </w:rPr>
              <w:t xml:space="preserve"> </w:t>
            </w:r>
            <w:proofErr w:type="spellStart"/>
            <w:r w:rsidRPr="00181164">
              <w:rPr>
                <w:rFonts w:asciiTheme="minorHAnsi" w:hAnsiTheme="minorHAnsi" w:cstheme="minorHAnsi"/>
                <w:sz w:val="18"/>
                <w:szCs w:val="18"/>
              </w:rPr>
              <w:t>System</w:t>
            </w:r>
            <w:proofErr w:type="spellEnd"/>
            <w:r w:rsidRPr="00181164">
              <w:rPr>
                <w:rFonts w:asciiTheme="minorHAnsi" w:hAnsiTheme="minorHAnsi" w:cstheme="minorHAnsi"/>
                <w:sz w:val="18"/>
                <w:szCs w:val="18"/>
              </w:rPr>
              <w:t>.</w:t>
            </w:r>
          </w:p>
        </w:tc>
        <w:tc>
          <w:tcPr>
            <w:tcW w:w="2551" w:type="dxa"/>
            <w:tcBorders>
              <w:top w:val="single" w:sz="4" w:space="0" w:color="auto"/>
              <w:left w:val="single" w:sz="12" w:space="0" w:color="auto"/>
              <w:bottom w:val="single" w:sz="12" w:space="0" w:color="auto"/>
              <w:right w:val="single" w:sz="12" w:space="0" w:color="auto"/>
            </w:tcBorders>
            <w:noWrap/>
            <w:vAlign w:val="center"/>
          </w:tcPr>
          <w:p w14:paraId="156B1290" w14:textId="6D714E91" w:rsidR="00247DE1" w:rsidRPr="00181164" w:rsidRDefault="00247DE1" w:rsidP="00247DE1">
            <w:pPr>
              <w:contextualSpacing/>
              <w:rPr>
                <w:rFonts w:asciiTheme="minorHAnsi" w:hAnsiTheme="minorHAnsi" w:cstheme="minorHAnsi"/>
                <w:b/>
                <w:sz w:val="18"/>
                <w:szCs w:val="18"/>
              </w:rPr>
            </w:pPr>
            <w:r w:rsidRPr="00181164">
              <w:rPr>
                <w:rFonts w:asciiTheme="minorHAnsi" w:hAnsiTheme="minorHAnsi" w:cstheme="minorHAnsi"/>
                <w:b/>
                <w:sz w:val="18"/>
                <w:szCs w:val="18"/>
              </w:rPr>
              <w:t>Označení pozic</w:t>
            </w:r>
            <w:r w:rsidR="00C05186" w:rsidRPr="00181164">
              <w:rPr>
                <w:rFonts w:asciiTheme="minorHAnsi" w:hAnsiTheme="minorHAnsi" w:cstheme="minorHAnsi"/>
                <w:b/>
                <w:sz w:val="18"/>
                <w:szCs w:val="18"/>
              </w:rPr>
              <w:t xml:space="preserve"> pro</w:t>
            </w:r>
            <w:r w:rsidRPr="00181164">
              <w:rPr>
                <w:rFonts w:asciiTheme="minorHAnsi" w:hAnsiTheme="minorHAnsi" w:cstheme="minorHAnsi"/>
                <w:b/>
                <w:sz w:val="18"/>
                <w:szCs w:val="18"/>
              </w:rPr>
              <w:t xml:space="preserve"> umístění </w:t>
            </w:r>
            <w:r w:rsidR="00C05186" w:rsidRPr="00181164">
              <w:rPr>
                <w:rFonts w:asciiTheme="minorHAnsi" w:hAnsiTheme="minorHAnsi" w:cstheme="minorHAnsi"/>
                <w:b/>
                <w:sz w:val="18"/>
                <w:szCs w:val="18"/>
              </w:rPr>
              <w:t xml:space="preserve">4ks </w:t>
            </w:r>
            <w:r w:rsidRPr="00181164">
              <w:rPr>
                <w:rFonts w:asciiTheme="minorHAnsi" w:hAnsiTheme="minorHAnsi" w:cstheme="minorHAnsi"/>
                <w:b/>
                <w:sz w:val="18"/>
                <w:szCs w:val="18"/>
              </w:rPr>
              <w:t xml:space="preserve">měřících sond Pt1000 </w:t>
            </w:r>
          </w:p>
        </w:tc>
        <w:tc>
          <w:tcPr>
            <w:tcW w:w="1985" w:type="dxa"/>
            <w:tcBorders>
              <w:top w:val="single" w:sz="4" w:space="0" w:color="auto"/>
              <w:left w:val="single" w:sz="12" w:space="0" w:color="auto"/>
              <w:bottom w:val="single" w:sz="12" w:space="0" w:color="auto"/>
              <w:right w:val="single" w:sz="12" w:space="0" w:color="auto"/>
            </w:tcBorders>
            <w:noWrap/>
            <w:vAlign w:val="center"/>
          </w:tcPr>
          <w:p w14:paraId="47B3E498" w14:textId="484D5A73" w:rsidR="00247DE1" w:rsidRPr="00181164" w:rsidRDefault="00247DE1" w:rsidP="00247DE1">
            <w:pPr>
              <w:contextualSpacing/>
              <w:jc w:val="center"/>
              <w:rPr>
                <w:rFonts w:asciiTheme="minorHAnsi" w:hAnsiTheme="minorHAnsi" w:cstheme="minorHAnsi"/>
                <w:sz w:val="18"/>
                <w:szCs w:val="18"/>
                <w:highlight w:val="yellow"/>
              </w:rPr>
            </w:pPr>
            <w:r w:rsidRPr="00181164">
              <w:rPr>
                <w:rFonts w:asciiTheme="minorHAnsi" w:hAnsiTheme="minorHAnsi" w:cstheme="minorHAnsi"/>
                <w:sz w:val="18"/>
                <w:szCs w:val="18"/>
                <w:highlight w:val="yellow"/>
              </w:rPr>
              <w:t>ÚČASTNÍK DOPLNÍ TECH. POPIS</w:t>
            </w:r>
          </w:p>
        </w:tc>
      </w:tr>
      <w:tr w:rsidR="00181164" w:rsidRPr="00181164" w14:paraId="0500C818" w14:textId="77777777" w:rsidTr="00EE274C">
        <w:tblPrEx>
          <w:jc w:val="left"/>
        </w:tblPrEx>
        <w:trPr>
          <w:gridBefore w:val="1"/>
          <w:gridAfter w:val="1"/>
          <w:wBefore w:w="15" w:type="dxa"/>
          <w:wAfter w:w="142" w:type="dxa"/>
          <w:trHeight w:val="340"/>
        </w:trPr>
        <w:tc>
          <w:tcPr>
            <w:tcW w:w="1403" w:type="dxa"/>
            <w:vMerge w:val="restart"/>
            <w:tcBorders>
              <w:top w:val="single" w:sz="12" w:space="0" w:color="auto"/>
              <w:left w:val="single" w:sz="12" w:space="0" w:color="auto"/>
              <w:right w:val="single" w:sz="12" w:space="0" w:color="auto"/>
            </w:tcBorders>
            <w:vAlign w:val="center"/>
          </w:tcPr>
          <w:p w14:paraId="44CAA99E" w14:textId="3BDD8A78" w:rsidR="00247DE1" w:rsidRPr="00181164" w:rsidRDefault="00247DE1" w:rsidP="00247DE1">
            <w:pPr>
              <w:jc w:val="both"/>
              <w:rPr>
                <w:rFonts w:asciiTheme="minorHAnsi" w:hAnsiTheme="minorHAnsi" w:cstheme="minorHAnsi"/>
                <w:b/>
                <w:sz w:val="18"/>
                <w:szCs w:val="18"/>
              </w:rPr>
            </w:pPr>
            <w:r w:rsidRPr="00181164">
              <w:rPr>
                <w:rFonts w:asciiTheme="minorHAnsi" w:hAnsiTheme="minorHAnsi" w:cstheme="minorHAnsi"/>
                <w:b/>
                <w:sz w:val="18"/>
                <w:szCs w:val="18"/>
              </w:rPr>
              <w:t>Vnitřní vybavení 1 modulu</w:t>
            </w:r>
          </w:p>
        </w:tc>
        <w:tc>
          <w:tcPr>
            <w:tcW w:w="4111" w:type="dxa"/>
            <w:tcBorders>
              <w:top w:val="single" w:sz="12" w:space="0" w:color="auto"/>
              <w:left w:val="single" w:sz="12" w:space="0" w:color="auto"/>
              <w:bottom w:val="single" w:sz="8" w:space="0" w:color="auto"/>
              <w:right w:val="single" w:sz="12" w:space="0" w:color="auto"/>
            </w:tcBorders>
            <w:vAlign w:val="center"/>
          </w:tcPr>
          <w:p w14:paraId="2DD9EEF0" w14:textId="6649AE21" w:rsidR="00247DE1" w:rsidRPr="00181164" w:rsidRDefault="00247DE1" w:rsidP="00247DE1">
            <w:pPr>
              <w:contextualSpacing/>
              <w:jc w:val="both"/>
              <w:rPr>
                <w:rFonts w:asciiTheme="minorHAnsi" w:hAnsiTheme="minorHAnsi" w:cstheme="minorHAnsi"/>
                <w:sz w:val="18"/>
                <w:szCs w:val="18"/>
              </w:rPr>
            </w:pPr>
            <w:r w:rsidRPr="00181164">
              <w:rPr>
                <w:rFonts w:asciiTheme="minorHAnsi" w:hAnsiTheme="minorHAnsi" w:cstheme="minorHAnsi"/>
                <w:bCs/>
                <w:sz w:val="18"/>
                <w:szCs w:val="18"/>
              </w:rPr>
              <w:t>Počet polic/modul</w:t>
            </w:r>
          </w:p>
        </w:tc>
        <w:tc>
          <w:tcPr>
            <w:tcW w:w="2551" w:type="dxa"/>
            <w:tcBorders>
              <w:top w:val="single" w:sz="12" w:space="0" w:color="auto"/>
              <w:left w:val="single" w:sz="12" w:space="0" w:color="auto"/>
              <w:bottom w:val="single" w:sz="8" w:space="0" w:color="auto"/>
              <w:right w:val="single" w:sz="12" w:space="0" w:color="auto"/>
            </w:tcBorders>
            <w:noWrap/>
            <w:vAlign w:val="center"/>
          </w:tcPr>
          <w:p w14:paraId="1CB02D2E" w14:textId="3E5CCAFF" w:rsidR="00247DE1" w:rsidRPr="00181164" w:rsidRDefault="00247DE1" w:rsidP="00247DE1">
            <w:pPr>
              <w:contextualSpacing/>
              <w:rPr>
                <w:rFonts w:asciiTheme="minorHAnsi" w:hAnsiTheme="minorHAnsi" w:cstheme="minorHAnsi"/>
                <w:b/>
                <w:sz w:val="18"/>
                <w:szCs w:val="18"/>
              </w:rPr>
            </w:pPr>
            <w:r w:rsidRPr="00181164">
              <w:rPr>
                <w:rFonts w:asciiTheme="minorHAnsi" w:hAnsiTheme="minorHAnsi" w:cstheme="minorHAnsi"/>
                <w:b/>
                <w:sz w:val="18"/>
                <w:szCs w:val="18"/>
              </w:rPr>
              <w:t>50 ks</w:t>
            </w:r>
          </w:p>
        </w:tc>
        <w:tc>
          <w:tcPr>
            <w:tcW w:w="1985" w:type="dxa"/>
            <w:tcBorders>
              <w:top w:val="single" w:sz="12" w:space="0" w:color="auto"/>
              <w:left w:val="single" w:sz="12" w:space="0" w:color="auto"/>
              <w:bottom w:val="single" w:sz="8" w:space="0" w:color="auto"/>
              <w:right w:val="single" w:sz="12" w:space="0" w:color="auto"/>
            </w:tcBorders>
            <w:noWrap/>
            <w:vAlign w:val="center"/>
          </w:tcPr>
          <w:p w14:paraId="2DC1F5D5" w14:textId="5427F89E" w:rsidR="00247DE1" w:rsidRPr="00181164" w:rsidRDefault="00247DE1" w:rsidP="00247DE1">
            <w:pPr>
              <w:contextualSpacing/>
              <w:jc w:val="center"/>
              <w:rPr>
                <w:rFonts w:asciiTheme="minorHAnsi" w:hAnsiTheme="minorHAnsi" w:cstheme="minorHAnsi"/>
                <w:sz w:val="18"/>
                <w:szCs w:val="18"/>
                <w:highlight w:val="yellow"/>
              </w:rPr>
            </w:pPr>
            <w:r w:rsidRPr="00181164">
              <w:rPr>
                <w:rFonts w:asciiTheme="minorHAnsi" w:hAnsiTheme="minorHAnsi" w:cstheme="minorHAnsi"/>
                <w:sz w:val="18"/>
                <w:szCs w:val="18"/>
                <w:highlight w:val="yellow"/>
              </w:rPr>
              <w:t>HODNOTA</w:t>
            </w:r>
          </w:p>
        </w:tc>
      </w:tr>
      <w:tr w:rsidR="00181164" w:rsidRPr="00181164" w14:paraId="1A596959" w14:textId="77777777" w:rsidTr="00EE274C">
        <w:tblPrEx>
          <w:jc w:val="left"/>
        </w:tblPrEx>
        <w:trPr>
          <w:gridBefore w:val="1"/>
          <w:gridAfter w:val="1"/>
          <w:wBefore w:w="15" w:type="dxa"/>
          <w:wAfter w:w="142" w:type="dxa"/>
          <w:trHeight w:val="340"/>
        </w:trPr>
        <w:tc>
          <w:tcPr>
            <w:tcW w:w="1403" w:type="dxa"/>
            <w:vMerge/>
            <w:tcBorders>
              <w:left w:val="single" w:sz="12" w:space="0" w:color="auto"/>
              <w:right w:val="single" w:sz="12" w:space="0" w:color="auto"/>
            </w:tcBorders>
            <w:vAlign w:val="center"/>
          </w:tcPr>
          <w:p w14:paraId="3A390EB0" w14:textId="77777777" w:rsidR="00247DE1" w:rsidRPr="00181164" w:rsidRDefault="00247DE1" w:rsidP="00247DE1">
            <w:pPr>
              <w:jc w:val="both"/>
              <w:rPr>
                <w:rFonts w:asciiTheme="minorHAnsi" w:hAnsiTheme="minorHAnsi" w:cstheme="minorHAnsi"/>
                <w:b/>
                <w:sz w:val="18"/>
                <w:szCs w:val="18"/>
              </w:rPr>
            </w:pPr>
          </w:p>
        </w:tc>
        <w:tc>
          <w:tcPr>
            <w:tcW w:w="4111" w:type="dxa"/>
            <w:tcBorders>
              <w:top w:val="single" w:sz="8" w:space="0" w:color="auto"/>
              <w:left w:val="single" w:sz="12" w:space="0" w:color="auto"/>
              <w:bottom w:val="single" w:sz="2" w:space="0" w:color="auto"/>
              <w:right w:val="single" w:sz="12" w:space="0" w:color="auto"/>
            </w:tcBorders>
            <w:vAlign w:val="center"/>
          </w:tcPr>
          <w:p w14:paraId="39F5467C" w14:textId="640FFD59" w:rsidR="00247DE1" w:rsidRPr="00181164" w:rsidRDefault="00247DE1" w:rsidP="00247DE1">
            <w:pPr>
              <w:contextualSpacing/>
              <w:jc w:val="both"/>
              <w:rPr>
                <w:rFonts w:asciiTheme="minorHAnsi" w:hAnsiTheme="minorHAnsi" w:cstheme="minorHAnsi"/>
                <w:bCs/>
                <w:sz w:val="18"/>
                <w:szCs w:val="18"/>
              </w:rPr>
            </w:pPr>
            <w:r w:rsidRPr="00181164">
              <w:rPr>
                <w:rFonts w:asciiTheme="minorHAnsi" w:hAnsiTheme="minorHAnsi" w:cstheme="minorHAnsi"/>
                <w:bCs/>
                <w:sz w:val="18"/>
                <w:szCs w:val="18"/>
              </w:rPr>
              <w:t>Rezerva polic/modul</w:t>
            </w:r>
          </w:p>
        </w:tc>
        <w:tc>
          <w:tcPr>
            <w:tcW w:w="2551" w:type="dxa"/>
            <w:tcBorders>
              <w:top w:val="single" w:sz="8" w:space="0" w:color="auto"/>
              <w:left w:val="single" w:sz="12" w:space="0" w:color="auto"/>
              <w:bottom w:val="single" w:sz="2" w:space="0" w:color="auto"/>
              <w:right w:val="single" w:sz="12" w:space="0" w:color="auto"/>
            </w:tcBorders>
            <w:noWrap/>
            <w:vAlign w:val="center"/>
          </w:tcPr>
          <w:p w14:paraId="119DE701" w14:textId="54773784" w:rsidR="00247DE1" w:rsidRPr="00181164" w:rsidRDefault="00247DE1" w:rsidP="00247DE1">
            <w:pPr>
              <w:contextualSpacing/>
              <w:rPr>
                <w:rFonts w:asciiTheme="minorHAnsi" w:hAnsiTheme="minorHAnsi" w:cstheme="minorHAnsi"/>
                <w:b/>
                <w:sz w:val="18"/>
                <w:szCs w:val="18"/>
              </w:rPr>
            </w:pPr>
            <w:r w:rsidRPr="00181164">
              <w:rPr>
                <w:rFonts w:asciiTheme="minorHAnsi" w:hAnsiTheme="minorHAnsi" w:cstheme="minorHAnsi"/>
                <w:b/>
                <w:sz w:val="18"/>
                <w:szCs w:val="18"/>
              </w:rPr>
              <w:t>5 ks</w:t>
            </w:r>
          </w:p>
        </w:tc>
        <w:tc>
          <w:tcPr>
            <w:tcW w:w="1985" w:type="dxa"/>
            <w:tcBorders>
              <w:top w:val="single" w:sz="8" w:space="0" w:color="auto"/>
              <w:left w:val="single" w:sz="12" w:space="0" w:color="auto"/>
              <w:bottom w:val="single" w:sz="2" w:space="0" w:color="auto"/>
              <w:right w:val="single" w:sz="12" w:space="0" w:color="auto"/>
            </w:tcBorders>
            <w:noWrap/>
            <w:vAlign w:val="center"/>
          </w:tcPr>
          <w:p w14:paraId="71B3D0AD" w14:textId="0F29FBBC" w:rsidR="00247DE1" w:rsidRPr="00181164" w:rsidRDefault="00247DE1" w:rsidP="00247DE1">
            <w:pPr>
              <w:contextualSpacing/>
              <w:jc w:val="center"/>
              <w:rPr>
                <w:rFonts w:asciiTheme="minorHAnsi" w:hAnsiTheme="minorHAnsi" w:cstheme="minorHAnsi"/>
                <w:sz w:val="18"/>
                <w:szCs w:val="18"/>
                <w:highlight w:val="yellow"/>
              </w:rPr>
            </w:pPr>
            <w:r w:rsidRPr="00181164">
              <w:rPr>
                <w:rFonts w:asciiTheme="minorHAnsi" w:hAnsiTheme="minorHAnsi" w:cstheme="minorHAnsi"/>
                <w:sz w:val="18"/>
                <w:szCs w:val="18"/>
                <w:highlight w:val="yellow"/>
              </w:rPr>
              <w:t>HODNOTA</w:t>
            </w:r>
          </w:p>
        </w:tc>
      </w:tr>
      <w:tr w:rsidR="00181164" w:rsidRPr="00181164" w14:paraId="73FE4BEA" w14:textId="77777777" w:rsidTr="005334E6">
        <w:tblPrEx>
          <w:jc w:val="left"/>
        </w:tblPrEx>
        <w:trPr>
          <w:gridBefore w:val="1"/>
          <w:gridAfter w:val="1"/>
          <w:wBefore w:w="15" w:type="dxa"/>
          <w:wAfter w:w="142" w:type="dxa"/>
          <w:trHeight w:val="340"/>
        </w:trPr>
        <w:tc>
          <w:tcPr>
            <w:tcW w:w="1403" w:type="dxa"/>
            <w:vMerge/>
            <w:tcBorders>
              <w:left w:val="single" w:sz="12" w:space="0" w:color="auto"/>
              <w:right w:val="single" w:sz="12" w:space="0" w:color="auto"/>
            </w:tcBorders>
            <w:vAlign w:val="center"/>
          </w:tcPr>
          <w:p w14:paraId="42EDEDF4" w14:textId="77777777" w:rsidR="00247DE1" w:rsidRPr="00181164" w:rsidRDefault="00247DE1" w:rsidP="00247DE1">
            <w:pPr>
              <w:jc w:val="both"/>
              <w:rPr>
                <w:rFonts w:asciiTheme="minorHAnsi" w:hAnsiTheme="minorHAnsi" w:cstheme="minorHAnsi"/>
                <w:b/>
                <w:sz w:val="18"/>
                <w:szCs w:val="18"/>
              </w:rPr>
            </w:pPr>
          </w:p>
        </w:tc>
        <w:tc>
          <w:tcPr>
            <w:tcW w:w="4111" w:type="dxa"/>
            <w:tcBorders>
              <w:top w:val="single" w:sz="2" w:space="0" w:color="auto"/>
              <w:left w:val="single" w:sz="12" w:space="0" w:color="auto"/>
              <w:bottom w:val="single" w:sz="2" w:space="0" w:color="auto"/>
              <w:right w:val="single" w:sz="12" w:space="0" w:color="auto"/>
            </w:tcBorders>
            <w:vAlign w:val="center"/>
          </w:tcPr>
          <w:p w14:paraId="3CCE8BF2" w14:textId="132BFAAB" w:rsidR="00247DE1" w:rsidRPr="00181164" w:rsidRDefault="00247DE1" w:rsidP="00247DE1">
            <w:pPr>
              <w:contextualSpacing/>
              <w:jc w:val="both"/>
              <w:rPr>
                <w:rFonts w:asciiTheme="minorHAnsi" w:hAnsiTheme="minorHAnsi" w:cstheme="minorHAnsi"/>
                <w:bCs/>
                <w:sz w:val="18"/>
                <w:szCs w:val="18"/>
              </w:rPr>
            </w:pPr>
            <w:r w:rsidRPr="00181164">
              <w:rPr>
                <w:rFonts w:asciiTheme="minorHAnsi" w:hAnsiTheme="minorHAnsi" w:cstheme="minorHAnsi"/>
                <w:bCs/>
                <w:sz w:val="18"/>
                <w:szCs w:val="18"/>
              </w:rPr>
              <w:t>Police s ochranným rámem (výška 200 mm) pro uložení boxů ve vrstvách</w:t>
            </w:r>
            <w:r w:rsidR="005802BA" w:rsidRPr="00181164">
              <w:rPr>
                <w:rFonts w:asciiTheme="minorHAnsi" w:hAnsiTheme="minorHAnsi" w:cstheme="minorHAnsi"/>
                <w:bCs/>
                <w:sz w:val="18"/>
                <w:szCs w:val="18"/>
              </w:rPr>
              <w:t xml:space="preserve"> [min]</w:t>
            </w:r>
          </w:p>
        </w:tc>
        <w:tc>
          <w:tcPr>
            <w:tcW w:w="2551" w:type="dxa"/>
            <w:tcBorders>
              <w:top w:val="single" w:sz="2" w:space="0" w:color="auto"/>
              <w:left w:val="single" w:sz="12" w:space="0" w:color="auto"/>
              <w:bottom w:val="single" w:sz="2" w:space="0" w:color="auto"/>
              <w:right w:val="single" w:sz="12" w:space="0" w:color="auto"/>
            </w:tcBorders>
            <w:noWrap/>
            <w:vAlign w:val="center"/>
          </w:tcPr>
          <w:p w14:paraId="5ADBA8BE" w14:textId="2EDFEFC3" w:rsidR="00247DE1" w:rsidRPr="00181164" w:rsidRDefault="00247DE1" w:rsidP="00247DE1">
            <w:pPr>
              <w:contextualSpacing/>
              <w:rPr>
                <w:rFonts w:asciiTheme="minorHAnsi" w:hAnsiTheme="minorHAnsi" w:cstheme="minorHAnsi"/>
                <w:b/>
                <w:sz w:val="18"/>
                <w:szCs w:val="18"/>
              </w:rPr>
            </w:pPr>
            <w:r w:rsidRPr="00181164">
              <w:rPr>
                <w:rFonts w:asciiTheme="minorHAnsi" w:hAnsiTheme="minorHAnsi" w:cstheme="minorHAnsi"/>
                <w:b/>
                <w:sz w:val="18"/>
                <w:szCs w:val="18"/>
              </w:rPr>
              <w:t>10 ks</w:t>
            </w:r>
          </w:p>
        </w:tc>
        <w:tc>
          <w:tcPr>
            <w:tcW w:w="1985" w:type="dxa"/>
            <w:tcBorders>
              <w:top w:val="single" w:sz="2" w:space="0" w:color="auto"/>
              <w:left w:val="single" w:sz="12" w:space="0" w:color="auto"/>
              <w:bottom w:val="single" w:sz="2" w:space="0" w:color="auto"/>
              <w:right w:val="single" w:sz="12" w:space="0" w:color="auto"/>
            </w:tcBorders>
            <w:noWrap/>
            <w:vAlign w:val="center"/>
          </w:tcPr>
          <w:p w14:paraId="37E55518" w14:textId="20361776" w:rsidR="00247DE1" w:rsidRPr="00181164" w:rsidRDefault="00247DE1" w:rsidP="00247DE1">
            <w:pPr>
              <w:contextualSpacing/>
              <w:jc w:val="center"/>
              <w:rPr>
                <w:rFonts w:asciiTheme="minorHAnsi" w:hAnsiTheme="minorHAnsi" w:cstheme="minorHAnsi"/>
                <w:sz w:val="18"/>
                <w:szCs w:val="18"/>
                <w:highlight w:val="yellow"/>
              </w:rPr>
            </w:pPr>
            <w:r w:rsidRPr="00181164">
              <w:rPr>
                <w:rFonts w:asciiTheme="minorHAnsi" w:hAnsiTheme="minorHAnsi" w:cstheme="minorHAnsi"/>
                <w:sz w:val="18"/>
                <w:szCs w:val="18"/>
                <w:highlight w:val="yellow"/>
              </w:rPr>
              <w:t>HODNOTA</w:t>
            </w:r>
          </w:p>
        </w:tc>
      </w:tr>
      <w:tr w:rsidR="00181164" w:rsidRPr="00181164" w14:paraId="60873E86" w14:textId="77777777" w:rsidTr="00EE274C">
        <w:tblPrEx>
          <w:jc w:val="left"/>
        </w:tblPrEx>
        <w:trPr>
          <w:gridBefore w:val="1"/>
          <w:gridAfter w:val="1"/>
          <w:wBefore w:w="15" w:type="dxa"/>
          <w:wAfter w:w="142" w:type="dxa"/>
          <w:trHeight w:val="340"/>
        </w:trPr>
        <w:tc>
          <w:tcPr>
            <w:tcW w:w="1403" w:type="dxa"/>
            <w:vMerge/>
            <w:tcBorders>
              <w:left w:val="single" w:sz="12" w:space="0" w:color="auto"/>
              <w:bottom w:val="single" w:sz="8" w:space="0" w:color="auto"/>
              <w:right w:val="single" w:sz="12" w:space="0" w:color="auto"/>
            </w:tcBorders>
            <w:vAlign w:val="center"/>
          </w:tcPr>
          <w:p w14:paraId="3879E233" w14:textId="77777777" w:rsidR="00247DE1" w:rsidRPr="00181164" w:rsidRDefault="00247DE1" w:rsidP="00247DE1">
            <w:pPr>
              <w:jc w:val="both"/>
              <w:rPr>
                <w:rFonts w:asciiTheme="minorHAnsi" w:hAnsiTheme="minorHAnsi" w:cstheme="minorHAnsi"/>
                <w:b/>
                <w:sz w:val="18"/>
                <w:szCs w:val="18"/>
              </w:rPr>
            </w:pPr>
          </w:p>
        </w:tc>
        <w:tc>
          <w:tcPr>
            <w:tcW w:w="4111" w:type="dxa"/>
            <w:tcBorders>
              <w:top w:val="single" w:sz="2" w:space="0" w:color="auto"/>
              <w:left w:val="single" w:sz="12" w:space="0" w:color="auto"/>
              <w:bottom w:val="single" w:sz="2" w:space="0" w:color="auto"/>
              <w:right w:val="single" w:sz="12" w:space="0" w:color="auto"/>
            </w:tcBorders>
            <w:vAlign w:val="center"/>
          </w:tcPr>
          <w:p w14:paraId="36E78FE6" w14:textId="78F124C7" w:rsidR="00247DE1" w:rsidRPr="00181164" w:rsidRDefault="00247DE1" w:rsidP="00247DE1">
            <w:pPr>
              <w:contextualSpacing/>
              <w:jc w:val="both"/>
              <w:rPr>
                <w:rFonts w:asciiTheme="minorHAnsi" w:hAnsiTheme="minorHAnsi" w:cstheme="minorHAnsi"/>
                <w:bCs/>
                <w:sz w:val="18"/>
                <w:szCs w:val="18"/>
              </w:rPr>
            </w:pPr>
            <w:r w:rsidRPr="00181164">
              <w:rPr>
                <w:rFonts w:asciiTheme="minorHAnsi" w:hAnsiTheme="minorHAnsi" w:cstheme="minorHAnsi"/>
                <w:bCs/>
                <w:sz w:val="18"/>
                <w:szCs w:val="18"/>
              </w:rPr>
              <w:t>Police s rastrem pro umístění dělících příček</w:t>
            </w:r>
            <w:r w:rsidR="005802BA" w:rsidRPr="00181164">
              <w:rPr>
                <w:rFonts w:asciiTheme="minorHAnsi" w:hAnsiTheme="minorHAnsi" w:cstheme="minorHAnsi"/>
                <w:bCs/>
                <w:sz w:val="18"/>
                <w:szCs w:val="18"/>
              </w:rPr>
              <w:t xml:space="preserve"> [min]</w:t>
            </w:r>
          </w:p>
        </w:tc>
        <w:tc>
          <w:tcPr>
            <w:tcW w:w="2551" w:type="dxa"/>
            <w:tcBorders>
              <w:top w:val="single" w:sz="2" w:space="0" w:color="auto"/>
              <w:left w:val="single" w:sz="12" w:space="0" w:color="auto"/>
              <w:bottom w:val="single" w:sz="2" w:space="0" w:color="auto"/>
              <w:right w:val="single" w:sz="12" w:space="0" w:color="auto"/>
            </w:tcBorders>
            <w:noWrap/>
            <w:vAlign w:val="center"/>
          </w:tcPr>
          <w:p w14:paraId="6C884E6F" w14:textId="5FFDD2A5" w:rsidR="00247DE1" w:rsidRPr="00181164" w:rsidRDefault="00247DE1" w:rsidP="00247DE1">
            <w:pPr>
              <w:contextualSpacing/>
              <w:rPr>
                <w:rFonts w:asciiTheme="minorHAnsi" w:hAnsiTheme="minorHAnsi" w:cstheme="minorHAnsi"/>
                <w:b/>
                <w:sz w:val="18"/>
                <w:szCs w:val="18"/>
              </w:rPr>
            </w:pPr>
            <w:r w:rsidRPr="00181164">
              <w:rPr>
                <w:rFonts w:asciiTheme="minorHAnsi" w:hAnsiTheme="minorHAnsi" w:cstheme="minorHAnsi"/>
                <w:b/>
                <w:sz w:val="18"/>
                <w:szCs w:val="18"/>
              </w:rPr>
              <w:t>10 ks</w:t>
            </w:r>
          </w:p>
        </w:tc>
        <w:tc>
          <w:tcPr>
            <w:tcW w:w="1985" w:type="dxa"/>
            <w:tcBorders>
              <w:top w:val="single" w:sz="2" w:space="0" w:color="auto"/>
              <w:left w:val="single" w:sz="12" w:space="0" w:color="auto"/>
              <w:bottom w:val="single" w:sz="2" w:space="0" w:color="auto"/>
              <w:right w:val="single" w:sz="12" w:space="0" w:color="auto"/>
            </w:tcBorders>
            <w:noWrap/>
            <w:vAlign w:val="center"/>
          </w:tcPr>
          <w:p w14:paraId="4435D709" w14:textId="562ED2D9" w:rsidR="00247DE1" w:rsidRPr="00181164" w:rsidRDefault="00247DE1" w:rsidP="00247DE1">
            <w:pPr>
              <w:contextualSpacing/>
              <w:jc w:val="center"/>
              <w:rPr>
                <w:rFonts w:asciiTheme="minorHAnsi" w:hAnsiTheme="minorHAnsi" w:cstheme="minorHAnsi"/>
                <w:sz w:val="18"/>
                <w:szCs w:val="18"/>
                <w:highlight w:val="yellow"/>
              </w:rPr>
            </w:pPr>
            <w:r w:rsidRPr="00181164">
              <w:rPr>
                <w:rFonts w:asciiTheme="minorHAnsi" w:hAnsiTheme="minorHAnsi" w:cstheme="minorHAnsi"/>
                <w:sz w:val="18"/>
                <w:szCs w:val="18"/>
                <w:highlight w:val="yellow"/>
              </w:rPr>
              <w:t>HODNOTA</w:t>
            </w:r>
          </w:p>
        </w:tc>
      </w:tr>
      <w:tr w:rsidR="00181164" w:rsidRPr="00181164" w14:paraId="3C0F55E8" w14:textId="77777777" w:rsidTr="00EE274C">
        <w:tblPrEx>
          <w:jc w:val="left"/>
        </w:tblPrEx>
        <w:trPr>
          <w:gridBefore w:val="1"/>
          <w:gridAfter w:val="1"/>
          <w:wBefore w:w="15" w:type="dxa"/>
          <w:wAfter w:w="142" w:type="dxa"/>
          <w:trHeight w:val="340"/>
        </w:trPr>
        <w:tc>
          <w:tcPr>
            <w:tcW w:w="1403" w:type="dxa"/>
            <w:vMerge/>
            <w:tcBorders>
              <w:top w:val="single" w:sz="8" w:space="0" w:color="auto"/>
              <w:left w:val="single" w:sz="12" w:space="0" w:color="auto"/>
              <w:right w:val="single" w:sz="12" w:space="0" w:color="auto"/>
            </w:tcBorders>
            <w:vAlign w:val="center"/>
          </w:tcPr>
          <w:p w14:paraId="14B11F83" w14:textId="77777777" w:rsidR="00247DE1" w:rsidRPr="00181164" w:rsidRDefault="00247DE1" w:rsidP="00247DE1">
            <w:pPr>
              <w:jc w:val="both"/>
              <w:rPr>
                <w:rFonts w:asciiTheme="minorHAnsi" w:hAnsiTheme="minorHAnsi" w:cstheme="minorHAnsi"/>
                <w:b/>
                <w:sz w:val="18"/>
                <w:szCs w:val="18"/>
              </w:rPr>
            </w:pPr>
          </w:p>
        </w:tc>
        <w:tc>
          <w:tcPr>
            <w:tcW w:w="4111" w:type="dxa"/>
            <w:tcBorders>
              <w:top w:val="single" w:sz="6" w:space="0" w:color="auto"/>
              <w:left w:val="single" w:sz="12" w:space="0" w:color="auto"/>
              <w:bottom w:val="single" w:sz="6" w:space="0" w:color="auto"/>
              <w:right w:val="single" w:sz="12" w:space="0" w:color="auto"/>
            </w:tcBorders>
            <w:vAlign w:val="center"/>
          </w:tcPr>
          <w:p w14:paraId="6A12A793" w14:textId="44FC36F1" w:rsidR="00247DE1" w:rsidRPr="00181164" w:rsidRDefault="00247DE1" w:rsidP="00247DE1">
            <w:pPr>
              <w:contextualSpacing/>
              <w:jc w:val="both"/>
              <w:rPr>
                <w:rFonts w:asciiTheme="minorHAnsi" w:hAnsiTheme="minorHAnsi" w:cstheme="minorHAnsi"/>
                <w:sz w:val="18"/>
                <w:szCs w:val="18"/>
              </w:rPr>
            </w:pPr>
            <w:r w:rsidRPr="00181164">
              <w:rPr>
                <w:rFonts w:asciiTheme="minorHAnsi" w:hAnsiTheme="minorHAnsi" w:cstheme="minorHAnsi"/>
                <w:bCs/>
                <w:sz w:val="18"/>
                <w:szCs w:val="18"/>
              </w:rPr>
              <w:t xml:space="preserve">Využitelné rozměry police [min]: šířka x hloubka </w:t>
            </w:r>
          </w:p>
        </w:tc>
        <w:tc>
          <w:tcPr>
            <w:tcW w:w="2551" w:type="dxa"/>
            <w:tcBorders>
              <w:top w:val="single" w:sz="6" w:space="0" w:color="auto"/>
              <w:left w:val="single" w:sz="12" w:space="0" w:color="auto"/>
              <w:bottom w:val="single" w:sz="6" w:space="0" w:color="auto"/>
              <w:right w:val="single" w:sz="12" w:space="0" w:color="auto"/>
            </w:tcBorders>
            <w:noWrap/>
            <w:vAlign w:val="center"/>
          </w:tcPr>
          <w:p w14:paraId="68B39B13" w14:textId="687F6E7B" w:rsidR="00247DE1" w:rsidRPr="00181164" w:rsidRDefault="00247DE1" w:rsidP="00247DE1">
            <w:pPr>
              <w:contextualSpacing/>
              <w:rPr>
                <w:rFonts w:asciiTheme="minorHAnsi" w:hAnsiTheme="minorHAnsi" w:cstheme="minorHAnsi"/>
                <w:b/>
                <w:sz w:val="18"/>
                <w:szCs w:val="18"/>
              </w:rPr>
            </w:pPr>
            <w:r w:rsidRPr="00181164">
              <w:rPr>
                <w:rFonts w:asciiTheme="minorHAnsi" w:hAnsiTheme="minorHAnsi" w:cstheme="minorHAnsi"/>
                <w:b/>
                <w:sz w:val="18"/>
                <w:szCs w:val="18"/>
              </w:rPr>
              <w:t>2300 x 825 mm</w:t>
            </w:r>
          </w:p>
        </w:tc>
        <w:tc>
          <w:tcPr>
            <w:tcW w:w="1985" w:type="dxa"/>
            <w:tcBorders>
              <w:top w:val="single" w:sz="6" w:space="0" w:color="auto"/>
              <w:left w:val="single" w:sz="12" w:space="0" w:color="auto"/>
              <w:bottom w:val="single" w:sz="6" w:space="0" w:color="auto"/>
              <w:right w:val="single" w:sz="12" w:space="0" w:color="auto"/>
            </w:tcBorders>
            <w:noWrap/>
            <w:vAlign w:val="center"/>
          </w:tcPr>
          <w:p w14:paraId="4D511E97" w14:textId="1C799653" w:rsidR="00247DE1" w:rsidRPr="00181164" w:rsidRDefault="00247DE1" w:rsidP="00247DE1">
            <w:pPr>
              <w:contextualSpacing/>
              <w:jc w:val="center"/>
              <w:rPr>
                <w:rFonts w:asciiTheme="minorHAnsi" w:hAnsiTheme="minorHAnsi" w:cstheme="minorHAnsi"/>
                <w:sz w:val="18"/>
                <w:szCs w:val="18"/>
                <w:highlight w:val="yellow"/>
              </w:rPr>
            </w:pPr>
            <w:r w:rsidRPr="00181164">
              <w:rPr>
                <w:rFonts w:asciiTheme="minorHAnsi" w:hAnsiTheme="minorHAnsi" w:cstheme="minorHAnsi"/>
                <w:sz w:val="18"/>
                <w:szCs w:val="18"/>
                <w:highlight w:val="yellow"/>
              </w:rPr>
              <w:t>HODNOTA</w:t>
            </w:r>
          </w:p>
        </w:tc>
      </w:tr>
      <w:tr w:rsidR="00181164" w:rsidRPr="00181164" w14:paraId="25A1D6D2" w14:textId="77777777" w:rsidTr="004255C2">
        <w:tblPrEx>
          <w:jc w:val="left"/>
        </w:tblPrEx>
        <w:trPr>
          <w:gridBefore w:val="1"/>
          <w:gridAfter w:val="1"/>
          <w:wBefore w:w="15" w:type="dxa"/>
          <w:wAfter w:w="142" w:type="dxa"/>
          <w:trHeight w:val="340"/>
        </w:trPr>
        <w:tc>
          <w:tcPr>
            <w:tcW w:w="1403" w:type="dxa"/>
            <w:vMerge w:val="restart"/>
            <w:tcBorders>
              <w:top w:val="single" w:sz="12" w:space="0" w:color="auto"/>
              <w:left w:val="single" w:sz="12" w:space="0" w:color="auto"/>
              <w:right w:val="single" w:sz="12" w:space="0" w:color="auto"/>
            </w:tcBorders>
            <w:vAlign w:val="center"/>
          </w:tcPr>
          <w:p w14:paraId="6A785F2B" w14:textId="7BBE53F3" w:rsidR="00247DE1" w:rsidRPr="00181164" w:rsidRDefault="00247DE1" w:rsidP="00247DE1">
            <w:pPr>
              <w:jc w:val="both"/>
              <w:rPr>
                <w:rFonts w:asciiTheme="minorHAnsi" w:hAnsiTheme="minorHAnsi" w:cstheme="minorHAnsi"/>
                <w:b/>
                <w:sz w:val="18"/>
                <w:szCs w:val="18"/>
              </w:rPr>
            </w:pPr>
            <w:r w:rsidRPr="00181164">
              <w:rPr>
                <w:rFonts w:asciiTheme="minorHAnsi" w:hAnsiTheme="minorHAnsi" w:cstheme="minorHAnsi"/>
                <w:b/>
                <w:sz w:val="18"/>
                <w:szCs w:val="18"/>
              </w:rPr>
              <w:t>Vnitřní vybavení 1 modulu</w:t>
            </w:r>
          </w:p>
        </w:tc>
        <w:tc>
          <w:tcPr>
            <w:tcW w:w="4111" w:type="dxa"/>
            <w:tcBorders>
              <w:top w:val="single" w:sz="12" w:space="0" w:color="auto"/>
              <w:left w:val="single" w:sz="12" w:space="0" w:color="auto"/>
              <w:bottom w:val="single" w:sz="6" w:space="0" w:color="auto"/>
              <w:right w:val="single" w:sz="12" w:space="0" w:color="auto"/>
            </w:tcBorders>
            <w:vAlign w:val="center"/>
          </w:tcPr>
          <w:p w14:paraId="26E7E730" w14:textId="51DCE0C5" w:rsidR="00247DE1" w:rsidRPr="00181164" w:rsidRDefault="00247DE1" w:rsidP="00247DE1">
            <w:pPr>
              <w:jc w:val="both"/>
              <w:rPr>
                <w:rFonts w:asciiTheme="minorHAnsi" w:hAnsiTheme="minorHAnsi" w:cstheme="minorHAnsi"/>
                <w:sz w:val="18"/>
                <w:szCs w:val="18"/>
              </w:rPr>
            </w:pPr>
            <w:r w:rsidRPr="00181164">
              <w:rPr>
                <w:rFonts w:asciiTheme="minorHAnsi" w:hAnsiTheme="minorHAnsi" w:cstheme="minorHAnsi"/>
                <w:sz w:val="18"/>
                <w:szCs w:val="18"/>
              </w:rPr>
              <w:t>Využitelné rozměry – max. výška dle rozměrů výdejního okna</w:t>
            </w:r>
          </w:p>
        </w:tc>
        <w:tc>
          <w:tcPr>
            <w:tcW w:w="2551" w:type="dxa"/>
            <w:tcBorders>
              <w:top w:val="single" w:sz="12" w:space="0" w:color="auto"/>
              <w:left w:val="single" w:sz="12" w:space="0" w:color="auto"/>
              <w:bottom w:val="single" w:sz="6" w:space="0" w:color="auto"/>
              <w:right w:val="single" w:sz="12" w:space="0" w:color="auto"/>
            </w:tcBorders>
            <w:noWrap/>
            <w:vAlign w:val="center"/>
          </w:tcPr>
          <w:p w14:paraId="299CEBDD" w14:textId="2F9BEA03" w:rsidR="00247DE1" w:rsidRPr="00181164" w:rsidRDefault="00247DE1" w:rsidP="00247DE1">
            <w:pPr>
              <w:rPr>
                <w:rFonts w:asciiTheme="minorHAnsi" w:hAnsiTheme="minorHAnsi" w:cstheme="minorHAnsi"/>
                <w:b/>
                <w:sz w:val="18"/>
                <w:szCs w:val="18"/>
              </w:rPr>
            </w:pPr>
            <w:r w:rsidRPr="00181164">
              <w:rPr>
                <w:rFonts w:asciiTheme="minorHAnsi" w:hAnsiTheme="minorHAnsi" w:cstheme="minorHAnsi"/>
                <w:b/>
                <w:bCs/>
                <w:sz w:val="18"/>
                <w:szCs w:val="18"/>
              </w:rPr>
              <w:t>730 mm</w:t>
            </w:r>
          </w:p>
        </w:tc>
        <w:tc>
          <w:tcPr>
            <w:tcW w:w="1985" w:type="dxa"/>
            <w:tcBorders>
              <w:top w:val="single" w:sz="12" w:space="0" w:color="auto"/>
              <w:left w:val="single" w:sz="12" w:space="0" w:color="auto"/>
              <w:bottom w:val="single" w:sz="6" w:space="0" w:color="auto"/>
              <w:right w:val="single" w:sz="12" w:space="0" w:color="auto"/>
            </w:tcBorders>
            <w:noWrap/>
            <w:vAlign w:val="center"/>
          </w:tcPr>
          <w:p w14:paraId="04114572" w14:textId="7F88A838" w:rsidR="00247DE1" w:rsidRPr="00181164" w:rsidRDefault="00247DE1" w:rsidP="00247DE1">
            <w:pPr>
              <w:jc w:val="center"/>
              <w:rPr>
                <w:rFonts w:asciiTheme="minorHAnsi" w:hAnsiTheme="minorHAnsi" w:cstheme="minorHAnsi"/>
                <w:sz w:val="18"/>
                <w:szCs w:val="18"/>
                <w:highlight w:val="yellow"/>
              </w:rPr>
            </w:pPr>
            <w:r w:rsidRPr="00181164">
              <w:rPr>
                <w:rFonts w:asciiTheme="minorHAnsi" w:hAnsiTheme="minorHAnsi" w:cstheme="minorHAnsi"/>
                <w:sz w:val="18"/>
                <w:szCs w:val="18"/>
                <w:highlight w:val="yellow"/>
              </w:rPr>
              <w:t>HODNOTA</w:t>
            </w:r>
          </w:p>
        </w:tc>
      </w:tr>
      <w:tr w:rsidR="00181164" w:rsidRPr="00181164" w14:paraId="66B0139A" w14:textId="77777777" w:rsidTr="004255C2">
        <w:tblPrEx>
          <w:jc w:val="left"/>
        </w:tblPrEx>
        <w:trPr>
          <w:gridBefore w:val="1"/>
          <w:gridAfter w:val="1"/>
          <w:wBefore w:w="15" w:type="dxa"/>
          <w:wAfter w:w="142" w:type="dxa"/>
          <w:trHeight w:val="340"/>
        </w:trPr>
        <w:tc>
          <w:tcPr>
            <w:tcW w:w="1403" w:type="dxa"/>
            <w:vMerge/>
            <w:tcBorders>
              <w:left w:val="single" w:sz="12" w:space="0" w:color="auto"/>
              <w:right w:val="single" w:sz="12" w:space="0" w:color="auto"/>
            </w:tcBorders>
            <w:vAlign w:val="center"/>
          </w:tcPr>
          <w:p w14:paraId="74CD65EA" w14:textId="77777777" w:rsidR="00247DE1" w:rsidRPr="00181164" w:rsidRDefault="00247DE1" w:rsidP="00247DE1">
            <w:pPr>
              <w:jc w:val="both"/>
              <w:rPr>
                <w:rFonts w:asciiTheme="minorHAnsi" w:hAnsiTheme="minorHAnsi" w:cstheme="minorHAnsi"/>
                <w:b/>
                <w:sz w:val="18"/>
                <w:szCs w:val="18"/>
              </w:rPr>
            </w:pPr>
          </w:p>
        </w:tc>
        <w:tc>
          <w:tcPr>
            <w:tcW w:w="4111" w:type="dxa"/>
            <w:tcBorders>
              <w:top w:val="single" w:sz="6" w:space="0" w:color="auto"/>
              <w:left w:val="single" w:sz="12" w:space="0" w:color="auto"/>
              <w:bottom w:val="single" w:sz="6" w:space="0" w:color="auto"/>
              <w:right w:val="single" w:sz="12" w:space="0" w:color="auto"/>
            </w:tcBorders>
            <w:vAlign w:val="center"/>
          </w:tcPr>
          <w:p w14:paraId="06CBC942" w14:textId="2786F6BC" w:rsidR="00247DE1" w:rsidRPr="00181164" w:rsidRDefault="00247DE1" w:rsidP="00247DE1">
            <w:pPr>
              <w:jc w:val="both"/>
              <w:rPr>
                <w:rFonts w:asciiTheme="minorHAnsi" w:hAnsiTheme="minorHAnsi" w:cstheme="minorHAnsi"/>
                <w:sz w:val="18"/>
                <w:szCs w:val="18"/>
              </w:rPr>
            </w:pPr>
            <w:r w:rsidRPr="00181164">
              <w:rPr>
                <w:rFonts w:asciiTheme="minorHAnsi" w:hAnsiTheme="minorHAnsi" w:cstheme="minorHAnsi"/>
                <w:sz w:val="18"/>
                <w:szCs w:val="18"/>
              </w:rPr>
              <w:t xml:space="preserve">Nosnost </w:t>
            </w:r>
            <w:r w:rsidR="005802BA" w:rsidRPr="00181164">
              <w:rPr>
                <w:rFonts w:asciiTheme="minorHAnsi" w:hAnsiTheme="minorHAnsi" w:cstheme="minorHAnsi"/>
                <w:sz w:val="18"/>
                <w:szCs w:val="18"/>
              </w:rPr>
              <w:t xml:space="preserve">každé </w:t>
            </w:r>
            <w:r w:rsidRPr="00181164">
              <w:rPr>
                <w:rFonts w:asciiTheme="minorHAnsi" w:hAnsiTheme="minorHAnsi" w:cstheme="minorHAnsi"/>
                <w:sz w:val="18"/>
                <w:szCs w:val="18"/>
              </w:rPr>
              <w:t>police [min]</w:t>
            </w:r>
          </w:p>
        </w:tc>
        <w:tc>
          <w:tcPr>
            <w:tcW w:w="2551" w:type="dxa"/>
            <w:tcBorders>
              <w:top w:val="single" w:sz="6" w:space="0" w:color="auto"/>
              <w:left w:val="single" w:sz="12" w:space="0" w:color="auto"/>
              <w:bottom w:val="single" w:sz="6" w:space="0" w:color="auto"/>
              <w:right w:val="single" w:sz="12" w:space="0" w:color="auto"/>
            </w:tcBorders>
            <w:noWrap/>
            <w:vAlign w:val="center"/>
          </w:tcPr>
          <w:p w14:paraId="52F49735" w14:textId="33C39E73" w:rsidR="00247DE1" w:rsidRPr="00181164" w:rsidRDefault="00247DE1" w:rsidP="00247DE1">
            <w:pPr>
              <w:rPr>
                <w:rFonts w:asciiTheme="minorHAnsi" w:hAnsiTheme="minorHAnsi" w:cstheme="minorHAnsi"/>
                <w:b/>
                <w:sz w:val="18"/>
                <w:szCs w:val="18"/>
              </w:rPr>
            </w:pPr>
            <w:r w:rsidRPr="00181164">
              <w:rPr>
                <w:rFonts w:asciiTheme="minorHAnsi" w:hAnsiTheme="minorHAnsi" w:cstheme="minorHAnsi"/>
                <w:b/>
                <w:sz w:val="18"/>
                <w:szCs w:val="18"/>
              </w:rPr>
              <w:t>450</w:t>
            </w:r>
            <w:r w:rsidR="005802BA" w:rsidRPr="00181164">
              <w:rPr>
                <w:rFonts w:asciiTheme="minorHAnsi" w:hAnsiTheme="minorHAnsi" w:cstheme="minorHAnsi"/>
                <w:b/>
                <w:sz w:val="18"/>
                <w:szCs w:val="18"/>
              </w:rPr>
              <w:t xml:space="preserve"> </w:t>
            </w:r>
            <w:r w:rsidRPr="00181164">
              <w:rPr>
                <w:rFonts w:asciiTheme="minorHAnsi" w:hAnsiTheme="minorHAnsi" w:cstheme="minorHAnsi"/>
                <w:b/>
                <w:sz w:val="18"/>
                <w:szCs w:val="18"/>
              </w:rPr>
              <w:t>kg</w:t>
            </w:r>
          </w:p>
        </w:tc>
        <w:tc>
          <w:tcPr>
            <w:tcW w:w="1985" w:type="dxa"/>
            <w:tcBorders>
              <w:top w:val="single" w:sz="6" w:space="0" w:color="auto"/>
              <w:left w:val="single" w:sz="12" w:space="0" w:color="auto"/>
              <w:bottom w:val="single" w:sz="6" w:space="0" w:color="auto"/>
              <w:right w:val="single" w:sz="12" w:space="0" w:color="auto"/>
            </w:tcBorders>
            <w:noWrap/>
            <w:vAlign w:val="center"/>
          </w:tcPr>
          <w:p w14:paraId="0C59A8DE" w14:textId="38AA63C8" w:rsidR="00247DE1" w:rsidRPr="00181164" w:rsidRDefault="00247DE1" w:rsidP="00247DE1">
            <w:pPr>
              <w:jc w:val="center"/>
              <w:rPr>
                <w:rFonts w:asciiTheme="minorHAnsi" w:hAnsiTheme="minorHAnsi" w:cstheme="minorHAnsi"/>
                <w:sz w:val="18"/>
                <w:szCs w:val="18"/>
                <w:highlight w:val="yellow"/>
              </w:rPr>
            </w:pPr>
            <w:r w:rsidRPr="00181164">
              <w:rPr>
                <w:rFonts w:asciiTheme="minorHAnsi" w:hAnsiTheme="minorHAnsi" w:cstheme="minorHAnsi"/>
                <w:sz w:val="18"/>
                <w:szCs w:val="18"/>
                <w:highlight w:val="yellow"/>
              </w:rPr>
              <w:t>HODNOTA</w:t>
            </w:r>
          </w:p>
        </w:tc>
      </w:tr>
      <w:tr w:rsidR="00181164" w:rsidRPr="00181164" w14:paraId="650379CC" w14:textId="77777777" w:rsidTr="00EE274C">
        <w:tblPrEx>
          <w:jc w:val="left"/>
        </w:tblPrEx>
        <w:trPr>
          <w:gridBefore w:val="1"/>
          <w:gridAfter w:val="1"/>
          <w:wBefore w:w="15" w:type="dxa"/>
          <w:wAfter w:w="142" w:type="dxa"/>
          <w:trHeight w:val="340"/>
        </w:trPr>
        <w:tc>
          <w:tcPr>
            <w:tcW w:w="1403" w:type="dxa"/>
            <w:vMerge/>
            <w:tcBorders>
              <w:left w:val="single" w:sz="12" w:space="0" w:color="auto"/>
              <w:bottom w:val="single" w:sz="12" w:space="0" w:color="auto"/>
              <w:right w:val="single" w:sz="12" w:space="0" w:color="auto"/>
            </w:tcBorders>
            <w:vAlign w:val="center"/>
          </w:tcPr>
          <w:p w14:paraId="6BFF864D" w14:textId="77777777" w:rsidR="00247DE1" w:rsidRPr="00181164" w:rsidRDefault="00247DE1" w:rsidP="00247DE1">
            <w:pPr>
              <w:jc w:val="both"/>
              <w:rPr>
                <w:rFonts w:asciiTheme="minorHAnsi" w:hAnsiTheme="minorHAnsi" w:cstheme="minorHAnsi"/>
                <w:b/>
                <w:sz w:val="18"/>
                <w:szCs w:val="18"/>
              </w:rPr>
            </w:pPr>
          </w:p>
        </w:tc>
        <w:tc>
          <w:tcPr>
            <w:tcW w:w="4111" w:type="dxa"/>
            <w:tcBorders>
              <w:top w:val="single" w:sz="6" w:space="0" w:color="auto"/>
              <w:left w:val="single" w:sz="12" w:space="0" w:color="auto"/>
              <w:bottom w:val="single" w:sz="12" w:space="0" w:color="auto"/>
              <w:right w:val="single" w:sz="12" w:space="0" w:color="auto"/>
            </w:tcBorders>
            <w:vAlign w:val="center"/>
          </w:tcPr>
          <w:p w14:paraId="44D03388" w14:textId="7FB44842" w:rsidR="00247DE1" w:rsidRPr="00181164" w:rsidRDefault="00247DE1" w:rsidP="00247DE1">
            <w:pPr>
              <w:jc w:val="both"/>
              <w:rPr>
                <w:rFonts w:asciiTheme="minorHAnsi" w:hAnsiTheme="minorHAnsi" w:cstheme="minorHAnsi"/>
                <w:sz w:val="18"/>
                <w:szCs w:val="18"/>
              </w:rPr>
            </w:pPr>
            <w:r w:rsidRPr="00181164">
              <w:rPr>
                <w:rFonts w:asciiTheme="minorHAnsi" w:hAnsiTheme="minorHAnsi" w:cstheme="minorHAnsi"/>
                <w:sz w:val="18"/>
                <w:szCs w:val="18"/>
              </w:rPr>
              <w:t>Provedení police</w:t>
            </w:r>
          </w:p>
        </w:tc>
        <w:tc>
          <w:tcPr>
            <w:tcW w:w="2551" w:type="dxa"/>
            <w:tcBorders>
              <w:top w:val="single" w:sz="6" w:space="0" w:color="auto"/>
              <w:left w:val="single" w:sz="12" w:space="0" w:color="auto"/>
              <w:bottom w:val="single" w:sz="12" w:space="0" w:color="auto"/>
              <w:right w:val="single" w:sz="12" w:space="0" w:color="auto"/>
            </w:tcBorders>
            <w:noWrap/>
            <w:vAlign w:val="center"/>
          </w:tcPr>
          <w:p w14:paraId="0255B01E" w14:textId="73CFE0E0" w:rsidR="00247DE1" w:rsidRPr="00181164" w:rsidRDefault="00247DE1" w:rsidP="00247DE1">
            <w:pPr>
              <w:rPr>
                <w:rFonts w:asciiTheme="minorHAnsi" w:hAnsiTheme="minorHAnsi" w:cstheme="minorHAnsi"/>
                <w:b/>
                <w:sz w:val="18"/>
                <w:szCs w:val="18"/>
              </w:rPr>
            </w:pPr>
            <w:r w:rsidRPr="00181164">
              <w:rPr>
                <w:rFonts w:asciiTheme="minorHAnsi" w:hAnsiTheme="minorHAnsi" w:cstheme="minorHAnsi"/>
                <w:b/>
                <w:sz w:val="18"/>
                <w:szCs w:val="18"/>
              </w:rPr>
              <w:t xml:space="preserve">Pozinkovaný povrch </w:t>
            </w:r>
          </w:p>
        </w:tc>
        <w:tc>
          <w:tcPr>
            <w:tcW w:w="1985" w:type="dxa"/>
            <w:tcBorders>
              <w:top w:val="single" w:sz="6" w:space="0" w:color="auto"/>
              <w:left w:val="single" w:sz="12" w:space="0" w:color="auto"/>
              <w:bottom w:val="single" w:sz="12" w:space="0" w:color="auto"/>
              <w:right w:val="single" w:sz="12" w:space="0" w:color="auto"/>
            </w:tcBorders>
            <w:noWrap/>
            <w:vAlign w:val="center"/>
          </w:tcPr>
          <w:p w14:paraId="2C521BDB" w14:textId="08F2DC14" w:rsidR="00247DE1" w:rsidRPr="00181164" w:rsidRDefault="00247DE1" w:rsidP="00247DE1">
            <w:pPr>
              <w:jc w:val="center"/>
              <w:rPr>
                <w:rFonts w:asciiTheme="minorHAnsi" w:hAnsiTheme="minorHAnsi" w:cstheme="minorHAnsi"/>
                <w:sz w:val="18"/>
                <w:szCs w:val="18"/>
                <w:highlight w:val="yellow"/>
              </w:rPr>
            </w:pPr>
            <w:r w:rsidRPr="00181164">
              <w:rPr>
                <w:rFonts w:asciiTheme="minorHAnsi" w:hAnsiTheme="minorHAnsi" w:cstheme="minorHAnsi"/>
                <w:sz w:val="18"/>
                <w:szCs w:val="18"/>
                <w:highlight w:val="yellow"/>
              </w:rPr>
              <w:t>POPIS</w:t>
            </w:r>
          </w:p>
        </w:tc>
      </w:tr>
      <w:tr w:rsidR="00181164" w:rsidRPr="00181164" w14:paraId="0C75855F" w14:textId="77777777" w:rsidTr="004255C2">
        <w:tblPrEx>
          <w:jc w:val="left"/>
        </w:tblPrEx>
        <w:trPr>
          <w:gridBefore w:val="1"/>
          <w:gridAfter w:val="1"/>
          <w:wBefore w:w="15" w:type="dxa"/>
          <w:wAfter w:w="142" w:type="dxa"/>
          <w:trHeight w:val="340"/>
        </w:trPr>
        <w:tc>
          <w:tcPr>
            <w:tcW w:w="1403" w:type="dxa"/>
            <w:vMerge w:val="restart"/>
            <w:tcBorders>
              <w:left w:val="single" w:sz="12" w:space="0" w:color="auto"/>
              <w:right w:val="single" w:sz="12" w:space="0" w:color="auto"/>
            </w:tcBorders>
            <w:vAlign w:val="center"/>
          </w:tcPr>
          <w:p w14:paraId="7E7E37DD" w14:textId="23CCDE93" w:rsidR="00247DE1" w:rsidRPr="00181164" w:rsidRDefault="00247DE1" w:rsidP="00247DE1">
            <w:pPr>
              <w:jc w:val="both"/>
              <w:rPr>
                <w:rFonts w:asciiTheme="minorHAnsi" w:hAnsiTheme="minorHAnsi" w:cstheme="minorHAnsi"/>
                <w:b/>
                <w:sz w:val="18"/>
                <w:szCs w:val="18"/>
              </w:rPr>
            </w:pPr>
            <w:r w:rsidRPr="00181164">
              <w:rPr>
                <w:rFonts w:asciiTheme="minorHAnsi" w:hAnsiTheme="minorHAnsi" w:cstheme="minorHAnsi"/>
                <w:b/>
                <w:sz w:val="18"/>
                <w:szCs w:val="18"/>
              </w:rPr>
              <w:t>SW ovládání a integrace s informačním systémem zadavatele (ERP)</w:t>
            </w:r>
          </w:p>
        </w:tc>
        <w:tc>
          <w:tcPr>
            <w:tcW w:w="8647" w:type="dxa"/>
            <w:gridSpan w:val="3"/>
            <w:tcBorders>
              <w:top w:val="single" w:sz="12" w:space="0" w:color="auto"/>
              <w:left w:val="single" w:sz="12" w:space="0" w:color="auto"/>
              <w:bottom w:val="single" w:sz="6" w:space="0" w:color="auto"/>
              <w:right w:val="single" w:sz="12" w:space="0" w:color="auto"/>
            </w:tcBorders>
            <w:vAlign w:val="center"/>
          </w:tcPr>
          <w:p w14:paraId="3EE258CD" w14:textId="55B5845B" w:rsidR="00247DE1" w:rsidRPr="00181164" w:rsidRDefault="00247DE1" w:rsidP="00247DE1">
            <w:pPr>
              <w:rPr>
                <w:rFonts w:asciiTheme="minorHAnsi" w:hAnsiTheme="minorHAnsi" w:cstheme="minorHAnsi"/>
                <w:sz w:val="18"/>
                <w:szCs w:val="18"/>
                <w:highlight w:val="yellow"/>
              </w:rPr>
            </w:pPr>
            <w:r w:rsidRPr="00181164">
              <w:rPr>
                <w:rFonts w:asciiTheme="minorHAnsi" w:hAnsiTheme="minorHAnsi" w:cstheme="minorHAnsi"/>
                <w:sz w:val="18"/>
                <w:szCs w:val="18"/>
              </w:rPr>
              <w:t xml:space="preserve">Je </w:t>
            </w:r>
            <w:bookmarkStart w:id="1" w:name="_Hlk59645566"/>
            <w:r w:rsidRPr="00181164">
              <w:rPr>
                <w:rFonts w:asciiTheme="minorHAnsi" w:hAnsiTheme="minorHAnsi" w:cstheme="minorHAnsi"/>
                <w:sz w:val="18"/>
                <w:szCs w:val="18"/>
              </w:rPr>
              <w:t xml:space="preserve">požadována plná integrace a řízení k provozovanému ERP </w:t>
            </w:r>
            <w:bookmarkEnd w:id="1"/>
            <w:r w:rsidRPr="00181164">
              <w:rPr>
                <w:rFonts w:asciiTheme="minorHAnsi" w:hAnsiTheme="minorHAnsi" w:cstheme="minorHAnsi"/>
                <w:sz w:val="18"/>
                <w:szCs w:val="18"/>
              </w:rPr>
              <w:t xml:space="preserve">databázovému systému zadavatele. Podrobnější specifikace je uvedena v samostatném dokumentu </w:t>
            </w:r>
            <w:r w:rsidR="001430FD" w:rsidRPr="00181164">
              <w:rPr>
                <w:rFonts w:asciiTheme="minorHAnsi" w:hAnsiTheme="minorHAnsi" w:cstheme="minorHAnsi"/>
                <w:sz w:val="18"/>
                <w:szCs w:val="18"/>
              </w:rPr>
              <w:t>(ZD příloha č. 14 – Požadavky na integraci)</w:t>
            </w:r>
          </w:p>
        </w:tc>
      </w:tr>
      <w:tr w:rsidR="00181164" w:rsidRPr="00181164" w14:paraId="473DCFBD" w14:textId="77777777" w:rsidTr="004255C2">
        <w:tblPrEx>
          <w:jc w:val="left"/>
        </w:tblPrEx>
        <w:trPr>
          <w:gridBefore w:val="1"/>
          <w:gridAfter w:val="1"/>
          <w:wBefore w:w="15" w:type="dxa"/>
          <w:wAfter w:w="142" w:type="dxa"/>
          <w:trHeight w:val="340"/>
        </w:trPr>
        <w:tc>
          <w:tcPr>
            <w:tcW w:w="1403" w:type="dxa"/>
            <w:vMerge/>
            <w:tcBorders>
              <w:left w:val="single" w:sz="12" w:space="0" w:color="auto"/>
              <w:right w:val="single" w:sz="12" w:space="0" w:color="auto"/>
            </w:tcBorders>
            <w:vAlign w:val="center"/>
          </w:tcPr>
          <w:p w14:paraId="540FD3D9" w14:textId="77777777" w:rsidR="00247DE1" w:rsidRPr="00181164" w:rsidRDefault="00247DE1" w:rsidP="00247DE1">
            <w:pPr>
              <w:jc w:val="both"/>
              <w:rPr>
                <w:rFonts w:asciiTheme="minorHAnsi" w:hAnsiTheme="minorHAnsi" w:cstheme="minorHAnsi"/>
                <w:b/>
                <w:sz w:val="18"/>
                <w:szCs w:val="18"/>
              </w:rPr>
            </w:pPr>
          </w:p>
        </w:tc>
        <w:tc>
          <w:tcPr>
            <w:tcW w:w="8647" w:type="dxa"/>
            <w:gridSpan w:val="3"/>
            <w:tcBorders>
              <w:top w:val="single" w:sz="6" w:space="0" w:color="auto"/>
              <w:left w:val="single" w:sz="12" w:space="0" w:color="auto"/>
              <w:bottom w:val="single" w:sz="6" w:space="0" w:color="auto"/>
              <w:right w:val="single" w:sz="12" w:space="0" w:color="auto"/>
            </w:tcBorders>
            <w:vAlign w:val="center"/>
          </w:tcPr>
          <w:p w14:paraId="608E1EBB" w14:textId="219094DA" w:rsidR="00247DE1" w:rsidRPr="00181164" w:rsidRDefault="00247DE1" w:rsidP="00247DE1">
            <w:pPr>
              <w:rPr>
                <w:rFonts w:asciiTheme="minorHAnsi" w:hAnsiTheme="minorHAnsi" w:cstheme="minorHAnsi"/>
                <w:sz w:val="18"/>
                <w:szCs w:val="18"/>
                <w:highlight w:val="yellow"/>
              </w:rPr>
            </w:pPr>
            <w:r w:rsidRPr="00181164">
              <w:rPr>
                <w:rFonts w:asciiTheme="minorHAnsi" w:hAnsiTheme="minorHAnsi" w:cstheme="minorHAnsi"/>
                <w:sz w:val="18"/>
                <w:szCs w:val="18"/>
              </w:rPr>
              <w:t xml:space="preserve">Plná integrace s ERP systémem Helios Green, spol. </w:t>
            </w:r>
            <w:proofErr w:type="spellStart"/>
            <w:r w:rsidRPr="00181164">
              <w:rPr>
                <w:rFonts w:asciiTheme="minorHAnsi" w:hAnsiTheme="minorHAnsi" w:cstheme="minorHAnsi"/>
                <w:sz w:val="18"/>
                <w:szCs w:val="18"/>
              </w:rPr>
              <w:t>Asseco</w:t>
            </w:r>
            <w:proofErr w:type="spellEnd"/>
            <w:r w:rsidRPr="00181164">
              <w:rPr>
                <w:rFonts w:asciiTheme="minorHAnsi" w:hAnsiTheme="minorHAnsi" w:cstheme="minorHAnsi"/>
                <w:sz w:val="18"/>
                <w:szCs w:val="18"/>
              </w:rPr>
              <w:t xml:space="preserve"> </w:t>
            </w:r>
            <w:proofErr w:type="spellStart"/>
            <w:r w:rsidRPr="00181164">
              <w:rPr>
                <w:rFonts w:asciiTheme="minorHAnsi" w:hAnsiTheme="minorHAnsi" w:cstheme="minorHAnsi"/>
                <w:sz w:val="18"/>
                <w:szCs w:val="18"/>
              </w:rPr>
              <w:t>Solutions</w:t>
            </w:r>
            <w:proofErr w:type="spellEnd"/>
            <w:r w:rsidRPr="00181164">
              <w:rPr>
                <w:rFonts w:asciiTheme="minorHAnsi" w:hAnsiTheme="minorHAnsi" w:cstheme="minorHAnsi"/>
                <w:sz w:val="18"/>
                <w:szCs w:val="18"/>
              </w:rPr>
              <w:t>, a.s.</w:t>
            </w:r>
          </w:p>
        </w:tc>
      </w:tr>
      <w:tr w:rsidR="00181164" w:rsidRPr="00181164" w14:paraId="46EF359F" w14:textId="77777777" w:rsidTr="004255C2">
        <w:tblPrEx>
          <w:jc w:val="left"/>
        </w:tblPrEx>
        <w:trPr>
          <w:gridBefore w:val="1"/>
          <w:gridAfter w:val="1"/>
          <w:wBefore w:w="15" w:type="dxa"/>
          <w:wAfter w:w="142" w:type="dxa"/>
          <w:trHeight w:val="340"/>
        </w:trPr>
        <w:tc>
          <w:tcPr>
            <w:tcW w:w="1403" w:type="dxa"/>
            <w:vMerge/>
            <w:tcBorders>
              <w:left w:val="single" w:sz="12" w:space="0" w:color="auto"/>
              <w:right w:val="single" w:sz="12" w:space="0" w:color="auto"/>
            </w:tcBorders>
            <w:vAlign w:val="center"/>
          </w:tcPr>
          <w:p w14:paraId="2089313C" w14:textId="77777777" w:rsidR="00247DE1" w:rsidRPr="00181164" w:rsidRDefault="00247DE1" w:rsidP="00247DE1">
            <w:pPr>
              <w:jc w:val="both"/>
              <w:rPr>
                <w:rFonts w:asciiTheme="minorHAnsi" w:hAnsiTheme="minorHAnsi" w:cstheme="minorHAnsi"/>
                <w:b/>
                <w:sz w:val="18"/>
                <w:szCs w:val="18"/>
              </w:rPr>
            </w:pPr>
          </w:p>
        </w:tc>
        <w:tc>
          <w:tcPr>
            <w:tcW w:w="8647" w:type="dxa"/>
            <w:gridSpan w:val="3"/>
            <w:tcBorders>
              <w:top w:val="single" w:sz="6" w:space="0" w:color="auto"/>
              <w:left w:val="single" w:sz="12" w:space="0" w:color="auto"/>
              <w:bottom w:val="single" w:sz="6" w:space="0" w:color="auto"/>
              <w:right w:val="single" w:sz="12" w:space="0" w:color="auto"/>
            </w:tcBorders>
            <w:vAlign w:val="center"/>
          </w:tcPr>
          <w:p w14:paraId="143B6DC7" w14:textId="160B170D" w:rsidR="00247DE1" w:rsidRPr="00181164" w:rsidRDefault="00247DE1" w:rsidP="00247DE1">
            <w:pPr>
              <w:rPr>
                <w:rFonts w:asciiTheme="minorHAnsi" w:hAnsiTheme="minorHAnsi" w:cstheme="minorHAnsi"/>
                <w:sz w:val="18"/>
                <w:szCs w:val="18"/>
                <w:highlight w:val="yellow"/>
              </w:rPr>
            </w:pPr>
            <w:r w:rsidRPr="00181164">
              <w:rPr>
                <w:rFonts w:asciiTheme="minorHAnsi" w:hAnsiTheme="minorHAnsi" w:cstheme="minorHAnsi"/>
                <w:sz w:val="18"/>
                <w:szCs w:val="18"/>
              </w:rPr>
              <w:t>Zpracování analýzy níže uvedených hlavních oblastí integrace. Zajistí účastník ve spolupráci s </w:t>
            </w:r>
            <w:proofErr w:type="spellStart"/>
            <w:r w:rsidRPr="00181164">
              <w:rPr>
                <w:rFonts w:asciiTheme="minorHAnsi" w:hAnsiTheme="minorHAnsi" w:cstheme="minorHAnsi"/>
                <w:sz w:val="18"/>
                <w:szCs w:val="18"/>
              </w:rPr>
              <w:t>Asseco</w:t>
            </w:r>
            <w:proofErr w:type="spellEnd"/>
            <w:r w:rsidRPr="00181164">
              <w:rPr>
                <w:rFonts w:asciiTheme="minorHAnsi" w:hAnsiTheme="minorHAnsi" w:cstheme="minorHAnsi"/>
                <w:sz w:val="18"/>
                <w:szCs w:val="18"/>
              </w:rPr>
              <w:t xml:space="preserve"> </w:t>
            </w:r>
            <w:proofErr w:type="spellStart"/>
            <w:r w:rsidRPr="00181164">
              <w:rPr>
                <w:rFonts w:asciiTheme="minorHAnsi" w:hAnsiTheme="minorHAnsi" w:cstheme="minorHAnsi"/>
                <w:sz w:val="18"/>
                <w:szCs w:val="18"/>
              </w:rPr>
              <w:t>Solutions</w:t>
            </w:r>
            <w:proofErr w:type="spellEnd"/>
            <w:r w:rsidRPr="00181164">
              <w:rPr>
                <w:rFonts w:asciiTheme="minorHAnsi" w:hAnsiTheme="minorHAnsi" w:cstheme="minorHAnsi"/>
                <w:sz w:val="18"/>
                <w:szCs w:val="18"/>
              </w:rPr>
              <w:t xml:space="preserve">, a.s. </w:t>
            </w:r>
          </w:p>
        </w:tc>
      </w:tr>
      <w:tr w:rsidR="00181164" w:rsidRPr="00181164" w14:paraId="6DA48AE0" w14:textId="77777777" w:rsidTr="004255C2">
        <w:tblPrEx>
          <w:jc w:val="left"/>
        </w:tblPrEx>
        <w:trPr>
          <w:gridBefore w:val="1"/>
          <w:gridAfter w:val="1"/>
          <w:wBefore w:w="15" w:type="dxa"/>
          <w:wAfter w:w="142" w:type="dxa"/>
          <w:trHeight w:val="340"/>
        </w:trPr>
        <w:tc>
          <w:tcPr>
            <w:tcW w:w="1403" w:type="dxa"/>
            <w:vMerge/>
            <w:tcBorders>
              <w:left w:val="single" w:sz="12" w:space="0" w:color="auto"/>
              <w:bottom w:val="single" w:sz="8" w:space="0" w:color="auto"/>
              <w:right w:val="single" w:sz="12" w:space="0" w:color="auto"/>
            </w:tcBorders>
            <w:vAlign w:val="center"/>
          </w:tcPr>
          <w:p w14:paraId="14E03C13" w14:textId="77777777" w:rsidR="00247DE1" w:rsidRPr="00181164" w:rsidRDefault="00247DE1" w:rsidP="00247DE1">
            <w:pPr>
              <w:jc w:val="both"/>
              <w:rPr>
                <w:rFonts w:asciiTheme="minorHAnsi" w:hAnsiTheme="minorHAnsi" w:cstheme="minorHAnsi"/>
                <w:b/>
                <w:sz w:val="18"/>
                <w:szCs w:val="18"/>
              </w:rPr>
            </w:pPr>
          </w:p>
        </w:tc>
        <w:tc>
          <w:tcPr>
            <w:tcW w:w="8647" w:type="dxa"/>
            <w:gridSpan w:val="3"/>
            <w:tcBorders>
              <w:top w:val="single" w:sz="6" w:space="0" w:color="auto"/>
              <w:left w:val="single" w:sz="12" w:space="0" w:color="auto"/>
              <w:bottom w:val="single" w:sz="6" w:space="0" w:color="auto"/>
              <w:right w:val="single" w:sz="12" w:space="0" w:color="auto"/>
            </w:tcBorders>
            <w:vAlign w:val="center"/>
          </w:tcPr>
          <w:p w14:paraId="1492D979" w14:textId="44F0F8C0" w:rsidR="00247DE1" w:rsidRPr="00181164" w:rsidRDefault="00247DE1" w:rsidP="00247DE1">
            <w:pPr>
              <w:jc w:val="both"/>
              <w:rPr>
                <w:rFonts w:asciiTheme="minorHAnsi" w:hAnsiTheme="minorHAnsi" w:cstheme="minorHAnsi"/>
                <w:sz w:val="18"/>
                <w:szCs w:val="18"/>
              </w:rPr>
            </w:pPr>
            <w:bookmarkStart w:id="2" w:name="_Hlk59645657"/>
            <w:r w:rsidRPr="00181164">
              <w:rPr>
                <w:rFonts w:asciiTheme="minorHAnsi" w:hAnsiTheme="minorHAnsi" w:cstheme="minorHAnsi"/>
                <w:sz w:val="18"/>
                <w:szCs w:val="18"/>
              </w:rPr>
              <w:t>- Vytvoření skladových umístění pro automatizované skladové zařízení a jejich napojení / začlenění do stávajících procesů v UHKT. Úpravy stávajícího nastavení dle potřeby</w:t>
            </w:r>
          </w:p>
          <w:p w14:paraId="60ADA15D" w14:textId="4F4F839F" w:rsidR="00247DE1" w:rsidRPr="00181164" w:rsidRDefault="00247DE1" w:rsidP="00247DE1">
            <w:pPr>
              <w:jc w:val="both"/>
              <w:rPr>
                <w:rFonts w:asciiTheme="minorHAnsi" w:hAnsiTheme="minorHAnsi" w:cstheme="minorHAnsi"/>
                <w:sz w:val="18"/>
                <w:szCs w:val="18"/>
              </w:rPr>
            </w:pPr>
            <w:r w:rsidRPr="00181164">
              <w:rPr>
                <w:rFonts w:asciiTheme="minorHAnsi" w:hAnsiTheme="minorHAnsi" w:cstheme="minorHAnsi"/>
                <w:sz w:val="18"/>
                <w:szCs w:val="18"/>
              </w:rPr>
              <w:t>- Zajištění příjmu zboží / materiálu na skladovací pozice – vývoj algoritmu pro skladování</w:t>
            </w:r>
          </w:p>
          <w:p w14:paraId="001465A6" w14:textId="20889C6F" w:rsidR="00247DE1" w:rsidRPr="00181164" w:rsidRDefault="00247DE1" w:rsidP="00247DE1">
            <w:pPr>
              <w:jc w:val="both"/>
              <w:rPr>
                <w:rFonts w:asciiTheme="minorHAnsi" w:hAnsiTheme="minorHAnsi" w:cstheme="minorHAnsi"/>
                <w:sz w:val="18"/>
                <w:szCs w:val="18"/>
              </w:rPr>
            </w:pPr>
            <w:r w:rsidRPr="00181164">
              <w:rPr>
                <w:rFonts w:asciiTheme="minorHAnsi" w:hAnsiTheme="minorHAnsi" w:cstheme="minorHAnsi"/>
                <w:sz w:val="18"/>
                <w:szCs w:val="18"/>
              </w:rPr>
              <w:t>- Zajištění výdeje zboží / materiálu ze skladovacích pozic</w:t>
            </w:r>
          </w:p>
          <w:p w14:paraId="298C4442" w14:textId="160EB56D" w:rsidR="00247DE1" w:rsidRPr="00181164" w:rsidRDefault="00247DE1" w:rsidP="00247DE1">
            <w:pPr>
              <w:jc w:val="both"/>
              <w:rPr>
                <w:rFonts w:asciiTheme="minorHAnsi" w:hAnsiTheme="minorHAnsi" w:cstheme="minorHAnsi"/>
                <w:sz w:val="18"/>
                <w:szCs w:val="18"/>
              </w:rPr>
            </w:pPr>
            <w:r w:rsidRPr="00181164">
              <w:rPr>
                <w:rFonts w:asciiTheme="minorHAnsi" w:hAnsiTheme="minorHAnsi" w:cstheme="minorHAnsi"/>
                <w:sz w:val="18"/>
                <w:szCs w:val="18"/>
              </w:rPr>
              <w:t>- Vývoj komunikace se SW automatizovaného skladového zařízení</w:t>
            </w:r>
          </w:p>
          <w:p w14:paraId="4D52E712" w14:textId="749364C8" w:rsidR="00247DE1" w:rsidRPr="00181164" w:rsidRDefault="00247DE1" w:rsidP="00247DE1">
            <w:pPr>
              <w:jc w:val="both"/>
              <w:rPr>
                <w:rFonts w:asciiTheme="minorHAnsi" w:hAnsiTheme="minorHAnsi" w:cstheme="minorHAnsi"/>
                <w:sz w:val="18"/>
                <w:szCs w:val="18"/>
              </w:rPr>
            </w:pPr>
            <w:r w:rsidRPr="00181164">
              <w:rPr>
                <w:rFonts w:asciiTheme="minorHAnsi" w:hAnsiTheme="minorHAnsi" w:cstheme="minorHAnsi"/>
                <w:sz w:val="18"/>
                <w:szCs w:val="18"/>
              </w:rPr>
              <w:t xml:space="preserve">- zjištění aktuální volné kapacity </w:t>
            </w:r>
          </w:p>
          <w:p w14:paraId="05235F3D" w14:textId="1492867C" w:rsidR="00247DE1" w:rsidRPr="00181164" w:rsidRDefault="00247DE1" w:rsidP="00247DE1">
            <w:pPr>
              <w:jc w:val="both"/>
              <w:rPr>
                <w:rFonts w:asciiTheme="minorHAnsi" w:hAnsiTheme="minorHAnsi" w:cstheme="minorHAnsi"/>
                <w:sz w:val="18"/>
                <w:szCs w:val="18"/>
              </w:rPr>
            </w:pPr>
            <w:r w:rsidRPr="00181164">
              <w:rPr>
                <w:rFonts w:asciiTheme="minorHAnsi" w:hAnsiTheme="minorHAnsi" w:cstheme="minorHAnsi"/>
                <w:sz w:val="18"/>
                <w:szCs w:val="18"/>
              </w:rPr>
              <w:t xml:space="preserve">- </w:t>
            </w:r>
            <w:proofErr w:type="spellStart"/>
            <w:r w:rsidRPr="00181164">
              <w:rPr>
                <w:rFonts w:asciiTheme="minorHAnsi" w:hAnsiTheme="minorHAnsi" w:cstheme="minorHAnsi"/>
                <w:sz w:val="18"/>
                <w:szCs w:val="18"/>
              </w:rPr>
              <w:t>Vnitroskladové</w:t>
            </w:r>
            <w:proofErr w:type="spellEnd"/>
            <w:r w:rsidRPr="00181164">
              <w:rPr>
                <w:rFonts w:asciiTheme="minorHAnsi" w:hAnsiTheme="minorHAnsi" w:cstheme="minorHAnsi"/>
                <w:sz w:val="18"/>
                <w:szCs w:val="18"/>
              </w:rPr>
              <w:t xml:space="preserve"> přesuny – vývoj a jejich napojení na automatizované skladové zařízení</w:t>
            </w:r>
          </w:p>
          <w:p w14:paraId="39095E4F" w14:textId="3F8CBE8B" w:rsidR="00247DE1" w:rsidRPr="00181164" w:rsidRDefault="00247DE1" w:rsidP="00247DE1">
            <w:pPr>
              <w:jc w:val="both"/>
              <w:rPr>
                <w:rFonts w:asciiTheme="minorHAnsi" w:hAnsiTheme="minorHAnsi" w:cstheme="minorHAnsi"/>
                <w:sz w:val="18"/>
                <w:szCs w:val="18"/>
              </w:rPr>
            </w:pPr>
            <w:r w:rsidRPr="00181164">
              <w:rPr>
                <w:rFonts w:asciiTheme="minorHAnsi" w:hAnsiTheme="minorHAnsi" w:cstheme="minorHAnsi"/>
                <w:sz w:val="18"/>
                <w:szCs w:val="18"/>
              </w:rPr>
              <w:t>- Inventura – systém k provádění inventur (průběžná inventura po skladových pozicích a celková inventura skladu)</w:t>
            </w:r>
          </w:p>
          <w:p w14:paraId="3773CA8D" w14:textId="7EFC1C9E" w:rsidR="00247DE1" w:rsidRPr="00181164" w:rsidRDefault="00247DE1" w:rsidP="00247DE1">
            <w:pPr>
              <w:jc w:val="both"/>
              <w:rPr>
                <w:rFonts w:asciiTheme="minorHAnsi" w:hAnsiTheme="minorHAnsi" w:cstheme="minorHAnsi"/>
                <w:sz w:val="18"/>
                <w:szCs w:val="18"/>
              </w:rPr>
            </w:pPr>
            <w:r w:rsidRPr="00181164">
              <w:rPr>
                <w:rFonts w:asciiTheme="minorHAnsi" w:hAnsiTheme="minorHAnsi" w:cstheme="minorHAnsi"/>
                <w:sz w:val="18"/>
                <w:szCs w:val="18"/>
              </w:rPr>
              <w:t>- možnost „zavolat“ k výdeji zboží / materiál z jakéhokoliv umístění bez vazby na skladový pohyb.</w:t>
            </w:r>
          </w:p>
          <w:p w14:paraId="3B51E538" w14:textId="28E2DD33" w:rsidR="00247DE1" w:rsidRPr="00181164" w:rsidRDefault="00247DE1" w:rsidP="00247DE1">
            <w:pPr>
              <w:rPr>
                <w:rFonts w:asciiTheme="minorHAnsi" w:hAnsiTheme="minorHAnsi" w:cstheme="minorHAnsi"/>
                <w:sz w:val="18"/>
                <w:szCs w:val="18"/>
              </w:rPr>
            </w:pPr>
            <w:r w:rsidRPr="00181164">
              <w:rPr>
                <w:rFonts w:asciiTheme="minorHAnsi" w:hAnsiTheme="minorHAnsi" w:cstheme="minorHAnsi"/>
                <w:sz w:val="18"/>
                <w:szCs w:val="18"/>
              </w:rPr>
              <w:t>- Zajištění komunikace s čtečkami čárových kódů</w:t>
            </w:r>
          </w:p>
          <w:p w14:paraId="41A4E2FB" w14:textId="1C9388B1" w:rsidR="00247DE1" w:rsidRPr="00181164" w:rsidRDefault="00247DE1" w:rsidP="00247DE1">
            <w:pPr>
              <w:rPr>
                <w:rFonts w:asciiTheme="minorHAnsi" w:hAnsiTheme="minorHAnsi" w:cstheme="minorHAnsi"/>
                <w:sz w:val="18"/>
                <w:szCs w:val="18"/>
              </w:rPr>
            </w:pPr>
            <w:r w:rsidRPr="00181164">
              <w:rPr>
                <w:rFonts w:asciiTheme="minorHAnsi" w:hAnsiTheme="minorHAnsi" w:cstheme="minorHAnsi"/>
                <w:sz w:val="18"/>
                <w:szCs w:val="18"/>
              </w:rPr>
              <w:t xml:space="preserve">- komunikační jazyk: čeština </w:t>
            </w:r>
            <w:bookmarkEnd w:id="2"/>
          </w:p>
        </w:tc>
      </w:tr>
      <w:tr w:rsidR="00181164" w:rsidRPr="00181164" w14:paraId="27A7DF71" w14:textId="77777777" w:rsidTr="00EE274C">
        <w:tblPrEx>
          <w:jc w:val="left"/>
        </w:tblPrEx>
        <w:trPr>
          <w:gridBefore w:val="1"/>
          <w:gridAfter w:val="1"/>
          <w:wBefore w:w="15" w:type="dxa"/>
          <w:wAfter w:w="142" w:type="dxa"/>
          <w:trHeight w:val="340"/>
        </w:trPr>
        <w:tc>
          <w:tcPr>
            <w:tcW w:w="1403" w:type="dxa"/>
            <w:vMerge w:val="restart"/>
            <w:tcBorders>
              <w:top w:val="single" w:sz="12" w:space="0" w:color="auto"/>
              <w:left w:val="single" w:sz="12" w:space="0" w:color="auto"/>
              <w:right w:val="single" w:sz="12" w:space="0" w:color="auto"/>
            </w:tcBorders>
            <w:vAlign w:val="center"/>
          </w:tcPr>
          <w:p w14:paraId="745AD68A" w14:textId="2033063F" w:rsidR="00247DE1" w:rsidRPr="00181164" w:rsidRDefault="00247DE1" w:rsidP="00247DE1">
            <w:pPr>
              <w:jc w:val="both"/>
              <w:rPr>
                <w:rFonts w:asciiTheme="minorHAnsi" w:hAnsiTheme="minorHAnsi" w:cstheme="minorHAnsi"/>
                <w:b/>
                <w:sz w:val="18"/>
                <w:szCs w:val="18"/>
              </w:rPr>
            </w:pPr>
            <w:r w:rsidRPr="00181164">
              <w:rPr>
                <w:rFonts w:asciiTheme="minorHAnsi" w:hAnsiTheme="minorHAnsi" w:cstheme="minorHAnsi"/>
                <w:b/>
                <w:sz w:val="18"/>
                <w:szCs w:val="18"/>
              </w:rPr>
              <w:t>Instalace</w:t>
            </w:r>
          </w:p>
        </w:tc>
        <w:tc>
          <w:tcPr>
            <w:tcW w:w="4111" w:type="dxa"/>
            <w:tcBorders>
              <w:top w:val="single" w:sz="12" w:space="0" w:color="auto"/>
              <w:left w:val="single" w:sz="12" w:space="0" w:color="auto"/>
              <w:bottom w:val="single" w:sz="6" w:space="0" w:color="auto"/>
              <w:right w:val="single" w:sz="12" w:space="0" w:color="auto"/>
            </w:tcBorders>
            <w:vAlign w:val="center"/>
          </w:tcPr>
          <w:p w14:paraId="5BE55B7A" w14:textId="608362D8" w:rsidR="00247DE1" w:rsidRPr="00181164" w:rsidRDefault="00247DE1" w:rsidP="00247DE1">
            <w:pPr>
              <w:jc w:val="both"/>
              <w:rPr>
                <w:rFonts w:asciiTheme="minorHAnsi" w:hAnsiTheme="minorHAnsi" w:cstheme="minorHAnsi"/>
                <w:sz w:val="18"/>
                <w:szCs w:val="18"/>
              </w:rPr>
            </w:pPr>
            <w:r w:rsidRPr="00181164">
              <w:rPr>
                <w:rFonts w:asciiTheme="minorHAnsi" w:hAnsiTheme="minorHAnsi" w:cstheme="minorHAnsi"/>
                <w:sz w:val="18"/>
                <w:szCs w:val="18"/>
              </w:rPr>
              <w:t>Veškeré stěhovací služby součástí dodávky</w:t>
            </w:r>
            <w:r w:rsidRPr="00181164" w:rsidDel="00DD2AAA">
              <w:rPr>
                <w:rFonts w:asciiTheme="minorHAnsi" w:hAnsiTheme="minorHAnsi" w:cstheme="minorHAnsi"/>
                <w:sz w:val="18"/>
                <w:szCs w:val="18"/>
              </w:rPr>
              <w:t xml:space="preserve"> </w:t>
            </w:r>
          </w:p>
        </w:tc>
        <w:tc>
          <w:tcPr>
            <w:tcW w:w="2551" w:type="dxa"/>
            <w:tcBorders>
              <w:top w:val="single" w:sz="12" w:space="0" w:color="auto"/>
              <w:left w:val="single" w:sz="12" w:space="0" w:color="auto"/>
              <w:bottom w:val="single" w:sz="6" w:space="0" w:color="auto"/>
              <w:right w:val="single" w:sz="12" w:space="0" w:color="auto"/>
            </w:tcBorders>
            <w:noWrap/>
            <w:vAlign w:val="center"/>
          </w:tcPr>
          <w:p w14:paraId="08F32E2A" w14:textId="3CE8AEFF" w:rsidR="00247DE1" w:rsidRPr="00181164" w:rsidRDefault="00247DE1" w:rsidP="00247DE1">
            <w:pPr>
              <w:rPr>
                <w:rFonts w:asciiTheme="minorHAnsi" w:hAnsiTheme="minorHAnsi" w:cstheme="minorHAnsi"/>
                <w:b/>
                <w:sz w:val="18"/>
                <w:szCs w:val="18"/>
              </w:rPr>
            </w:pPr>
            <w:r w:rsidRPr="00181164">
              <w:rPr>
                <w:rFonts w:asciiTheme="minorHAnsi" w:hAnsiTheme="minorHAnsi" w:cstheme="minorHAnsi"/>
                <w:b/>
                <w:sz w:val="18"/>
                <w:szCs w:val="18"/>
              </w:rPr>
              <w:t>Ano</w:t>
            </w:r>
          </w:p>
        </w:tc>
        <w:tc>
          <w:tcPr>
            <w:tcW w:w="1985" w:type="dxa"/>
            <w:tcBorders>
              <w:top w:val="single" w:sz="12" w:space="0" w:color="auto"/>
              <w:left w:val="single" w:sz="12" w:space="0" w:color="auto"/>
              <w:bottom w:val="single" w:sz="6" w:space="0" w:color="auto"/>
              <w:right w:val="single" w:sz="12" w:space="0" w:color="auto"/>
            </w:tcBorders>
            <w:noWrap/>
            <w:vAlign w:val="center"/>
          </w:tcPr>
          <w:p w14:paraId="743EC8BD" w14:textId="19A4E0D8" w:rsidR="00247DE1" w:rsidRPr="00181164" w:rsidRDefault="00247DE1" w:rsidP="00247DE1">
            <w:pPr>
              <w:jc w:val="center"/>
              <w:rPr>
                <w:rFonts w:asciiTheme="minorHAnsi" w:hAnsiTheme="minorHAnsi" w:cstheme="minorHAnsi"/>
                <w:sz w:val="18"/>
                <w:szCs w:val="18"/>
                <w:highlight w:val="yellow"/>
              </w:rPr>
            </w:pPr>
            <w:r w:rsidRPr="00181164">
              <w:rPr>
                <w:rFonts w:asciiTheme="minorHAnsi" w:hAnsiTheme="minorHAnsi" w:cstheme="minorHAnsi"/>
                <w:sz w:val="18"/>
                <w:szCs w:val="18"/>
                <w:highlight w:val="yellow"/>
              </w:rPr>
              <w:t>ANO/NE</w:t>
            </w:r>
          </w:p>
        </w:tc>
      </w:tr>
      <w:tr w:rsidR="00181164" w:rsidRPr="00181164" w14:paraId="3E749A89" w14:textId="77777777" w:rsidTr="00C91876">
        <w:tblPrEx>
          <w:jc w:val="left"/>
        </w:tblPrEx>
        <w:trPr>
          <w:gridBefore w:val="1"/>
          <w:gridAfter w:val="1"/>
          <w:wBefore w:w="15" w:type="dxa"/>
          <w:wAfter w:w="142" w:type="dxa"/>
          <w:trHeight w:val="340"/>
        </w:trPr>
        <w:tc>
          <w:tcPr>
            <w:tcW w:w="1403" w:type="dxa"/>
            <w:vMerge/>
            <w:tcBorders>
              <w:left w:val="single" w:sz="12" w:space="0" w:color="auto"/>
              <w:right w:val="single" w:sz="12" w:space="0" w:color="auto"/>
            </w:tcBorders>
            <w:vAlign w:val="center"/>
          </w:tcPr>
          <w:p w14:paraId="13BCAF38" w14:textId="77777777" w:rsidR="00247DE1" w:rsidRPr="00181164" w:rsidRDefault="00247DE1" w:rsidP="00247DE1">
            <w:pPr>
              <w:jc w:val="both"/>
              <w:rPr>
                <w:rFonts w:asciiTheme="minorHAnsi" w:hAnsiTheme="minorHAnsi" w:cstheme="minorHAnsi"/>
                <w:b/>
                <w:sz w:val="18"/>
                <w:szCs w:val="18"/>
              </w:rPr>
            </w:pPr>
          </w:p>
        </w:tc>
        <w:tc>
          <w:tcPr>
            <w:tcW w:w="4111" w:type="dxa"/>
            <w:tcBorders>
              <w:top w:val="single" w:sz="6" w:space="0" w:color="auto"/>
              <w:left w:val="single" w:sz="12" w:space="0" w:color="auto"/>
              <w:bottom w:val="single" w:sz="6" w:space="0" w:color="auto"/>
              <w:right w:val="single" w:sz="12" w:space="0" w:color="auto"/>
            </w:tcBorders>
            <w:vAlign w:val="center"/>
          </w:tcPr>
          <w:p w14:paraId="489AA234" w14:textId="65526C06" w:rsidR="00247DE1" w:rsidRPr="00181164" w:rsidRDefault="00247DE1" w:rsidP="00247DE1">
            <w:pPr>
              <w:jc w:val="both"/>
              <w:rPr>
                <w:rFonts w:asciiTheme="minorHAnsi" w:hAnsiTheme="minorHAnsi" w:cstheme="minorHAnsi"/>
                <w:sz w:val="18"/>
                <w:szCs w:val="18"/>
              </w:rPr>
            </w:pPr>
            <w:r w:rsidRPr="00181164">
              <w:rPr>
                <w:rFonts w:asciiTheme="minorHAnsi" w:hAnsiTheme="minorHAnsi" w:cstheme="minorHAnsi"/>
                <w:sz w:val="18"/>
                <w:szCs w:val="18"/>
              </w:rPr>
              <w:t>Kompletní instalace, uvedení přístroje do provozu</w:t>
            </w:r>
          </w:p>
        </w:tc>
        <w:tc>
          <w:tcPr>
            <w:tcW w:w="2551" w:type="dxa"/>
            <w:tcBorders>
              <w:top w:val="single" w:sz="6" w:space="0" w:color="auto"/>
              <w:left w:val="single" w:sz="12" w:space="0" w:color="auto"/>
              <w:bottom w:val="single" w:sz="6" w:space="0" w:color="auto"/>
              <w:right w:val="single" w:sz="12" w:space="0" w:color="auto"/>
            </w:tcBorders>
            <w:noWrap/>
            <w:vAlign w:val="center"/>
          </w:tcPr>
          <w:p w14:paraId="6F4D7AD5" w14:textId="7C721C2A" w:rsidR="00247DE1" w:rsidRPr="00181164" w:rsidRDefault="00247DE1" w:rsidP="00247DE1">
            <w:pPr>
              <w:rPr>
                <w:rFonts w:asciiTheme="minorHAnsi" w:hAnsiTheme="minorHAnsi" w:cstheme="minorHAnsi"/>
                <w:b/>
                <w:sz w:val="18"/>
                <w:szCs w:val="18"/>
              </w:rPr>
            </w:pPr>
            <w:r w:rsidRPr="00181164">
              <w:rPr>
                <w:rFonts w:asciiTheme="minorHAnsi" w:hAnsiTheme="minorHAnsi" w:cstheme="minorHAnsi"/>
                <w:b/>
                <w:sz w:val="18"/>
                <w:szCs w:val="18"/>
              </w:rPr>
              <w:t>Ano</w:t>
            </w:r>
          </w:p>
        </w:tc>
        <w:tc>
          <w:tcPr>
            <w:tcW w:w="1985" w:type="dxa"/>
            <w:tcBorders>
              <w:top w:val="single" w:sz="6" w:space="0" w:color="auto"/>
              <w:left w:val="single" w:sz="12" w:space="0" w:color="auto"/>
              <w:bottom w:val="single" w:sz="6" w:space="0" w:color="auto"/>
              <w:right w:val="single" w:sz="12" w:space="0" w:color="auto"/>
            </w:tcBorders>
            <w:noWrap/>
            <w:vAlign w:val="center"/>
          </w:tcPr>
          <w:p w14:paraId="0A6E2456" w14:textId="77830084" w:rsidR="00247DE1" w:rsidRPr="00181164" w:rsidRDefault="00247DE1" w:rsidP="00247DE1">
            <w:pPr>
              <w:jc w:val="center"/>
              <w:rPr>
                <w:rFonts w:asciiTheme="minorHAnsi" w:hAnsiTheme="minorHAnsi" w:cstheme="minorHAnsi"/>
                <w:sz w:val="18"/>
                <w:szCs w:val="18"/>
                <w:highlight w:val="yellow"/>
              </w:rPr>
            </w:pPr>
            <w:r w:rsidRPr="00181164">
              <w:rPr>
                <w:rFonts w:asciiTheme="minorHAnsi" w:hAnsiTheme="minorHAnsi" w:cstheme="minorHAnsi"/>
                <w:sz w:val="18"/>
                <w:szCs w:val="18"/>
                <w:highlight w:val="yellow"/>
              </w:rPr>
              <w:t>ANO/NE</w:t>
            </w:r>
          </w:p>
        </w:tc>
      </w:tr>
      <w:tr w:rsidR="00181164" w:rsidRPr="00181164" w14:paraId="08E669E9" w14:textId="77777777" w:rsidTr="00C91876">
        <w:tblPrEx>
          <w:jc w:val="left"/>
        </w:tblPrEx>
        <w:trPr>
          <w:gridBefore w:val="1"/>
          <w:gridAfter w:val="1"/>
          <w:wBefore w:w="15" w:type="dxa"/>
          <w:wAfter w:w="142" w:type="dxa"/>
          <w:trHeight w:val="340"/>
        </w:trPr>
        <w:tc>
          <w:tcPr>
            <w:tcW w:w="1403" w:type="dxa"/>
            <w:vMerge/>
            <w:tcBorders>
              <w:left w:val="single" w:sz="12" w:space="0" w:color="auto"/>
              <w:right w:val="single" w:sz="12" w:space="0" w:color="auto"/>
            </w:tcBorders>
            <w:vAlign w:val="center"/>
          </w:tcPr>
          <w:p w14:paraId="0784AD90" w14:textId="77777777" w:rsidR="00247DE1" w:rsidRPr="00181164" w:rsidRDefault="00247DE1" w:rsidP="00247DE1">
            <w:pPr>
              <w:jc w:val="both"/>
              <w:rPr>
                <w:rFonts w:asciiTheme="minorHAnsi" w:hAnsiTheme="minorHAnsi" w:cstheme="minorHAnsi"/>
                <w:b/>
                <w:sz w:val="18"/>
                <w:szCs w:val="18"/>
              </w:rPr>
            </w:pPr>
          </w:p>
        </w:tc>
        <w:tc>
          <w:tcPr>
            <w:tcW w:w="4111" w:type="dxa"/>
            <w:tcBorders>
              <w:top w:val="single" w:sz="6" w:space="0" w:color="auto"/>
              <w:left w:val="single" w:sz="12" w:space="0" w:color="auto"/>
              <w:bottom w:val="single" w:sz="6" w:space="0" w:color="auto"/>
              <w:right w:val="single" w:sz="12" w:space="0" w:color="auto"/>
            </w:tcBorders>
            <w:vAlign w:val="center"/>
          </w:tcPr>
          <w:p w14:paraId="080312DB" w14:textId="522BF9E4" w:rsidR="00247DE1" w:rsidRPr="00181164" w:rsidRDefault="00247DE1" w:rsidP="00247DE1">
            <w:pPr>
              <w:jc w:val="both"/>
              <w:rPr>
                <w:rFonts w:asciiTheme="minorHAnsi" w:hAnsiTheme="minorHAnsi" w:cstheme="minorHAnsi"/>
                <w:sz w:val="18"/>
                <w:szCs w:val="18"/>
              </w:rPr>
            </w:pPr>
            <w:r w:rsidRPr="00181164">
              <w:rPr>
                <w:rFonts w:asciiTheme="minorHAnsi" w:hAnsiTheme="minorHAnsi" w:cstheme="minorHAnsi"/>
                <w:sz w:val="18"/>
                <w:szCs w:val="18"/>
              </w:rPr>
              <w:t>Instalační validace/revize/</w:t>
            </w:r>
            <w:r w:rsidR="001430FD" w:rsidRPr="00181164">
              <w:rPr>
                <w:rFonts w:asciiTheme="minorHAnsi" w:hAnsiTheme="minorHAnsi" w:cstheme="minorHAnsi"/>
                <w:sz w:val="18"/>
                <w:szCs w:val="18"/>
              </w:rPr>
              <w:t>zkušební provoz podle plánu</w:t>
            </w:r>
          </w:p>
        </w:tc>
        <w:tc>
          <w:tcPr>
            <w:tcW w:w="2551" w:type="dxa"/>
            <w:tcBorders>
              <w:top w:val="single" w:sz="6" w:space="0" w:color="auto"/>
              <w:left w:val="single" w:sz="12" w:space="0" w:color="auto"/>
              <w:bottom w:val="single" w:sz="6" w:space="0" w:color="auto"/>
              <w:right w:val="single" w:sz="12" w:space="0" w:color="auto"/>
            </w:tcBorders>
            <w:noWrap/>
            <w:vAlign w:val="center"/>
          </w:tcPr>
          <w:p w14:paraId="78F70F1B" w14:textId="25110C6E" w:rsidR="00247DE1" w:rsidRPr="00181164" w:rsidRDefault="00247DE1" w:rsidP="00247DE1">
            <w:pPr>
              <w:rPr>
                <w:rFonts w:asciiTheme="minorHAnsi" w:hAnsiTheme="minorHAnsi" w:cstheme="minorHAnsi"/>
                <w:b/>
                <w:sz w:val="18"/>
                <w:szCs w:val="18"/>
              </w:rPr>
            </w:pPr>
            <w:r w:rsidRPr="00181164">
              <w:rPr>
                <w:rFonts w:asciiTheme="minorHAnsi" w:hAnsiTheme="minorHAnsi" w:cstheme="minorHAnsi"/>
                <w:b/>
                <w:sz w:val="18"/>
                <w:szCs w:val="18"/>
              </w:rPr>
              <w:t>Ano</w:t>
            </w:r>
          </w:p>
        </w:tc>
        <w:tc>
          <w:tcPr>
            <w:tcW w:w="1985" w:type="dxa"/>
            <w:tcBorders>
              <w:top w:val="single" w:sz="6" w:space="0" w:color="auto"/>
              <w:left w:val="single" w:sz="12" w:space="0" w:color="auto"/>
              <w:bottom w:val="single" w:sz="6" w:space="0" w:color="auto"/>
              <w:right w:val="single" w:sz="12" w:space="0" w:color="auto"/>
            </w:tcBorders>
            <w:noWrap/>
            <w:vAlign w:val="center"/>
          </w:tcPr>
          <w:p w14:paraId="390B7DD0" w14:textId="434D6461" w:rsidR="00247DE1" w:rsidRPr="00181164" w:rsidRDefault="00247DE1" w:rsidP="00247DE1">
            <w:pPr>
              <w:jc w:val="center"/>
              <w:rPr>
                <w:rFonts w:asciiTheme="minorHAnsi" w:hAnsiTheme="minorHAnsi" w:cstheme="minorHAnsi"/>
                <w:sz w:val="18"/>
                <w:szCs w:val="18"/>
                <w:highlight w:val="yellow"/>
              </w:rPr>
            </w:pPr>
            <w:r w:rsidRPr="00181164">
              <w:rPr>
                <w:rFonts w:asciiTheme="minorHAnsi" w:hAnsiTheme="minorHAnsi" w:cstheme="minorHAnsi"/>
                <w:sz w:val="18"/>
                <w:szCs w:val="18"/>
                <w:highlight w:val="yellow"/>
              </w:rPr>
              <w:t>ANO/NE</w:t>
            </w:r>
          </w:p>
        </w:tc>
      </w:tr>
      <w:tr w:rsidR="00181164" w:rsidRPr="00181164" w14:paraId="6B587871" w14:textId="77777777" w:rsidTr="00C91876">
        <w:tblPrEx>
          <w:jc w:val="left"/>
        </w:tblPrEx>
        <w:trPr>
          <w:gridBefore w:val="1"/>
          <w:gridAfter w:val="1"/>
          <w:wBefore w:w="15" w:type="dxa"/>
          <w:wAfter w:w="142" w:type="dxa"/>
          <w:trHeight w:val="340"/>
        </w:trPr>
        <w:tc>
          <w:tcPr>
            <w:tcW w:w="1403" w:type="dxa"/>
            <w:vMerge/>
            <w:tcBorders>
              <w:left w:val="single" w:sz="12" w:space="0" w:color="auto"/>
              <w:bottom w:val="single" w:sz="6" w:space="0" w:color="auto"/>
              <w:right w:val="single" w:sz="12" w:space="0" w:color="auto"/>
            </w:tcBorders>
            <w:vAlign w:val="center"/>
          </w:tcPr>
          <w:p w14:paraId="0CCE1FFA" w14:textId="77777777" w:rsidR="00247DE1" w:rsidRPr="00181164" w:rsidRDefault="00247DE1" w:rsidP="00247DE1">
            <w:pPr>
              <w:jc w:val="both"/>
              <w:rPr>
                <w:rFonts w:asciiTheme="minorHAnsi" w:hAnsiTheme="minorHAnsi" w:cstheme="minorHAnsi"/>
                <w:b/>
                <w:sz w:val="18"/>
                <w:szCs w:val="18"/>
              </w:rPr>
            </w:pPr>
          </w:p>
        </w:tc>
        <w:tc>
          <w:tcPr>
            <w:tcW w:w="4111" w:type="dxa"/>
            <w:tcBorders>
              <w:top w:val="single" w:sz="6" w:space="0" w:color="auto"/>
              <w:left w:val="single" w:sz="12" w:space="0" w:color="auto"/>
              <w:bottom w:val="single" w:sz="6" w:space="0" w:color="auto"/>
              <w:right w:val="single" w:sz="12" w:space="0" w:color="auto"/>
            </w:tcBorders>
            <w:vAlign w:val="center"/>
          </w:tcPr>
          <w:p w14:paraId="5AAD7709" w14:textId="0B10C671" w:rsidR="00247DE1" w:rsidRPr="00181164" w:rsidRDefault="00247DE1" w:rsidP="00247DE1">
            <w:pPr>
              <w:jc w:val="both"/>
              <w:rPr>
                <w:rFonts w:asciiTheme="minorHAnsi" w:hAnsiTheme="minorHAnsi" w:cstheme="minorHAnsi"/>
                <w:sz w:val="18"/>
                <w:szCs w:val="18"/>
              </w:rPr>
            </w:pPr>
            <w:r w:rsidRPr="00181164">
              <w:rPr>
                <w:rFonts w:asciiTheme="minorHAnsi" w:hAnsiTheme="minorHAnsi" w:cstheme="minorHAnsi"/>
                <w:sz w:val="18"/>
                <w:szCs w:val="18"/>
              </w:rPr>
              <w:t>Zaškolení obsluhy</w:t>
            </w:r>
            <w:r w:rsidRPr="00181164" w:rsidDel="00DD2AAA">
              <w:rPr>
                <w:rFonts w:asciiTheme="minorHAnsi" w:hAnsiTheme="minorHAnsi" w:cstheme="minorHAnsi"/>
                <w:sz w:val="18"/>
                <w:szCs w:val="18"/>
              </w:rPr>
              <w:t xml:space="preserve"> </w:t>
            </w:r>
          </w:p>
        </w:tc>
        <w:tc>
          <w:tcPr>
            <w:tcW w:w="2551" w:type="dxa"/>
            <w:tcBorders>
              <w:top w:val="single" w:sz="6" w:space="0" w:color="auto"/>
              <w:left w:val="single" w:sz="12" w:space="0" w:color="auto"/>
              <w:bottom w:val="single" w:sz="6" w:space="0" w:color="auto"/>
              <w:right w:val="single" w:sz="12" w:space="0" w:color="auto"/>
            </w:tcBorders>
            <w:noWrap/>
            <w:vAlign w:val="center"/>
          </w:tcPr>
          <w:p w14:paraId="4BBC7D78" w14:textId="6EB6706F" w:rsidR="00247DE1" w:rsidRPr="00181164" w:rsidRDefault="00247DE1" w:rsidP="00247DE1">
            <w:pPr>
              <w:rPr>
                <w:rFonts w:asciiTheme="minorHAnsi" w:hAnsiTheme="minorHAnsi" w:cstheme="minorHAnsi"/>
                <w:b/>
                <w:sz w:val="18"/>
                <w:szCs w:val="18"/>
              </w:rPr>
            </w:pPr>
            <w:r w:rsidRPr="00181164">
              <w:rPr>
                <w:rFonts w:asciiTheme="minorHAnsi" w:hAnsiTheme="minorHAnsi" w:cstheme="minorHAnsi"/>
                <w:b/>
                <w:sz w:val="18"/>
                <w:szCs w:val="18"/>
              </w:rPr>
              <w:t>Ano</w:t>
            </w:r>
          </w:p>
        </w:tc>
        <w:tc>
          <w:tcPr>
            <w:tcW w:w="1985" w:type="dxa"/>
            <w:tcBorders>
              <w:top w:val="single" w:sz="6" w:space="0" w:color="auto"/>
              <w:left w:val="single" w:sz="12" w:space="0" w:color="auto"/>
              <w:bottom w:val="single" w:sz="6" w:space="0" w:color="auto"/>
              <w:right w:val="single" w:sz="12" w:space="0" w:color="auto"/>
            </w:tcBorders>
            <w:noWrap/>
            <w:vAlign w:val="center"/>
          </w:tcPr>
          <w:p w14:paraId="19263F56" w14:textId="276CDB2A" w:rsidR="00247DE1" w:rsidRPr="00181164" w:rsidRDefault="00247DE1" w:rsidP="00247DE1">
            <w:pPr>
              <w:jc w:val="center"/>
              <w:rPr>
                <w:rFonts w:asciiTheme="minorHAnsi" w:hAnsiTheme="minorHAnsi" w:cstheme="minorHAnsi"/>
                <w:sz w:val="18"/>
                <w:szCs w:val="18"/>
                <w:highlight w:val="yellow"/>
              </w:rPr>
            </w:pPr>
            <w:r w:rsidRPr="00181164">
              <w:rPr>
                <w:rFonts w:asciiTheme="minorHAnsi" w:hAnsiTheme="minorHAnsi" w:cstheme="minorHAnsi"/>
                <w:sz w:val="18"/>
                <w:szCs w:val="18"/>
                <w:highlight w:val="yellow"/>
              </w:rPr>
              <w:t>ANO/NE</w:t>
            </w:r>
          </w:p>
        </w:tc>
      </w:tr>
      <w:tr w:rsidR="00181164" w:rsidRPr="00181164" w14:paraId="2665B710" w14:textId="77777777" w:rsidTr="00C91876">
        <w:tblPrEx>
          <w:jc w:val="left"/>
        </w:tblPrEx>
        <w:trPr>
          <w:gridBefore w:val="1"/>
          <w:gridAfter w:val="1"/>
          <w:wBefore w:w="15" w:type="dxa"/>
          <w:wAfter w:w="142" w:type="dxa"/>
          <w:trHeight w:val="340"/>
        </w:trPr>
        <w:tc>
          <w:tcPr>
            <w:tcW w:w="10050" w:type="dxa"/>
            <w:gridSpan w:val="4"/>
            <w:tcBorders>
              <w:top w:val="single" w:sz="12" w:space="0" w:color="auto"/>
              <w:left w:val="single" w:sz="12" w:space="0" w:color="auto"/>
              <w:bottom w:val="single" w:sz="12" w:space="0" w:color="auto"/>
              <w:right w:val="single" w:sz="12" w:space="0" w:color="auto"/>
            </w:tcBorders>
            <w:shd w:val="clear" w:color="auto" w:fill="404040" w:themeFill="text1" w:themeFillTint="BF"/>
            <w:vAlign w:val="center"/>
          </w:tcPr>
          <w:p w14:paraId="0175FC89" w14:textId="77777777" w:rsidR="00247DE1" w:rsidRPr="00181164" w:rsidRDefault="00247DE1" w:rsidP="00247DE1">
            <w:pPr>
              <w:rPr>
                <w:rFonts w:asciiTheme="minorHAnsi" w:hAnsiTheme="minorHAnsi" w:cstheme="minorHAnsi"/>
                <w:b/>
                <w:sz w:val="18"/>
                <w:szCs w:val="18"/>
              </w:rPr>
            </w:pPr>
          </w:p>
        </w:tc>
      </w:tr>
      <w:tr w:rsidR="00181164" w:rsidRPr="00181164" w14:paraId="37B4C19A" w14:textId="77777777" w:rsidTr="005334E6">
        <w:tblPrEx>
          <w:jc w:val="left"/>
        </w:tblPrEx>
        <w:trPr>
          <w:gridBefore w:val="1"/>
          <w:gridAfter w:val="1"/>
          <w:wBefore w:w="15" w:type="dxa"/>
          <w:wAfter w:w="142" w:type="dxa"/>
          <w:trHeight w:val="340"/>
        </w:trPr>
        <w:tc>
          <w:tcPr>
            <w:tcW w:w="1403" w:type="dxa"/>
            <w:tcBorders>
              <w:top w:val="single" w:sz="12" w:space="0" w:color="auto"/>
              <w:left w:val="single" w:sz="12" w:space="0" w:color="auto"/>
              <w:bottom w:val="single" w:sz="12" w:space="0" w:color="auto"/>
              <w:right w:val="single" w:sz="12" w:space="0" w:color="auto"/>
            </w:tcBorders>
            <w:vAlign w:val="center"/>
          </w:tcPr>
          <w:p w14:paraId="272CA97F" w14:textId="77777777" w:rsidR="00247DE1" w:rsidRPr="00181164" w:rsidRDefault="00247DE1" w:rsidP="00247DE1">
            <w:pPr>
              <w:jc w:val="both"/>
              <w:rPr>
                <w:rFonts w:asciiTheme="minorHAnsi" w:hAnsiTheme="minorHAnsi" w:cstheme="minorHAnsi"/>
                <w:b/>
                <w:sz w:val="18"/>
                <w:szCs w:val="18"/>
              </w:rPr>
            </w:pPr>
            <w:r w:rsidRPr="00181164">
              <w:rPr>
                <w:rFonts w:asciiTheme="minorHAnsi" w:hAnsiTheme="minorHAnsi" w:cstheme="minorHAnsi"/>
                <w:sz w:val="18"/>
                <w:szCs w:val="18"/>
              </w:rPr>
              <w:lastRenderedPageBreak/>
              <w:br w:type="page"/>
            </w:r>
            <w:r w:rsidRPr="00181164">
              <w:rPr>
                <w:rFonts w:asciiTheme="minorHAnsi" w:hAnsiTheme="minorHAnsi" w:cstheme="minorHAnsi"/>
                <w:b/>
                <w:sz w:val="18"/>
                <w:szCs w:val="18"/>
              </w:rPr>
              <w:t>Návod k obsluze</w:t>
            </w:r>
          </w:p>
        </w:tc>
        <w:tc>
          <w:tcPr>
            <w:tcW w:w="4111" w:type="dxa"/>
            <w:tcBorders>
              <w:top w:val="single" w:sz="12" w:space="0" w:color="auto"/>
              <w:left w:val="single" w:sz="12" w:space="0" w:color="auto"/>
              <w:bottom w:val="single" w:sz="12" w:space="0" w:color="auto"/>
              <w:right w:val="single" w:sz="12" w:space="0" w:color="auto"/>
            </w:tcBorders>
            <w:vAlign w:val="center"/>
          </w:tcPr>
          <w:p w14:paraId="776F3374" w14:textId="7C434F93" w:rsidR="00247DE1" w:rsidRPr="00181164" w:rsidRDefault="00247DE1" w:rsidP="00247DE1">
            <w:pPr>
              <w:jc w:val="both"/>
              <w:rPr>
                <w:rFonts w:asciiTheme="minorHAnsi" w:hAnsiTheme="minorHAnsi" w:cstheme="minorHAnsi"/>
                <w:sz w:val="18"/>
                <w:szCs w:val="18"/>
              </w:rPr>
            </w:pPr>
            <w:r w:rsidRPr="00181164">
              <w:rPr>
                <w:rFonts w:asciiTheme="minorHAnsi" w:hAnsiTheme="minorHAnsi" w:cstheme="minorHAnsi"/>
                <w:sz w:val="18"/>
                <w:szCs w:val="18"/>
              </w:rPr>
              <w:t>návod k obsluze (v ČJ a dále v AJ, existuje-li)</w:t>
            </w:r>
          </w:p>
        </w:tc>
        <w:tc>
          <w:tcPr>
            <w:tcW w:w="2551" w:type="dxa"/>
            <w:tcBorders>
              <w:top w:val="single" w:sz="12" w:space="0" w:color="auto"/>
              <w:left w:val="single" w:sz="12" w:space="0" w:color="auto"/>
              <w:bottom w:val="single" w:sz="12" w:space="0" w:color="auto"/>
              <w:right w:val="single" w:sz="12" w:space="0" w:color="auto"/>
            </w:tcBorders>
            <w:noWrap/>
            <w:vAlign w:val="center"/>
          </w:tcPr>
          <w:p w14:paraId="0015E830" w14:textId="77777777" w:rsidR="00247DE1" w:rsidRPr="00181164" w:rsidRDefault="00247DE1" w:rsidP="00247DE1">
            <w:pPr>
              <w:rPr>
                <w:rFonts w:asciiTheme="minorHAnsi" w:hAnsiTheme="minorHAnsi" w:cstheme="minorHAnsi"/>
                <w:sz w:val="18"/>
                <w:szCs w:val="18"/>
              </w:rPr>
            </w:pPr>
            <w:r w:rsidRPr="00181164">
              <w:rPr>
                <w:rFonts w:asciiTheme="minorHAnsi" w:hAnsiTheme="minorHAnsi" w:cstheme="minorHAnsi"/>
                <w:b/>
                <w:sz w:val="18"/>
                <w:szCs w:val="18"/>
              </w:rPr>
              <w:t>přiložit v nabídce</w:t>
            </w:r>
          </w:p>
        </w:tc>
        <w:tc>
          <w:tcPr>
            <w:tcW w:w="1985" w:type="dxa"/>
            <w:tcBorders>
              <w:top w:val="single" w:sz="12" w:space="0" w:color="auto"/>
              <w:left w:val="single" w:sz="12" w:space="0" w:color="auto"/>
              <w:bottom w:val="single" w:sz="12" w:space="0" w:color="auto"/>
              <w:right w:val="single" w:sz="12" w:space="0" w:color="auto"/>
            </w:tcBorders>
            <w:noWrap/>
            <w:vAlign w:val="center"/>
          </w:tcPr>
          <w:p w14:paraId="637918AE" w14:textId="77777777" w:rsidR="00247DE1" w:rsidRPr="00181164" w:rsidRDefault="00247DE1" w:rsidP="00247DE1">
            <w:pPr>
              <w:jc w:val="center"/>
              <w:rPr>
                <w:rFonts w:asciiTheme="minorHAnsi" w:hAnsiTheme="minorHAnsi" w:cstheme="minorHAnsi"/>
                <w:sz w:val="18"/>
                <w:szCs w:val="18"/>
              </w:rPr>
            </w:pPr>
            <w:r w:rsidRPr="00181164">
              <w:rPr>
                <w:rFonts w:asciiTheme="minorHAnsi" w:hAnsiTheme="minorHAnsi" w:cstheme="minorHAnsi"/>
                <w:sz w:val="18"/>
                <w:szCs w:val="18"/>
                <w:highlight w:val="yellow"/>
              </w:rPr>
              <w:t>ANO/NE</w:t>
            </w:r>
          </w:p>
        </w:tc>
      </w:tr>
      <w:tr w:rsidR="00181164" w:rsidRPr="00181164" w14:paraId="0B31DE6D" w14:textId="77777777" w:rsidTr="005334E6">
        <w:tblPrEx>
          <w:jc w:val="left"/>
        </w:tblPrEx>
        <w:trPr>
          <w:gridBefore w:val="1"/>
          <w:gridAfter w:val="1"/>
          <w:wBefore w:w="15" w:type="dxa"/>
          <w:wAfter w:w="142" w:type="dxa"/>
          <w:trHeight w:val="340"/>
        </w:trPr>
        <w:tc>
          <w:tcPr>
            <w:tcW w:w="1403" w:type="dxa"/>
            <w:tcBorders>
              <w:top w:val="single" w:sz="12" w:space="0" w:color="auto"/>
              <w:left w:val="single" w:sz="12" w:space="0" w:color="auto"/>
              <w:bottom w:val="single" w:sz="12" w:space="0" w:color="auto"/>
              <w:right w:val="single" w:sz="12" w:space="0" w:color="auto"/>
            </w:tcBorders>
            <w:vAlign w:val="center"/>
          </w:tcPr>
          <w:p w14:paraId="2C73F1C3" w14:textId="29E878E6" w:rsidR="00247DE1" w:rsidRPr="00181164" w:rsidRDefault="00247DE1" w:rsidP="00247DE1">
            <w:pPr>
              <w:rPr>
                <w:rFonts w:asciiTheme="minorHAnsi" w:hAnsiTheme="minorHAnsi" w:cstheme="minorHAnsi"/>
                <w:b/>
                <w:sz w:val="18"/>
                <w:szCs w:val="18"/>
              </w:rPr>
            </w:pPr>
            <w:r w:rsidRPr="00181164">
              <w:rPr>
                <w:rFonts w:asciiTheme="minorHAnsi" w:hAnsiTheme="minorHAnsi" w:cstheme="minorHAnsi"/>
                <w:b/>
                <w:sz w:val="18"/>
                <w:szCs w:val="18"/>
              </w:rPr>
              <w:t>CE certifikát k</w:t>
            </w:r>
            <w:r w:rsidR="006163D0">
              <w:rPr>
                <w:rFonts w:asciiTheme="minorHAnsi" w:hAnsiTheme="minorHAnsi" w:cstheme="minorHAnsi"/>
                <w:b/>
                <w:sz w:val="18"/>
                <w:szCs w:val="18"/>
              </w:rPr>
              <w:t> </w:t>
            </w:r>
            <w:r w:rsidR="002F6236">
              <w:rPr>
                <w:rFonts w:asciiTheme="minorHAnsi" w:hAnsiTheme="minorHAnsi" w:cstheme="minorHAnsi"/>
                <w:b/>
                <w:sz w:val="18"/>
                <w:szCs w:val="18"/>
              </w:rPr>
              <w:t>nabízen</w:t>
            </w:r>
            <w:r w:rsidR="006163D0">
              <w:rPr>
                <w:rFonts w:asciiTheme="minorHAnsi" w:hAnsiTheme="minorHAnsi" w:cstheme="minorHAnsi"/>
                <w:b/>
                <w:sz w:val="18"/>
                <w:szCs w:val="18"/>
              </w:rPr>
              <w:t>é technologii</w:t>
            </w:r>
          </w:p>
        </w:tc>
        <w:tc>
          <w:tcPr>
            <w:tcW w:w="4111" w:type="dxa"/>
            <w:tcBorders>
              <w:top w:val="single" w:sz="12" w:space="0" w:color="auto"/>
              <w:left w:val="single" w:sz="12" w:space="0" w:color="auto"/>
              <w:bottom w:val="single" w:sz="12" w:space="0" w:color="auto"/>
              <w:right w:val="single" w:sz="12" w:space="0" w:color="auto"/>
            </w:tcBorders>
            <w:vAlign w:val="center"/>
          </w:tcPr>
          <w:p w14:paraId="770E7DE2" w14:textId="4DB18F15" w:rsidR="00247DE1" w:rsidRPr="00181164" w:rsidRDefault="00247DE1" w:rsidP="00247DE1">
            <w:pPr>
              <w:jc w:val="both"/>
              <w:rPr>
                <w:rFonts w:asciiTheme="minorHAnsi" w:hAnsiTheme="minorHAnsi" w:cstheme="minorHAnsi"/>
                <w:sz w:val="18"/>
                <w:szCs w:val="18"/>
              </w:rPr>
            </w:pPr>
            <w:r w:rsidRPr="00181164">
              <w:rPr>
                <w:rFonts w:asciiTheme="minorHAnsi" w:hAnsiTheme="minorHAnsi" w:cstheme="minorHAnsi"/>
                <w:sz w:val="18"/>
                <w:szCs w:val="18"/>
              </w:rPr>
              <w:t>CE certifikát k nabídce / ES Prohlášení o shodě</w:t>
            </w:r>
          </w:p>
        </w:tc>
        <w:tc>
          <w:tcPr>
            <w:tcW w:w="2551" w:type="dxa"/>
            <w:tcBorders>
              <w:top w:val="single" w:sz="12" w:space="0" w:color="auto"/>
              <w:left w:val="single" w:sz="12" w:space="0" w:color="auto"/>
              <w:bottom w:val="single" w:sz="12" w:space="0" w:color="auto"/>
              <w:right w:val="single" w:sz="12" w:space="0" w:color="auto"/>
            </w:tcBorders>
            <w:noWrap/>
            <w:vAlign w:val="center"/>
          </w:tcPr>
          <w:p w14:paraId="02004236" w14:textId="338BEB11" w:rsidR="00247DE1" w:rsidRPr="00181164" w:rsidRDefault="00247DE1" w:rsidP="00247DE1">
            <w:pPr>
              <w:rPr>
                <w:rFonts w:asciiTheme="minorHAnsi" w:hAnsiTheme="minorHAnsi" w:cstheme="minorHAnsi"/>
                <w:sz w:val="18"/>
                <w:szCs w:val="18"/>
              </w:rPr>
            </w:pPr>
            <w:r w:rsidRPr="00181164">
              <w:rPr>
                <w:rFonts w:asciiTheme="minorHAnsi" w:hAnsiTheme="minorHAnsi" w:cstheme="minorHAnsi"/>
                <w:b/>
                <w:sz w:val="18"/>
                <w:szCs w:val="18"/>
              </w:rPr>
              <w:t xml:space="preserve">přiložit v nabídce </w:t>
            </w:r>
          </w:p>
        </w:tc>
        <w:tc>
          <w:tcPr>
            <w:tcW w:w="1985" w:type="dxa"/>
            <w:tcBorders>
              <w:top w:val="single" w:sz="12" w:space="0" w:color="auto"/>
              <w:left w:val="single" w:sz="12" w:space="0" w:color="auto"/>
              <w:bottom w:val="single" w:sz="12" w:space="0" w:color="auto"/>
              <w:right w:val="single" w:sz="12" w:space="0" w:color="auto"/>
            </w:tcBorders>
            <w:noWrap/>
            <w:vAlign w:val="center"/>
          </w:tcPr>
          <w:p w14:paraId="5EF8D5E0" w14:textId="77777777" w:rsidR="00247DE1" w:rsidRPr="00181164" w:rsidRDefault="00247DE1" w:rsidP="00247DE1">
            <w:pPr>
              <w:jc w:val="center"/>
              <w:rPr>
                <w:rFonts w:asciiTheme="minorHAnsi" w:hAnsiTheme="minorHAnsi" w:cstheme="minorHAnsi"/>
                <w:sz w:val="18"/>
                <w:szCs w:val="18"/>
              </w:rPr>
            </w:pPr>
            <w:r w:rsidRPr="00181164">
              <w:rPr>
                <w:rFonts w:asciiTheme="minorHAnsi" w:hAnsiTheme="minorHAnsi" w:cstheme="minorHAnsi"/>
                <w:sz w:val="18"/>
                <w:szCs w:val="18"/>
                <w:highlight w:val="yellow"/>
              </w:rPr>
              <w:t>ANO/NE</w:t>
            </w:r>
          </w:p>
        </w:tc>
      </w:tr>
      <w:tr w:rsidR="00181164" w:rsidRPr="00181164" w14:paraId="3CC43078" w14:textId="77777777" w:rsidTr="005334E6">
        <w:tblPrEx>
          <w:jc w:val="left"/>
        </w:tblPrEx>
        <w:trPr>
          <w:gridBefore w:val="1"/>
          <w:gridAfter w:val="1"/>
          <w:wBefore w:w="15" w:type="dxa"/>
          <w:wAfter w:w="142" w:type="dxa"/>
          <w:trHeight w:val="340"/>
        </w:trPr>
        <w:tc>
          <w:tcPr>
            <w:tcW w:w="1403" w:type="dxa"/>
            <w:tcBorders>
              <w:top w:val="single" w:sz="12" w:space="0" w:color="auto"/>
              <w:left w:val="single" w:sz="12" w:space="0" w:color="auto"/>
              <w:bottom w:val="single" w:sz="12" w:space="0" w:color="auto"/>
              <w:right w:val="single" w:sz="12" w:space="0" w:color="auto"/>
            </w:tcBorders>
            <w:vAlign w:val="center"/>
          </w:tcPr>
          <w:p w14:paraId="132EC33B" w14:textId="5672C80D" w:rsidR="00247DE1" w:rsidRPr="00181164" w:rsidRDefault="00247DE1" w:rsidP="00247DE1">
            <w:pPr>
              <w:jc w:val="both"/>
              <w:rPr>
                <w:rFonts w:asciiTheme="minorHAnsi" w:hAnsiTheme="minorHAnsi" w:cstheme="minorHAnsi"/>
                <w:b/>
                <w:sz w:val="18"/>
                <w:szCs w:val="18"/>
              </w:rPr>
            </w:pPr>
            <w:r w:rsidRPr="00181164">
              <w:rPr>
                <w:rFonts w:asciiTheme="minorHAnsi" w:hAnsiTheme="minorHAnsi" w:cstheme="minorHAnsi"/>
                <w:b/>
                <w:sz w:val="18"/>
                <w:szCs w:val="18"/>
              </w:rPr>
              <w:t xml:space="preserve">Prospekty </w:t>
            </w:r>
            <w:r w:rsidR="006163D0">
              <w:rPr>
                <w:rFonts w:asciiTheme="minorHAnsi" w:hAnsiTheme="minorHAnsi" w:cstheme="minorHAnsi"/>
                <w:b/>
                <w:sz w:val="18"/>
                <w:szCs w:val="18"/>
              </w:rPr>
              <w:t>k nabízené technologii</w:t>
            </w:r>
          </w:p>
        </w:tc>
        <w:tc>
          <w:tcPr>
            <w:tcW w:w="4111" w:type="dxa"/>
            <w:tcBorders>
              <w:top w:val="single" w:sz="12" w:space="0" w:color="auto"/>
              <w:left w:val="single" w:sz="12" w:space="0" w:color="auto"/>
              <w:bottom w:val="single" w:sz="12" w:space="0" w:color="auto"/>
              <w:right w:val="single" w:sz="12" w:space="0" w:color="auto"/>
            </w:tcBorders>
            <w:vAlign w:val="center"/>
          </w:tcPr>
          <w:p w14:paraId="04047ACA" w14:textId="58C65720" w:rsidR="00247DE1" w:rsidRPr="00181164" w:rsidRDefault="00247DE1" w:rsidP="00247DE1">
            <w:pPr>
              <w:rPr>
                <w:rFonts w:asciiTheme="minorHAnsi" w:hAnsiTheme="minorHAnsi" w:cstheme="minorHAnsi"/>
                <w:sz w:val="18"/>
                <w:szCs w:val="18"/>
              </w:rPr>
            </w:pPr>
            <w:r w:rsidRPr="00181164">
              <w:rPr>
                <w:rFonts w:asciiTheme="minorHAnsi" w:hAnsiTheme="minorHAnsi" w:cstheme="minorHAnsi"/>
                <w:sz w:val="18"/>
                <w:szCs w:val="18"/>
              </w:rPr>
              <w:t xml:space="preserve">Katalogový list či podobnou technickou dokumentaci (datový </w:t>
            </w:r>
            <w:proofErr w:type="gramStart"/>
            <w:r w:rsidRPr="00181164">
              <w:rPr>
                <w:rFonts w:asciiTheme="minorHAnsi" w:hAnsiTheme="minorHAnsi" w:cstheme="minorHAnsi"/>
                <w:sz w:val="18"/>
                <w:szCs w:val="18"/>
              </w:rPr>
              <w:t>list,</w:t>
            </w:r>
            <w:proofErr w:type="gramEnd"/>
            <w:r w:rsidRPr="00181164">
              <w:rPr>
                <w:rFonts w:asciiTheme="minorHAnsi" w:hAnsiTheme="minorHAnsi" w:cstheme="minorHAnsi"/>
                <w:sz w:val="18"/>
                <w:szCs w:val="18"/>
              </w:rPr>
              <w:t xml:space="preserve"> apod.)</w:t>
            </w:r>
          </w:p>
        </w:tc>
        <w:tc>
          <w:tcPr>
            <w:tcW w:w="2551" w:type="dxa"/>
            <w:tcBorders>
              <w:top w:val="single" w:sz="12" w:space="0" w:color="auto"/>
              <w:left w:val="single" w:sz="12" w:space="0" w:color="auto"/>
              <w:bottom w:val="single" w:sz="12" w:space="0" w:color="auto"/>
              <w:right w:val="single" w:sz="12" w:space="0" w:color="auto"/>
            </w:tcBorders>
            <w:noWrap/>
            <w:vAlign w:val="center"/>
          </w:tcPr>
          <w:p w14:paraId="3AE74E61" w14:textId="77777777" w:rsidR="00247DE1" w:rsidRPr="00181164" w:rsidRDefault="00247DE1" w:rsidP="00247DE1">
            <w:pPr>
              <w:rPr>
                <w:rFonts w:asciiTheme="minorHAnsi" w:hAnsiTheme="minorHAnsi" w:cstheme="minorHAnsi"/>
                <w:b/>
                <w:sz w:val="18"/>
                <w:szCs w:val="18"/>
              </w:rPr>
            </w:pPr>
            <w:r w:rsidRPr="00181164">
              <w:rPr>
                <w:rFonts w:asciiTheme="minorHAnsi" w:hAnsiTheme="minorHAnsi" w:cstheme="minorHAnsi"/>
                <w:b/>
                <w:sz w:val="18"/>
                <w:szCs w:val="18"/>
              </w:rPr>
              <w:t>přiložit v nabídce</w:t>
            </w:r>
          </w:p>
        </w:tc>
        <w:tc>
          <w:tcPr>
            <w:tcW w:w="1985" w:type="dxa"/>
            <w:tcBorders>
              <w:top w:val="single" w:sz="12" w:space="0" w:color="auto"/>
              <w:left w:val="single" w:sz="12" w:space="0" w:color="auto"/>
              <w:bottom w:val="single" w:sz="12" w:space="0" w:color="auto"/>
              <w:right w:val="single" w:sz="12" w:space="0" w:color="auto"/>
            </w:tcBorders>
            <w:noWrap/>
            <w:vAlign w:val="center"/>
          </w:tcPr>
          <w:p w14:paraId="56B6C584" w14:textId="77777777" w:rsidR="00247DE1" w:rsidRPr="00181164" w:rsidRDefault="00247DE1" w:rsidP="00247DE1">
            <w:pPr>
              <w:jc w:val="center"/>
              <w:rPr>
                <w:rFonts w:asciiTheme="minorHAnsi" w:hAnsiTheme="minorHAnsi" w:cstheme="minorHAnsi"/>
                <w:sz w:val="18"/>
                <w:szCs w:val="18"/>
              </w:rPr>
            </w:pPr>
            <w:r w:rsidRPr="00181164">
              <w:rPr>
                <w:rFonts w:asciiTheme="minorHAnsi" w:hAnsiTheme="minorHAnsi" w:cstheme="minorHAnsi"/>
                <w:sz w:val="18"/>
                <w:szCs w:val="18"/>
                <w:highlight w:val="yellow"/>
              </w:rPr>
              <w:t>ANO/NE</w:t>
            </w:r>
          </w:p>
        </w:tc>
      </w:tr>
      <w:tr w:rsidR="00181164" w:rsidRPr="00181164" w14:paraId="00E3F4D8" w14:textId="77777777" w:rsidTr="005334E6">
        <w:tblPrEx>
          <w:jc w:val="left"/>
        </w:tblPrEx>
        <w:trPr>
          <w:gridBefore w:val="1"/>
          <w:gridAfter w:val="1"/>
          <w:wBefore w:w="15" w:type="dxa"/>
          <w:wAfter w:w="142" w:type="dxa"/>
          <w:trHeight w:val="340"/>
        </w:trPr>
        <w:tc>
          <w:tcPr>
            <w:tcW w:w="1403" w:type="dxa"/>
            <w:tcBorders>
              <w:top w:val="single" w:sz="12" w:space="0" w:color="auto"/>
              <w:left w:val="single" w:sz="12" w:space="0" w:color="auto"/>
              <w:bottom w:val="single" w:sz="12" w:space="0" w:color="auto"/>
              <w:right w:val="single" w:sz="12" w:space="0" w:color="auto"/>
            </w:tcBorders>
            <w:vAlign w:val="center"/>
          </w:tcPr>
          <w:p w14:paraId="4D844B6D" w14:textId="77777777" w:rsidR="00247DE1" w:rsidRPr="00181164" w:rsidRDefault="00247DE1" w:rsidP="00247DE1">
            <w:pPr>
              <w:jc w:val="both"/>
              <w:rPr>
                <w:rFonts w:asciiTheme="minorHAnsi" w:hAnsiTheme="minorHAnsi" w:cstheme="minorHAnsi"/>
                <w:b/>
                <w:sz w:val="18"/>
                <w:szCs w:val="18"/>
              </w:rPr>
            </w:pPr>
            <w:r w:rsidRPr="00181164">
              <w:rPr>
                <w:rFonts w:asciiTheme="minorHAnsi" w:hAnsiTheme="minorHAnsi" w:cstheme="minorHAnsi"/>
                <w:b/>
                <w:sz w:val="18"/>
                <w:szCs w:val="18"/>
              </w:rPr>
              <w:t>Další doklady</w:t>
            </w:r>
          </w:p>
        </w:tc>
        <w:tc>
          <w:tcPr>
            <w:tcW w:w="4111" w:type="dxa"/>
            <w:tcBorders>
              <w:top w:val="single" w:sz="12" w:space="0" w:color="auto"/>
              <w:left w:val="single" w:sz="12" w:space="0" w:color="auto"/>
              <w:bottom w:val="single" w:sz="12" w:space="0" w:color="auto"/>
              <w:right w:val="single" w:sz="12" w:space="0" w:color="auto"/>
            </w:tcBorders>
            <w:vAlign w:val="center"/>
          </w:tcPr>
          <w:p w14:paraId="674E7AA6" w14:textId="0C7172EB" w:rsidR="00247DE1" w:rsidRPr="00181164" w:rsidRDefault="00247DE1" w:rsidP="00247DE1">
            <w:pPr>
              <w:rPr>
                <w:rFonts w:asciiTheme="minorHAnsi" w:hAnsiTheme="minorHAnsi" w:cstheme="minorHAnsi"/>
                <w:sz w:val="18"/>
                <w:szCs w:val="18"/>
              </w:rPr>
            </w:pPr>
            <w:r w:rsidRPr="00181164">
              <w:rPr>
                <w:rFonts w:asciiTheme="minorHAnsi" w:hAnsiTheme="minorHAnsi" w:cstheme="minorHAnsi"/>
                <w:sz w:val="18"/>
                <w:szCs w:val="18"/>
              </w:rPr>
              <w:t xml:space="preserve">doložení dokladů, že účastník je oprávněn k dodávce, instalaci a servisu </w:t>
            </w:r>
            <w:r w:rsidR="006163D0">
              <w:rPr>
                <w:rFonts w:asciiTheme="minorHAnsi" w:hAnsiTheme="minorHAnsi" w:cstheme="minorHAnsi"/>
                <w:sz w:val="18"/>
                <w:szCs w:val="18"/>
              </w:rPr>
              <w:t>nabízené technologie</w:t>
            </w:r>
          </w:p>
        </w:tc>
        <w:tc>
          <w:tcPr>
            <w:tcW w:w="2551" w:type="dxa"/>
            <w:tcBorders>
              <w:top w:val="single" w:sz="12" w:space="0" w:color="auto"/>
              <w:left w:val="single" w:sz="12" w:space="0" w:color="auto"/>
              <w:bottom w:val="single" w:sz="12" w:space="0" w:color="auto"/>
              <w:right w:val="single" w:sz="12" w:space="0" w:color="auto"/>
            </w:tcBorders>
            <w:noWrap/>
            <w:vAlign w:val="center"/>
          </w:tcPr>
          <w:p w14:paraId="48C41B47" w14:textId="74471301" w:rsidR="00247DE1" w:rsidRPr="00181164" w:rsidRDefault="00247DE1" w:rsidP="00247DE1">
            <w:pPr>
              <w:rPr>
                <w:rFonts w:asciiTheme="minorHAnsi" w:hAnsiTheme="minorHAnsi" w:cstheme="minorHAnsi"/>
                <w:b/>
                <w:sz w:val="18"/>
                <w:szCs w:val="18"/>
              </w:rPr>
            </w:pPr>
            <w:r w:rsidRPr="00181164">
              <w:rPr>
                <w:rFonts w:asciiTheme="minorHAnsi" w:hAnsiTheme="minorHAnsi" w:cstheme="minorHAnsi"/>
                <w:b/>
                <w:sz w:val="18"/>
                <w:szCs w:val="18"/>
              </w:rPr>
              <w:t>přiložit v nabídce</w:t>
            </w:r>
          </w:p>
        </w:tc>
        <w:tc>
          <w:tcPr>
            <w:tcW w:w="1985" w:type="dxa"/>
            <w:tcBorders>
              <w:top w:val="single" w:sz="12" w:space="0" w:color="auto"/>
              <w:left w:val="single" w:sz="12" w:space="0" w:color="auto"/>
              <w:bottom w:val="single" w:sz="12" w:space="0" w:color="auto"/>
              <w:right w:val="single" w:sz="12" w:space="0" w:color="auto"/>
            </w:tcBorders>
            <w:noWrap/>
            <w:vAlign w:val="center"/>
          </w:tcPr>
          <w:p w14:paraId="26575EFE" w14:textId="77777777" w:rsidR="00247DE1" w:rsidRPr="00181164" w:rsidRDefault="00247DE1" w:rsidP="00247DE1">
            <w:pPr>
              <w:jc w:val="center"/>
              <w:rPr>
                <w:rFonts w:asciiTheme="minorHAnsi" w:hAnsiTheme="minorHAnsi" w:cstheme="minorHAnsi"/>
                <w:sz w:val="18"/>
                <w:szCs w:val="18"/>
              </w:rPr>
            </w:pPr>
            <w:r w:rsidRPr="00181164">
              <w:rPr>
                <w:rFonts w:asciiTheme="minorHAnsi" w:hAnsiTheme="minorHAnsi" w:cstheme="minorHAnsi"/>
                <w:sz w:val="18"/>
                <w:szCs w:val="18"/>
                <w:highlight w:val="yellow"/>
              </w:rPr>
              <w:t>ANO/NE</w:t>
            </w:r>
          </w:p>
        </w:tc>
      </w:tr>
    </w:tbl>
    <w:p w14:paraId="64920B41" w14:textId="77777777" w:rsidR="001A6B58" w:rsidRPr="00181164" w:rsidRDefault="001A6B58" w:rsidP="001A6B58">
      <w:pPr>
        <w:autoSpaceDE w:val="0"/>
        <w:autoSpaceDN w:val="0"/>
        <w:adjustRightInd w:val="0"/>
        <w:spacing w:before="240" w:after="240"/>
        <w:jc w:val="both"/>
        <w:rPr>
          <w:rFonts w:cs="Calibri"/>
          <w:sz w:val="16"/>
          <w:szCs w:val="16"/>
          <w:u w:val="single"/>
        </w:rPr>
      </w:pPr>
      <w:r w:rsidRPr="00181164">
        <w:rPr>
          <w:rFonts w:cs="Calibri"/>
          <w:sz w:val="16"/>
          <w:szCs w:val="16"/>
          <w:u w:val="single"/>
        </w:rPr>
        <w:t>V případě připojení IT prostředku do LAN sítě ÚHKT:</w:t>
      </w:r>
    </w:p>
    <w:p w14:paraId="51C697E0" w14:textId="77777777" w:rsidR="001A6B58" w:rsidRPr="00181164" w:rsidRDefault="001A6B58" w:rsidP="001A6B58">
      <w:pPr>
        <w:pStyle w:val="Odstavecseseznamem"/>
        <w:numPr>
          <w:ilvl w:val="0"/>
          <w:numId w:val="33"/>
        </w:numPr>
        <w:autoSpaceDE w:val="0"/>
        <w:autoSpaceDN w:val="0"/>
        <w:adjustRightInd w:val="0"/>
        <w:jc w:val="both"/>
        <w:rPr>
          <w:rFonts w:cs="Calibri"/>
          <w:sz w:val="16"/>
          <w:szCs w:val="16"/>
        </w:rPr>
      </w:pPr>
      <w:r w:rsidRPr="00181164">
        <w:rPr>
          <w:rFonts w:cs="Calibri"/>
          <w:sz w:val="16"/>
          <w:szCs w:val="16"/>
        </w:rPr>
        <w:t xml:space="preserve">Požadavek na připojení IT prostředku je nutné zadat oddělení IT minimálně jeden týden před uvedením do provozu. K tomuto účelu slouží adresa: </w:t>
      </w:r>
      <w:hyperlink r:id="rId8" w:history="1">
        <w:r w:rsidRPr="00181164">
          <w:rPr>
            <w:rStyle w:val="Hypertextovodkaz"/>
            <w:rFonts w:cs="Calibri"/>
            <w:color w:val="auto"/>
            <w:sz w:val="16"/>
            <w:szCs w:val="16"/>
          </w:rPr>
          <w:t>IT@uhkt.cz</w:t>
        </w:r>
      </w:hyperlink>
      <w:r w:rsidRPr="00181164">
        <w:rPr>
          <w:rStyle w:val="Hypertextovodkaz"/>
          <w:rFonts w:cs="Calibri"/>
          <w:color w:val="auto"/>
          <w:sz w:val="16"/>
          <w:szCs w:val="16"/>
        </w:rPr>
        <w:t xml:space="preserve"> </w:t>
      </w:r>
      <w:r w:rsidRPr="00181164">
        <w:rPr>
          <w:rFonts w:cs="Calibri"/>
          <w:sz w:val="16"/>
          <w:szCs w:val="16"/>
        </w:rPr>
        <w:t xml:space="preserve"> </w:t>
      </w:r>
    </w:p>
    <w:p w14:paraId="4ABD4F5B" w14:textId="77777777" w:rsidR="001A6B58" w:rsidRPr="00181164" w:rsidRDefault="001A6B58" w:rsidP="001A6B58">
      <w:pPr>
        <w:pStyle w:val="Odstavecseseznamem"/>
        <w:numPr>
          <w:ilvl w:val="0"/>
          <w:numId w:val="33"/>
        </w:numPr>
        <w:autoSpaceDE w:val="0"/>
        <w:autoSpaceDN w:val="0"/>
        <w:adjustRightInd w:val="0"/>
        <w:jc w:val="both"/>
        <w:rPr>
          <w:rFonts w:cs="Calibri"/>
          <w:sz w:val="16"/>
          <w:szCs w:val="16"/>
        </w:rPr>
      </w:pPr>
      <w:r w:rsidRPr="00181164">
        <w:rPr>
          <w:rFonts w:cs="Calibri"/>
          <w:sz w:val="16"/>
          <w:szCs w:val="16"/>
        </w:rPr>
        <w:t>Instalace antivirového produktu (</w:t>
      </w:r>
      <w:proofErr w:type="spellStart"/>
      <w:r w:rsidRPr="00181164">
        <w:rPr>
          <w:rFonts w:cs="Calibri"/>
          <w:sz w:val="16"/>
          <w:szCs w:val="16"/>
        </w:rPr>
        <w:t>Eset</w:t>
      </w:r>
      <w:proofErr w:type="spellEnd"/>
      <w:r w:rsidRPr="00181164">
        <w:rPr>
          <w:rFonts w:cs="Calibri"/>
          <w:sz w:val="16"/>
          <w:szCs w:val="16"/>
        </w:rPr>
        <w:t xml:space="preserve"> </w:t>
      </w:r>
      <w:proofErr w:type="spellStart"/>
      <w:r w:rsidRPr="00181164">
        <w:rPr>
          <w:rFonts w:cs="Calibri"/>
          <w:sz w:val="16"/>
          <w:szCs w:val="16"/>
        </w:rPr>
        <w:t>endpoint</w:t>
      </w:r>
      <w:proofErr w:type="spellEnd"/>
      <w:r w:rsidRPr="00181164">
        <w:rPr>
          <w:rFonts w:cs="Calibri"/>
          <w:sz w:val="16"/>
          <w:szCs w:val="16"/>
        </w:rPr>
        <w:t xml:space="preserve"> </w:t>
      </w:r>
      <w:proofErr w:type="spellStart"/>
      <w:r w:rsidRPr="00181164">
        <w:rPr>
          <w:rFonts w:cs="Calibri"/>
          <w:sz w:val="16"/>
          <w:szCs w:val="16"/>
        </w:rPr>
        <w:t>security</w:t>
      </w:r>
      <w:proofErr w:type="spellEnd"/>
      <w:r w:rsidRPr="00181164">
        <w:rPr>
          <w:rFonts w:cs="Calibri"/>
          <w:sz w:val="16"/>
          <w:szCs w:val="16"/>
        </w:rPr>
        <w:t>)</w:t>
      </w:r>
    </w:p>
    <w:p w14:paraId="5B9A2DE0" w14:textId="77777777" w:rsidR="001A6B58" w:rsidRPr="00181164" w:rsidRDefault="001A6B58" w:rsidP="001A6B58">
      <w:pPr>
        <w:pStyle w:val="Odstavecseseznamem"/>
        <w:numPr>
          <w:ilvl w:val="0"/>
          <w:numId w:val="33"/>
        </w:numPr>
        <w:autoSpaceDE w:val="0"/>
        <w:autoSpaceDN w:val="0"/>
        <w:adjustRightInd w:val="0"/>
        <w:jc w:val="both"/>
        <w:rPr>
          <w:rFonts w:cs="Calibri"/>
          <w:sz w:val="16"/>
          <w:szCs w:val="16"/>
        </w:rPr>
      </w:pPr>
      <w:r w:rsidRPr="00181164">
        <w:rPr>
          <w:rFonts w:cs="Calibri"/>
          <w:sz w:val="16"/>
          <w:szCs w:val="16"/>
        </w:rPr>
        <w:t>Požadavky na výjimky v zabezpečení (složky vyjmuté z kontroly, otevření portů pro komunikaci) je nutné zadat do požadavku</w:t>
      </w:r>
    </w:p>
    <w:p w14:paraId="44DEBFB8" w14:textId="77777777" w:rsidR="001A6B58" w:rsidRPr="00181164" w:rsidRDefault="001A6B58" w:rsidP="001A6B58">
      <w:pPr>
        <w:pStyle w:val="Odstavecseseznamem"/>
        <w:numPr>
          <w:ilvl w:val="0"/>
          <w:numId w:val="33"/>
        </w:numPr>
        <w:autoSpaceDE w:val="0"/>
        <w:autoSpaceDN w:val="0"/>
        <w:adjustRightInd w:val="0"/>
        <w:jc w:val="both"/>
        <w:rPr>
          <w:rFonts w:cs="Calibri"/>
          <w:sz w:val="16"/>
          <w:szCs w:val="16"/>
        </w:rPr>
      </w:pPr>
      <w:r w:rsidRPr="00181164">
        <w:rPr>
          <w:rFonts w:cs="Calibri"/>
          <w:sz w:val="16"/>
          <w:szCs w:val="16"/>
        </w:rPr>
        <w:t>Instalace inventarizačního SW</w:t>
      </w:r>
    </w:p>
    <w:p w14:paraId="306DCB6A" w14:textId="77777777" w:rsidR="001A6B58" w:rsidRPr="00181164" w:rsidRDefault="001A6B58" w:rsidP="001A6B58">
      <w:pPr>
        <w:pStyle w:val="Odstavecseseznamem"/>
        <w:numPr>
          <w:ilvl w:val="0"/>
          <w:numId w:val="33"/>
        </w:numPr>
        <w:autoSpaceDE w:val="0"/>
        <w:autoSpaceDN w:val="0"/>
        <w:adjustRightInd w:val="0"/>
        <w:jc w:val="both"/>
        <w:rPr>
          <w:rFonts w:cs="Calibri"/>
          <w:sz w:val="16"/>
          <w:szCs w:val="16"/>
        </w:rPr>
      </w:pPr>
      <w:r w:rsidRPr="00181164">
        <w:rPr>
          <w:rFonts w:cs="Calibri"/>
          <w:sz w:val="16"/>
          <w:szCs w:val="16"/>
        </w:rPr>
        <w:t>IT prostředek musí být dodán s operačním systémem, u kterého je podpora výrobce (bezpečnostní aktualizace) ještě minimálně 5 let</w:t>
      </w:r>
    </w:p>
    <w:p w14:paraId="7F21659D" w14:textId="77777777" w:rsidR="001A6B58" w:rsidRPr="00181164" w:rsidRDefault="001A6B58" w:rsidP="001A6B58">
      <w:pPr>
        <w:pStyle w:val="Odstavecseseznamem"/>
        <w:numPr>
          <w:ilvl w:val="0"/>
          <w:numId w:val="33"/>
        </w:numPr>
        <w:autoSpaceDE w:val="0"/>
        <w:autoSpaceDN w:val="0"/>
        <w:adjustRightInd w:val="0"/>
        <w:jc w:val="both"/>
        <w:rPr>
          <w:rFonts w:cs="Calibri"/>
          <w:sz w:val="16"/>
          <w:szCs w:val="16"/>
        </w:rPr>
      </w:pPr>
      <w:r w:rsidRPr="00181164">
        <w:rPr>
          <w:rFonts w:cs="Calibri"/>
          <w:sz w:val="16"/>
          <w:szCs w:val="16"/>
        </w:rPr>
        <w:t>Operační systém IT prostředku musí být připojen do služby automatických bezpečnostních aktualizací</w:t>
      </w:r>
    </w:p>
    <w:p w14:paraId="3F443C82" w14:textId="77777777" w:rsidR="001A6B58" w:rsidRPr="00181164" w:rsidRDefault="001A6B58" w:rsidP="001A6B58">
      <w:pPr>
        <w:pStyle w:val="Odstavecseseznamem"/>
        <w:numPr>
          <w:ilvl w:val="0"/>
          <w:numId w:val="33"/>
        </w:numPr>
        <w:autoSpaceDE w:val="0"/>
        <w:autoSpaceDN w:val="0"/>
        <w:adjustRightInd w:val="0"/>
        <w:jc w:val="both"/>
        <w:rPr>
          <w:rFonts w:cs="Calibri"/>
          <w:sz w:val="16"/>
          <w:szCs w:val="16"/>
        </w:rPr>
      </w:pPr>
      <w:r w:rsidRPr="00181164">
        <w:rPr>
          <w:rFonts w:cs="Calibri"/>
          <w:sz w:val="16"/>
          <w:szCs w:val="16"/>
        </w:rPr>
        <w:t>Zabezpečení účtů IT prostředku bezpečnými hesly</w:t>
      </w:r>
    </w:p>
    <w:p w14:paraId="37D22676" w14:textId="77777777" w:rsidR="001A6B58" w:rsidRPr="00181164" w:rsidRDefault="001A6B58" w:rsidP="001A6B58">
      <w:pPr>
        <w:pStyle w:val="Odstavecseseznamem"/>
        <w:numPr>
          <w:ilvl w:val="0"/>
          <w:numId w:val="33"/>
        </w:numPr>
        <w:autoSpaceDE w:val="0"/>
        <w:autoSpaceDN w:val="0"/>
        <w:adjustRightInd w:val="0"/>
        <w:jc w:val="both"/>
        <w:rPr>
          <w:rFonts w:cs="Calibri"/>
          <w:sz w:val="16"/>
          <w:szCs w:val="16"/>
        </w:rPr>
      </w:pPr>
      <w:r w:rsidRPr="00181164">
        <w:rPr>
          <w:rFonts w:cs="Calibri"/>
          <w:sz w:val="16"/>
          <w:szCs w:val="16"/>
        </w:rPr>
        <w:t>Účty běžné obsluhy provozovat bez administrátorských oprávnění</w:t>
      </w:r>
    </w:p>
    <w:p w14:paraId="141A518A" w14:textId="77777777" w:rsidR="001A6B58" w:rsidRPr="00181164" w:rsidRDefault="001A6B58" w:rsidP="001A6B58">
      <w:pPr>
        <w:pStyle w:val="Odstavecseseznamem"/>
        <w:numPr>
          <w:ilvl w:val="0"/>
          <w:numId w:val="33"/>
        </w:numPr>
        <w:autoSpaceDE w:val="0"/>
        <w:autoSpaceDN w:val="0"/>
        <w:adjustRightInd w:val="0"/>
        <w:spacing w:after="0"/>
        <w:jc w:val="both"/>
        <w:rPr>
          <w:rFonts w:cs="Calibri"/>
          <w:sz w:val="16"/>
          <w:szCs w:val="16"/>
        </w:rPr>
      </w:pPr>
      <w:r w:rsidRPr="00181164">
        <w:rPr>
          <w:rFonts w:cs="Calibri"/>
          <w:sz w:val="16"/>
          <w:szCs w:val="16"/>
        </w:rPr>
        <w:t>Operační systém na platformě MS Windows ve verzi, která podporuje připojení k doméně a zásady skupiny (verze Professional nebo vyšší)</w:t>
      </w:r>
    </w:p>
    <w:p w14:paraId="50B6D859" w14:textId="77777777" w:rsidR="001A6B58" w:rsidRPr="00181164" w:rsidRDefault="001A6B58" w:rsidP="001A6B58">
      <w:pPr>
        <w:autoSpaceDE w:val="0"/>
        <w:autoSpaceDN w:val="0"/>
        <w:adjustRightInd w:val="0"/>
        <w:jc w:val="both"/>
        <w:rPr>
          <w:rFonts w:cs="Calibri"/>
          <w:sz w:val="16"/>
          <w:szCs w:val="16"/>
        </w:rPr>
      </w:pPr>
      <w:r w:rsidRPr="00181164">
        <w:rPr>
          <w:rFonts w:cs="Calibri"/>
          <w:sz w:val="16"/>
          <w:szCs w:val="16"/>
        </w:rPr>
        <w:t>Pokud jakoukoliv podmínku nelze splnit, např. z důvodu omezení na straně výrobce obslužného SW, nebude IT prostředek připojen do sítě ÚHKT a může dojít k omezení použitelnosti dodávaného řešení (automatické zálohování, přenosy dat do NIS/LIS, úložišť atd.)</w:t>
      </w:r>
    </w:p>
    <w:p w14:paraId="4B29CEC3" w14:textId="77777777" w:rsidR="001A6B58" w:rsidRPr="00181164" w:rsidRDefault="001A6B58" w:rsidP="001E4A9C">
      <w:pPr>
        <w:autoSpaceDE w:val="0"/>
        <w:autoSpaceDN w:val="0"/>
        <w:adjustRightInd w:val="0"/>
        <w:jc w:val="both"/>
        <w:rPr>
          <w:rFonts w:asciiTheme="minorHAnsi" w:hAnsiTheme="minorHAnsi" w:cstheme="minorHAnsi"/>
          <w:sz w:val="18"/>
          <w:szCs w:val="18"/>
        </w:rPr>
      </w:pPr>
    </w:p>
    <w:p w14:paraId="3A9D5322" w14:textId="5958E04A" w:rsidR="00DE520C" w:rsidRPr="00181164" w:rsidRDefault="00DE520C" w:rsidP="001E4A9C">
      <w:pPr>
        <w:autoSpaceDE w:val="0"/>
        <w:autoSpaceDN w:val="0"/>
        <w:adjustRightInd w:val="0"/>
        <w:jc w:val="both"/>
        <w:rPr>
          <w:rFonts w:asciiTheme="minorHAnsi" w:hAnsiTheme="minorHAnsi" w:cstheme="minorHAnsi"/>
          <w:sz w:val="18"/>
          <w:szCs w:val="18"/>
        </w:rPr>
      </w:pPr>
      <w:r w:rsidRPr="00181164">
        <w:rPr>
          <w:rFonts w:asciiTheme="minorHAnsi" w:hAnsiTheme="minorHAnsi" w:cstheme="minorHAnsi"/>
          <w:sz w:val="18"/>
          <w:szCs w:val="18"/>
        </w:rPr>
        <w:t xml:space="preserve">Svým podpisem stvrzuji, že nabízené plnění </w:t>
      </w:r>
      <w:r w:rsidR="003121AF" w:rsidRPr="00181164">
        <w:rPr>
          <w:rFonts w:asciiTheme="minorHAnsi" w:hAnsiTheme="minorHAnsi" w:cstheme="minorHAnsi"/>
          <w:sz w:val="18"/>
          <w:szCs w:val="18"/>
        </w:rPr>
        <w:t xml:space="preserve">uvedené ve sloupci „D“ </w:t>
      </w:r>
      <w:r w:rsidRPr="00181164">
        <w:rPr>
          <w:rFonts w:asciiTheme="minorHAnsi" w:hAnsiTheme="minorHAnsi" w:cstheme="minorHAnsi"/>
          <w:sz w:val="18"/>
          <w:szCs w:val="18"/>
        </w:rPr>
        <w:t xml:space="preserve">obsahuje výše uvedené hodnoty a má výše uvedené parametry </w:t>
      </w:r>
      <w:r w:rsidR="00587AF4" w:rsidRPr="00181164">
        <w:rPr>
          <w:rFonts w:asciiTheme="minorHAnsi" w:hAnsiTheme="minorHAnsi" w:cstheme="minorHAnsi"/>
          <w:sz w:val="18"/>
          <w:szCs w:val="18"/>
        </w:rPr>
        <w:t>a </w:t>
      </w:r>
      <w:r w:rsidRPr="00181164">
        <w:rPr>
          <w:rFonts w:asciiTheme="minorHAnsi" w:hAnsiTheme="minorHAnsi" w:cstheme="minorHAnsi"/>
          <w:sz w:val="18"/>
          <w:szCs w:val="18"/>
        </w:rPr>
        <w:t xml:space="preserve">charakteristiky. </w:t>
      </w:r>
    </w:p>
    <w:p w14:paraId="68EC7565" w14:textId="1333EDDC" w:rsidR="00912656" w:rsidRPr="00181164" w:rsidRDefault="00912656" w:rsidP="00ED436C">
      <w:pPr>
        <w:autoSpaceDE w:val="0"/>
        <w:autoSpaceDN w:val="0"/>
        <w:adjustRightInd w:val="0"/>
        <w:rPr>
          <w:rFonts w:asciiTheme="minorHAnsi" w:hAnsiTheme="minorHAnsi" w:cstheme="minorHAnsi"/>
          <w:sz w:val="14"/>
        </w:rPr>
      </w:pPr>
    </w:p>
    <w:p w14:paraId="5BCDC1E6" w14:textId="77777777" w:rsidR="00A725B3" w:rsidRPr="00181164" w:rsidRDefault="00A725B3" w:rsidP="00ED436C">
      <w:pPr>
        <w:autoSpaceDE w:val="0"/>
        <w:autoSpaceDN w:val="0"/>
        <w:adjustRightInd w:val="0"/>
        <w:rPr>
          <w:rFonts w:asciiTheme="minorHAnsi" w:hAnsiTheme="minorHAnsi" w:cstheme="minorHAnsi"/>
          <w:b/>
        </w:rPr>
      </w:pPr>
    </w:p>
    <w:p w14:paraId="2F83CA51" w14:textId="437E3540" w:rsidR="0037558D" w:rsidRPr="00181164" w:rsidRDefault="0037558D" w:rsidP="00ED436C">
      <w:pPr>
        <w:autoSpaceDE w:val="0"/>
        <w:autoSpaceDN w:val="0"/>
        <w:adjustRightInd w:val="0"/>
        <w:rPr>
          <w:rFonts w:asciiTheme="minorHAnsi" w:hAnsiTheme="minorHAnsi" w:cstheme="minorHAnsi"/>
          <w:b/>
        </w:rPr>
      </w:pPr>
      <w:r w:rsidRPr="00181164">
        <w:rPr>
          <w:rFonts w:asciiTheme="minorHAnsi" w:hAnsiTheme="minorHAnsi" w:cstheme="minorHAnsi"/>
          <w:b/>
        </w:rPr>
        <w:t>Datum:</w:t>
      </w:r>
      <w:r w:rsidRPr="00181164">
        <w:rPr>
          <w:rFonts w:asciiTheme="minorHAnsi" w:hAnsiTheme="minorHAnsi" w:cstheme="minorHAnsi"/>
          <w:b/>
        </w:rPr>
        <w:tab/>
      </w:r>
      <w:r w:rsidRPr="00181164">
        <w:rPr>
          <w:rFonts w:asciiTheme="minorHAnsi" w:hAnsiTheme="minorHAnsi" w:cstheme="minorHAnsi"/>
          <w:b/>
        </w:rPr>
        <w:tab/>
      </w:r>
      <w:r w:rsidRPr="00181164">
        <w:rPr>
          <w:rFonts w:asciiTheme="minorHAnsi" w:hAnsiTheme="minorHAnsi" w:cstheme="minorHAnsi"/>
          <w:b/>
        </w:rPr>
        <w:tab/>
      </w:r>
      <w:r w:rsidRPr="00181164">
        <w:rPr>
          <w:rFonts w:asciiTheme="minorHAnsi" w:hAnsiTheme="minorHAnsi" w:cstheme="minorHAnsi"/>
          <w:b/>
        </w:rPr>
        <w:tab/>
      </w:r>
      <w:r w:rsidRPr="00181164">
        <w:rPr>
          <w:rFonts w:asciiTheme="minorHAnsi" w:hAnsiTheme="minorHAnsi" w:cstheme="minorHAnsi"/>
          <w:b/>
        </w:rPr>
        <w:tab/>
      </w:r>
      <w:r w:rsidR="0042585C" w:rsidRPr="00181164">
        <w:rPr>
          <w:rFonts w:asciiTheme="minorHAnsi" w:hAnsiTheme="minorHAnsi" w:cstheme="minorHAnsi"/>
          <w:b/>
        </w:rPr>
        <w:t>Jméno a p</w:t>
      </w:r>
      <w:r w:rsidRPr="00181164">
        <w:rPr>
          <w:rFonts w:asciiTheme="minorHAnsi" w:hAnsiTheme="minorHAnsi" w:cstheme="minorHAnsi"/>
          <w:b/>
        </w:rPr>
        <w:t xml:space="preserve">odpis </w:t>
      </w:r>
      <w:r w:rsidR="00DE520C" w:rsidRPr="00181164">
        <w:rPr>
          <w:rFonts w:asciiTheme="minorHAnsi" w:hAnsiTheme="minorHAnsi" w:cstheme="minorHAnsi"/>
          <w:b/>
        </w:rPr>
        <w:t>osoby oprávněné za účastníka jednat</w:t>
      </w:r>
      <w:r w:rsidRPr="00181164">
        <w:rPr>
          <w:rFonts w:asciiTheme="minorHAnsi" w:hAnsiTheme="minorHAnsi" w:cstheme="minorHAnsi"/>
          <w:b/>
        </w:rPr>
        <w:t>:</w:t>
      </w:r>
    </w:p>
    <w:sectPr w:rsidR="0037558D" w:rsidRPr="00181164" w:rsidSect="00912656">
      <w:headerReference w:type="even" r:id="rId9"/>
      <w:headerReference w:type="default" r:id="rId10"/>
      <w:footerReference w:type="even" r:id="rId11"/>
      <w:footerReference w:type="default" r:id="rId12"/>
      <w:headerReference w:type="first" r:id="rId13"/>
      <w:footerReference w:type="first" r:id="rId14"/>
      <w:pgSz w:w="11906" w:h="16838" w:code="9"/>
      <w:pgMar w:top="1702" w:right="849" w:bottom="1418" w:left="1134" w:header="68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31E800" w14:textId="77777777" w:rsidR="00005DED" w:rsidRDefault="00005DED">
      <w:r>
        <w:separator/>
      </w:r>
    </w:p>
  </w:endnote>
  <w:endnote w:type="continuationSeparator" w:id="0">
    <w:p w14:paraId="51F1BF55" w14:textId="77777777" w:rsidR="00005DED" w:rsidRDefault="00005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Palatino LT Std">
    <w:altName w:val="Times New Roman"/>
    <w:panose1 w:val="00000000000000000000"/>
    <w:charset w:val="00"/>
    <w:family w:val="roman"/>
    <w:notTrueType/>
    <w:pitch w:val="default"/>
    <w:sig w:usb0="00000001" w:usb1="00000000" w:usb2="00000000" w:usb3="00000000" w:csb0="0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9E1907" w14:textId="77777777" w:rsidR="006163D0" w:rsidRDefault="006163D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C4D79" w14:textId="6F1C5562" w:rsidR="004158F0" w:rsidRPr="00DE7D86" w:rsidRDefault="004158F0" w:rsidP="007F523B">
    <w:pPr>
      <w:pStyle w:val="Zpat"/>
      <w:tabs>
        <w:tab w:val="clear" w:pos="9072"/>
        <w:tab w:val="right" w:pos="9923"/>
      </w:tabs>
      <w:rPr>
        <w:rFonts w:asciiTheme="minorHAnsi" w:hAnsiTheme="minorHAnsi"/>
        <w:sz w:val="18"/>
        <w:szCs w:val="18"/>
      </w:rPr>
    </w:pPr>
    <w:r>
      <w:rPr>
        <w:rFonts w:asciiTheme="minorHAnsi" w:hAnsiTheme="minorHAnsi"/>
        <w:sz w:val="18"/>
        <w:szCs w:val="18"/>
      </w:rPr>
      <w:fldChar w:fldCharType="begin"/>
    </w:r>
    <w:r>
      <w:rPr>
        <w:rFonts w:asciiTheme="minorHAnsi" w:hAnsiTheme="minorHAnsi"/>
        <w:sz w:val="18"/>
        <w:szCs w:val="18"/>
      </w:rPr>
      <w:instrText xml:space="preserve"> FILENAME   \* MERGEFORMAT </w:instrText>
    </w:r>
    <w:r>
      <w:rPr>
        <w:rFonts w:asciiTheme="minorHAnsi" w:hAnsiTheme="minorHAnsi"/>
        <w:sz w:val="18"/>
        <w:szCs w:val="18"/>
      </w:rPr>
      <w:fldChar w:fldCharType="separate"/>
    </w:r>
    <w:r w:rsidR="006163D0">
      <w:rPr>
        <w:rFonts w:asciiTheme="minorHAnsi" w:hAnsiTheme="minorHAnsi"/>
        <w:noProof/>
        <w:sz w:val="18"/>
        <w:szCs w:val="18"/>
      </w:rPr>
      <w:t>20146ZD-P6-Technicka_specifikace.docx</w:t>
    </w:r>
    <w:r>
      <w:rPr>
        <w:rFonts w:asciiTheme="minorHAnsi" w:hAnsiTheme="minorHAnsi"/>
        <w:sz w:val="18"/>
        <w:szCs w:val="18"/>
      </w:rPr>
      <w:fldChar w:fldCharType="end"/>
    </w:r>
    <w:r>
      <w:rPr>
        <w:rFonts w:asciiTheme="minorHAnsi" w:hAnsiTheme="minorHAnsi"/>
        <w:sz w:val="18"/>
        <w:szCs w:val="18"/>
      </w:rPr>
      <w:tab/>
    </w:r>
    <w:r w:rsidRPr="00DE7D86">
      <w:rPr>
        <w:rFonts w:asciiTheme="minorHAnsi" w:hAnsiTheme="minorHAnsi"/>
        <w:sz w:val="18"/>
        <w:szCs w:val="18"/>
      </w:rPr>
      <w:tab/>
      <w:t xml:space="preserve">Strana </w:t>
    </w:r>
    <w:r w:rsidRPr="00DE7D86">
      <w:rPr>
        <w:rFonts w:asciiTheme="minorHAnsi" w:hAnsiTheme="minorHAnsi"/>
        <w:sz w:val="18"/>
        <w:szCs w:val="18"/>
      </w:rPr>
      <w:fldChar w:fldCharType="begin"/>
    </w:r>
    <w:r w:rsidRPr="00DE7D86">
      <w:rPr>
        <w:rFonts w:asciiTheme="minorHAnsi" w:hAnsiTheme="minorHAnsi"/>
        <w:sz w:val="18"/>
        <w:szCs w:val="18"/>
      </w:rPr>
      <w:instrText xml:space="preserve"> PAGE   \* MERGEFORMAT </w:instrText>
    </w:r>
    <w:r w:rsidRPr="00DE7D86">
      <w:rPr>
        <w:rFonts w:asciiTheme="minorHAnsi" w:hAnsiTheme="minorHAnsi"/>
        <w:sz w:val="18"/>
        <w:szCs w:val="18"/>
      </w:rPr>
      <w:fldChar w:fldCharType="separate"/>
    </w:r>
    <w:r w:rsidR="00F4137E">
      <w:rPr>
        <w:rFonts w:asciiTheme="minorHAnsi" w:hAnsiTheme="minorHAnsi"/>
        <w:noProof/>
        <w:sz w:val="18"/>
        <w:szCs w:val="18"/>
      </w:rPr>
      <w:t>2</w:t>
    </w:r>
    <w:r w:rsidRPr="00DE7D86">
      <w:rPr>
        <w:rFonts w:asciiTheme="minorHAnsi" w:hAnsiTheme="minorHAnsi"/>
        <w:sz w:val="18"/>
        <w:szCs w:val="18"/>
      </w:rPr>
      <w:fldChar w:fldCharType="end"/>
    </w:r>
    <w:r w:rsidRPr="00DE7D86">
      <w:rPr>
        <w:rFonts w:asciiTheme="minorHAnsi" w:hAnsiTheme="minorHAnsi"/>
        <w:sz w:val="18"/>
        <w:szCs w:val="18"/>
      </w:rPr>
      <w:t xml:space="preserve"> z </w:t>
    </w:r>
    <w:r w:rsidRPr="00DE7D86">
      <w:rPr>
        <w:rFonts w:asciiTheme="minorHAnsi" w:hAnsiTheme="minorHAnsi"/>
        <w:sz w:val="18"/>
        <w:szCs w:val="18"/>
      </w:rPr>
      <w:fldChar w:fldCharType="begin"/>
    </w:r>
    <w:r w:rsidRPr="00DE7D86">
      <w:rPr>
        <w:rFonts w:asciiTheme="minorHAnsi" w:hAnsiTheme="minorHAnsi"/>
        <w:sz w:val="18"/>
        <w:szCs w:val="18"/>
      </w:rPr>
      <w:instrText xml:space="preserve"> NUMPAGES   \* MERGEFORMAT </w:instrText>
    </w:r>
    <w:r w:rsidRPr="00DE7D86">
      <w:rPr>
        <w:rFonts w:asciiTheme="minorHAnsi" w:hAnsiTheme="minorHAnsi"/>
        <w:sz w:val="18"/>
        <w:szCs w:val="18"/>
      </w:rPr>
      <w:fldChar w:fldCharType="separate"/>
    </w:r>
    <w:r w:rsidR="00F4137E">
      <w:rPr>
        <w:rFonts w:asciiTheme="minorHAnsi" w:hAnsiTheme="minorHAnsi"/>
        <w:noProof/>
        <w:sz w:val="18"/>
        <w:szCs w:val="18"/>
      </w:rPr>
      <w:t>4</w:t>
    </w:r>
    <w:r w:rsidRPr="00DE7D86">
      <w:rPr>
        <w:rFonts w:asciiTheme="minorHAnsi" w:hAnsiTheme="minorHAnsi"/>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6A1E0" w14:textId="77777777" w:rsidR="006163D0" w:rsidRDefault="006163D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CAE171" w14:textId="77777777" w:rsidR="00005DED" w:rsidRDefault="00005DED">
      <w:r>
        <w:separator/>
      </w:r>
    </w:p>
  </w:footnote>
  <w:footnote w:type="continuationSeparator" w:id="0">
    <w:p w14:paraId="6A43C294" w14:textId="77777777" w:rsidR="00005DED" w:rsidRDefault="00005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5AA04" w14:textId="77777777" w:rsidR="006163D0" w:rsidRDefault="006163D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3C367" w14:textId="5BD4170A" w:rsidR="004158F0" w:rsidRPr="007C2A39" w:rsidRDefault="004158F0" w:rsidP="007C2A39">
    <w:pPr>
      <w:pStyle w:val="Zhlav"/>
      <w:tabs>
        <w:tab w:val="clear" w:pos="4536"/>
        <w:tab w:val="clear" w:pos="9072"/>
        <w:tab w:val="left" w:pos="1819"/>
      </w:tabs>
      <w:rPr>
        <w:rStyle w:val="slostrnky"/>
      </w:rPr>
    </w:pPr>
    <w:r>
      <w:rPr>
        <w:noProof/>
        <w:lang w:val="cs-CZ"/>
      </w:rPr>
      <w:drawing>
        <wp:anchor distT="0" distB="0" distL="114300" distR="114300" simplePos="0" relativeHeight="251659776" behindDoc="1" locked="0" layoutInCell="1" allowOverlap="1" wp14:anchorId="7284B152" wp14:editId="66A39C48">
          <wp:simplePos x="0" y="0"/>
          <wp:positionH relativeFrom="column">
            <wp:posOffset>114493</wp:posOffset>
          </wp:positionH>
          <wp:positionV relativeFrom="paragraph">
            <wp:posOffset>-65515</wp:posOffset>
          </wp:positionV>
          <wp:extent cx="1248354" cy="47843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stretch>
                    <a:fillRect/>
                  </a:stretch>
                </pic:blipFill>
                <pic:spPr>
                  <a:xfrm>
                    <a:off x="0" y="0"/>
                    <a:ext cx="1248354" cy="478430"/>
                  </a:xfrm>
                  <a:prstGeom prst="rect">
                    <a:avLst/>
                  </a:prstGeom>
                </pic:spPr>
              </pic:pic>
            </a:graphicData>
          </a:graphic>
        </wp:anchor>
      </w:drawing>
    </w:r>
    <w:r>
      <w:rPr>
        <w:noProof/>
        <w:lang w:val="cs-CZ"/>
      </w:rPr>
      <mc:AlternateContent>
        <mc:Choice Requires="wps">
          <w:drawing>
            <wp:anchor distT="0" distB="0" distL="114300" distR="114300" simplePos="0" relativeHeight="251658752" behindDoc="0" locked="0" layoutInCell="1" allowOverlap="1" wp14:anchorId="2DA21307" wp14:editId="74CC1D36">
              <wp:simplePos x="0" y="0"/>
              <wp:positionH relativeFrom="column">
                <wp:posOffset>1395313</wp:posOffset>
              </wp:positionH>
              <wp:positionV relativeFrom="paragraph">
                <wp:posOffset>-83782</wp:posOffset>
              </wp:positionV>
              <wp:extent cx="4920615" cy="661916"/>
              <wp:effectExtent l="0" t="0" r="0" b="5080"/>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0615" cy="6619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D1BEBF" w14:textId="0E048AA8" w:rsidR="004158F0" w:rsidRDefault="004158F0" w:rsidP="00C66A74">
                          <w:pPr>
                            <w:pStyle w:val="Bezmezer"/>
                            <w:jc w:val="right"/>
                            <w:rPr>
                              <w:sz w:val="24"/>
                              <w:szCs w:val="24"/>
                            </w:rPr>
                          </w:pPr>
                          <w:r>
                            <w:rPr>
                              <w:sz w:val="24"/>
                              <w:szCs w:val="24"/>
                            </w:rPr>
                            <w:t>TECHNICKÁ SPECIFIKACE PŘEDMĚTU PLNĚNÍ</w:t>
                          </w:r>
                        </w:p>
                        <w:p w14:paraId="5D2437D1" w14:textId="3AB7B75D" w:rsidR="004158F0" w:rsidRPr="00786E31" w:rsidRDefault="004158F0" w:rsidP="00FB1A07">
                          <w:pPr>
                            <w:pStyle w:val="Bezmezer"/>
                            <w:jc w:val="right"/>
                            <w:rPr>
                              <w:sz w:val="24"/>
                              <w:szCs w:val="24"/>
                            </w:rPr>
                          </w:pPr>
                          <w:r>
                            <w:rPr>
                              <w:sz w:val="24"/>
                              <w:szCs w:val="24"/>
                            </w:rPr>
                            <w:t>VZ20146</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2DA21307" id="_x0000_t202" coordsize="21600,21600" o:spt="202" path="m,l,21600r21600,l21600,xe">
              <v:stroke joinstyle="miter"/>
              <v:path gradientshapeok="t" o:connecttype="rect"/>
            </v:shapetype>
            <v:shape id="Text Box 13" o:spid="_x0000_s1026" type="#_x0000_t202" style="position:absolute;margin-left:109.85pt;margin-top:-6.6pt;width:387.45pt;height:52.1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" stroked="f">
              <v:textbox>
                <w:txbxContent>
                  <w:p w14:paraId="64D1BEBF" w14:textId="0E048AA8" w:rsidR="004158F0" w:rsidRDefault="004158F0" w:rsidP="00C66A74">
                    <w:pPr>
                      <w:pStyle w:val="Bezmezer"/>
                      <w:jc w:val="right"/>
                      <w:rPr>
                        <w:sz w:val="24"/>
                        <w:szCs w:val="24"/>
                      </w:rPr>
                    </w:pPr>
                    <w:r>
                      <w:rPr>
                        <w:sz w:val="24"/>
                        <w:szCs w:val="24"/>
                      </w:rPr>
                      <w:t>TECHNICKÁ SPECIFIKACE PŘEDMĚTU PLNĚNÍ</w:t>
                    </w:r>
                  </w:p>
                  <w:p w14:paraId="5D2437D1" w14:textId="3AB7B75D" w:rsidR="004158F0" w:rsidRPr="00786E31" w:rsidRDefault="004158F0" w:rsidP="00FB1A07">
                    <w:pPr>
                      <w:pStyle w:val="Bezmezer"/>
                      <w:jc w:val="right"/>
                      <w:rPr>
                        <w:sz w:val="24"/>
                        <w:szCs w:val="24"/>
                      </w:rPr>
                    </w:pPr>
                    <w:r>
                      <w:rPr>
                        <w:sz w:val="24"/>
                        <w:szCs w:val="24"/>
                      </w:rPr>
                      <w:t>VZ20146</w:t>
                    </w:r>
                  </w:p>
                </w:txbxContent>
              </v:textbox>
            </v:shape>
          </w:pict>
        </mc:Fallback>
      </mc:AlternateContent>
    </w:r>
    <w:r>
      <w:rPr>
        <w:rStyle w:val="slostrnky"/>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D51F4" w14:textId="77777777" w:rsidR="006163D0" w:rsidRDefault="006163D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rPr>
        <w:rFonts w:cs="Times New Roman"/>
      </w:rPr>
    </w:lvl>
  </w:abstractNum>
  <w:abstractNum w:abstractNumId="1" w15:restartNumberingAfterBreak="0">
    <w:nsid w:val="00167B3E"/>
    <w:multiLevelType w:val="hybridMultilevel"/>
    <w:tmpl w:val="9FFC34EC"/>
    <w:lvl w:ilvl="0" w:tplc="0405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9819F4"/>
    <w:multiLevelType w:val="hybridMultilevel"/>
    <w:tmpl w:val="57A267F6"/>
    <w:lvl w:ilvl="0" w:tplc="04050005">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A549B"/>
    <w:multiLevelType w:val="hybridMultilevel"/>
    <w:tmpl w:val="ED4AC6E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AD126C0"/>
    <w:multiLevelType w:val="hybridMultilevel"/>
    <w:tmpl w:val="4D82C690"/>
    <w:lvl w:ilvl="0" w:tplc="971237E8">
      <w:start w:val="1"/>
      <w:numFmt w:val="upperRoman"/>
      <w:lvlText w:val="%1."/>
      <w:lvlJc w:val="left"/>
      <w:pPr>
        <w:ind w:left="1080" w:hanging="720"/>
      </w:pPr>
      <w:rPr>
        <w:rFonts w:cs="Times New Roman" w:hint="default"/>
        <w:u w:val="singl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0DB207AA"/>
    <w:multiLevelType w:val="multilevel"/>
    <w:tmpl w:val="04070001"/>
    <w:lvl w:ilvl="0">
      <w:start w:val="1"/>
      <w:numFmt w:val="bullet"/>
      <w:lvlText w:val=""/>
      <w:lvlJc w:val="left"/>
      <w:pPr>
        <w:tabs>
          <w:tab w:val="num" w:pos="360"/>
        </w:tabs>
        <w:ind w:left="36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06E7760"/>
    <w:multiLevelType w:val="multilevel"/>
    <w:tmpl w:val="C42A1A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8F17BF"/>
    <w:multiLevelType w:val="hybridMultilevel"/>
    <w:tmpl w:val="D0DC0474"/>
    <w:lvl w:ilvl="0" w:tplc="04050005">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95672B"/>
    <w:multiLevelType w:val="hybridMultilevel"/>
    <w:tmpl w:val="6FB03E88"/>
    <w:lvl w:ilvl="0" w:tplc="04050005">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692FE1"/>
    <w:multiLevelType w:val="hybridMultilevel"/>
    <w:tmpl w:val="02CE1B04"/>
    <w:lvl w:ilvl="0" w:tplc="0405000B">
      <w:start w:val="2"/>
      <w:numFmt w:val="bullet"/>
      <w:lvlText w:val=""/>
      <w:lvlJc w:val="left"/>
      <w:pPr>
        <w:ind w:left="720" w:hanging="360"/>
      </w:pPr>
      <w:rPr>
        <w:rFonts w:ascii="Wingdings" w:eastAsia="Times New Roman"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9C377B0"/>
    <w:multiLevelType w:val="hybridMultilevel"/>
    <w:tmpl w:val="56F8CE1E"/>
    <w:lvl w:ilvl="0" w:tplc="5254C2D8">
      <w:start w:val="1"/>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23BA52A4"/>
    <w:multiLevelType w:val="hybridMultilevel"/>
    <w:tmpl w:val="063EED0E"/>
    <w:lvl w:ilvl="0" w:tplc="50A2ACB4">
      <w:start w:val="1"/>
      <w:numFmt w:val="bullet"/>
      <w:lvlText w:val=""/>
      <w:lvlJc w:val="left"/>
      <w:pPr>
        <w:ind w:left="720" w:hanging="360"/>
      </w:pPr>
      <w:rPr>
        <w:rFonts w:ascii="Wingdings" w:hAnsi="Wingdings" w:hint="default"/>
        <w:color w:val="FF000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45332EF"/>
    <w:multiLevelType w:val="hybridMultilevel"/>
    <w:tmpl w:val="88BC253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747D3C"/>
    <w:multiLevelType w:val="hybridMultilevel"/>
    <w:tmpl w:val="56B86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8B0603"/>
    <w:multiLevelType w:val="hybridMultilevel"/>
    <w:tmpl w:val="C82A6F54"/>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A535EE4"/>
    <w:multiLevelType w:val="hybridMultilevel"/>
    <w:tmpl w:val="2F5E6F60"/>
    <w:lvl w:ilvl="0" w:tplc="228229EC">
      <w:start w:val="3"/>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1CD5226"/>
    <w:multiLevelType w:val="hybridMultilevel"/>
    <w:tmpl w:val="9B78D506"/>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32F5C30"/>
    <w:multiLevelType w:val="hybridMultilevel"/>
    <w:tmpl w:val="BBFE6F94"/>
    <w:lvl w:ilvl="0" w:tplc="04050005">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67608B"/>
    <w:multiLevelType w:val="hybridMultilevel"/>
    <w:tmpl w:val="203AC6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A0E736B"/>
    <w:multiLevelType w:val="hybridMultilevel"/>
    <w:tmpl w:val="49023A6A"/>
    <w:lvl w:ilvl="0" w:tplc="C81EDE50">
      <w:start w:val="1"/>
      <w:numFmt w:val="bullet"/>
      <w:lvlText w:val=""/>
      <w:lvlJc w:val="left"/>
      <w:pPr>
        <w:ind w:left="36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E37034B"/>
    <w:multiLevelType w:val="hybridMultilevel"/>
    <w:tmpl w:val="F8A0B0C2"/>
    <w:lvl w:ilvl="0" w:tplc="45508FA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45DB198C"/>
    <w:multiLevelType w:val="hybridMultilevel"/>
    <w:tmpl w:val="663472C8"/>
    <w:lvl w:ilvl="0" w:tplc="228229EC">
      <w:start w:val="3"/>
      <w:numFmt w:val="bullet"/>
      <w:lvlText w:val="-"/>
      <w:lvlJc w:val="left"/>
      <w:pPr>
        <w:ind w:left="360" w:hanging="360"/>
      </w:pPr>
      <w:rPr>
        <w:rFonts w:ascii="Times New Roman" w:eastAsia="Times New Roman" w:hAnsi="Times New Roman"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4B5A0F6E"/>
    <w:multiLevelType w:val="hybridMultilevel"/>
    <w:tmpl w:val="7A6013AC"/>
    <w:lvl w:ilvl="0" w:tplc="1E0C1594">
      <w:start w:val="1"/>
      <w:numFmt w:val="decimal"/>
      <w:lvlText w:val="%1."/>
      <w:lvlJc w:val="left"/>
      <w:pPr>
        <w:ind w:left="360" w:hanging="360"/>
      </w:pPr>
      <w:rPr>
        <w:rFonts w:cs="Times New Roman"/>
        <w:b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3" w15:restartNumberingAfterBreak="0">
    <w:nsid w:val="4DD34B51"/>
    <w:multiLevelType w:val="hybridMultilevel"/>
    <w:tmpl w:val="3C7CB098"/>
    <w:lvl w:ilvl="0" w:tplc="04050001">
      <w:start w:val="1"/>
      <w:numFmt w:val="bullet"/>
      <w:lvlText w:val=""/>
      <w:lvlJc w:val="left"/>
      <w:pPr>
        <w:ind w:left="360" w:hanging="360"/>
      </w:pPr>
      <w:rPr>
        <w:rFonts w:ascii="Symbol" w:hAnsi="Symbol" w:hint="default"/>
      </w:rPr>
    </w:lvl>
    <w:lvl w:ilvl="1" w:tplc="45508FA0">
      <w:start w:val="1"/>
      <w:numFmt w:val="bullet"/>
      <w:lvlText w:val=""/>
      <w:lvlJc w:val="left"/>
      <w:pPr>
        <w:ind w:left="644"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EF55AA9"/>
    <w:multiLevelType w:val="hybridMultilevel"/>
    <w:tmpl w:val="0EE25052"/>
    <w:lvl w:ilvl="0" w:tplc="C936D4EC">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8B8618B"/>
    <w:multiLevelType w:val="hybridMultilevel"/>
    <w:tmpl w:val="BA7CE15C"/>
    <w:lvl w:ilvl="0" w:tplc="4FEEE43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F2B4B10"/>
    <w:multiLevelType w:val="hybridMultilevel"/>
    <w:tmpl w:val="D4AC5A4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62D85086"/>
    <w:multiLevelType w:val="hybridMultilevel"/>
    <w:tmpl w:val="C41ABE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AF75539"/>
    <w:multiLevelType w:val="hybridMultilevel"/>
    <w:tmpl w:val="6B0AF65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F4F7931"/>
    <w:multiLevelType w:val="hybridMultilevel"/>
    <w:tmpl w:val="2CFC27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30" w15:restartNumberingAfterBreak="0">
    <w:nsid w:val="6F804376"/>
    <w:multiLevelType w:val="multilevel"/>
    <w:tmpl w:val="AFF2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402099"/>
    <w:multiLevelType w:val="hybridMultilevel"/>
    <w:tmpl w:val="82F2116A"/>
    <w:lvl w:ilvl="0" w:tplc="04050005">
      <w:start w:val="1"/>
      <w:numFmt w:val="bullet"/>
      <w:lvlText w:val=""/>
      <w:lvlJc w:val="left"/>
      <w:pPr>
        <w:ind w:left="1080" w:hanging="72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4A7F15"/>
    <w:multiLevelType w:val="hybridMultilevel"/>
    <w:tmpl w:val="50EA8522"/>
    <w:lvl w:ilvl="0" w:tplc="2640E7DE">
      <w:start w:val="1"/>
      <w:numFmt w:val="bullet"/>
      <w:lvlText w:val=""/>
      <w:lvlJc w:val="left"/>
      <w:pPr>
        <w:ind w:left="720" w:hanging="360"/>
      </w:pPr>
      <w:rPr>
        <w:rFonts w:ascii="Wingdings" w:hAnsi="Wingdings" w:hint="default"/>
        <w:color w:val="FF000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2"/>
  </w:num>
  <w:num w:numId="4">
    <w:abstractNumId w:val="23"/>
  </w:num>
  <w:num w:numId="5">
    <w:abstractNumId w:val="10"/>
  </w:num>
  <w:num w:numId="6">
    <w:abstractNumId w:val="5"/>
  </w:num>
  <w:num w:numId="7">
    <w:abstractNumId w:val="21"/>
  </w:num>
  <w:num w:numId="8">
    <w:abstractNumId w:val="15"/>
  </w:num>
  <w:num w:numId="9">
    <w:abstractNumId w:val="25"/>
  </w:num>
  <w:num w:numId="10">
    <w:abstractNumId w:val="24"/>
  </w:num>
  <w:num w:numId="11">
    <w:abstractNumId w:val="11"/>
  </w:num>
  <w:num w:numId="12">
    <w:abstractNumId w:val="28"/>
  </w:num>
  <w:num w:numId="13">
    <w:abstractNumId w:val="32"/>
  </w:num>
  <w:num w:numId="14">
    <w:abstractNumId w:val="14"/>
  </w:num>
  <w:num w:numId="15">
    <w:abstractNumId w:val="26"/>
  </w:num>
  <w:num w:numId="16">
    <w:abstractNumId w:val="3"/>
  </w:num>
  <w:num w:numId="17">
    <w:abstractNumId w:val="16"/>
  </w:num>
  <w:num w:numId="18">
    <w:abstractNumId w:val="13"/>
  </w:num>
  <w:num w:numId="19">
    <w:abstractNumId w:val="17"/>
  </w:num>
  <w:num w:numId="20">
    <w:abstractNumId w:val="7"/>
  </w:num>
  <w:num w:numId="21">
    <w:abstractNumId w:val="2"/>
  </w:num>
  <w:num w:numId="22">
    <w:abstractNumId w:val="1"/>
  </w:num>
  <w:num w:numId="23">
    <w:abstractNumId w:val="31"/>
  </w:num>
  <w:num w:numId="24">
    <w:abstractNumId w:val="8"/>
  </w:num>
  <w:num w:numId="25">
    <w:abstractNumId w:val="9"/>
  </w:num>
  <w:num w:numId="26">
    <w:abstractNumId w:val="29"/>
  </w:num>
  <w:num w:numId="27">
    <w:abstractNumId w:val="27"/>
  </w:num>
  <w:num w:numId="28">
    <w:abstractNumId w:val="20"/>
  </w:num>
  <w:num w:numId="29">
    <w:abstractNumId w:val="30"/>
  </w:num>
  <w:num w:numId="30">
    <w:abstractNumId w:val="12"/>
  </w:num>
  <w:num w:numId="31">
    <w:abstractNumId w:val="19"/>
  </w:num>
  <w:num w:numId="32">
    <w:abstractNumId w:val="6"/>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displayBackgroundShape/>
  <w:proofState w:spelling="clean" w:grammar="clean"/>
  <w:defaultTabStop w:val="708"/>
  <w:hyphenationZone w:val="425"/>
  <w:drawingGridHorizontalSpacing w:val="120"/>
  <w:displayHorizontalDrawingGridEvery w:val="2"/>
  <w:noPunctuationKerning/>
  <w:characterSpacingControl w:val="doNotCompress"/>
  <w:hdrShapeDefaults>
    <o:shapedefaults v:ext="edit" spidmax="2049">
      <o:colormru v:ext="edit" colors="#c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ADE"/>
    <w:rsid w:val="00005DED"/>
    <w:rsid w:val="00006269"/>
    <w:rsid w:val="00006FA9"/>
    <w:rsid w:val="00012AD4"/>
    <w:rsid w:val="0001429A"/>
    <w:rsid w:val="00016A27"/>
    <w:rsid w:val="00016A3D"/>
    <w:rsid w:val="00026892"/>
    <w:rsid w:val="00031D4B"/>
    <w:rsid w:val="000408E4"/>
    <w:rsid w:val="00053BEB"/>
    <w:rsid w:val="00054437"/>
    <w:rsid w:val="00056FED"/>
    <w:rsid w:val="000570CC"/>
    <w:rsid w:val="00063FAA"/>
    <w:rsid w:val="00064C10"/>
    <w:rsid w:val="00065BC7"/>
    <w:rsid w:val="000675F6"/>
    <w:rsid w:val="000735CA"/>
    <w:rsid w:val="000817D2"/>
    <w:rsid w:val="00085065"/>
    <w:rsid w:val="0009648E"/>
    <w:rsid w:val="000977C4"/>
    <w:rsid w:val="000A3A19"/>
    <w:rsid w:val="000B1460"/>
    <w:rsid w:val="000B5185"/>
    <w:rsid w:val="000B5C12"/>
    <w:rsid w:val="000C10E6"/>
    <w:rsid w:val="000C3695"/>
    <w:rsid w:val="000C701D"/>
    <w:rsid w:val="000D168B"/>
    <w:rsid w:val="000D212B"/>
    <w:rsid w:val="000D5D61"/>
    <w:rsid w:val="000E20DA"/>
    <w:rsid w:val="000F3DAD"/>
    <w:rsid w:val="000F4F89"/>
    <w:rsid w:val="000F74D3"/>
    <w:rsid w:val="00100AD6"/>
    <w:rsid w:val="001011EE"/>
    <w:rsid w:val="00101CF7"/>
    <w:rsid w:val="00104033"/>
    <w:rsid w:val="0010575E"/>
    <w:rsid w:val="00110A42"/>
    <w:rsid w:val="00113E4B"/>
    <w:rsid w:val="00123402"/>
    <w:rsid w:val="0012775A"/>
    <w:rsid w:val="00132D49"/>
    <w:rsid w:val="001364A4"/>
    <w:rsid w:val="00136A1F"/>
    <w:rsid w:val="001430FD"/>
    <w:rsid w:val="00144883"/>
    <w:rsid w:val="00146B90"/>
    <w:rsid w:val="0015032D"/>
    <w:rsid w:val="00156A75"/>
    <w:rsid w:val="00157E67"/>
    <w:rsid w:val="0016073F"/>
    <w:rsid w:val="001619F8"/>
    <w:rsid w:val="0016386D"/>
    <w:rsid w:val="00166C0E"/>
    <w:rsid w:val="001755CA"/>
    <w:rsid w:val="001766C5"/>
    <w:rsid w:val="0017679B"/>
    <w:rsid w:val="00181164"/>
    <w:rsid w:val="00183CA8"/>
    <w:rsid w:val="00184B57"/>
    <w:rsid w:val="00192BC1"/>
    <w:rsid w:val="00194DEC"/>
    <w:rsid w:val="00197798"/>
    <w:rsid w:val="001A2D89"/>
    <w:rsid w:val="001A46FE"/>
    <w:rsid w:val="001A6B58"/>
    <w:rsid w:val="001B050B"/>
    <w:rsid w:val="001B4C53"/>
    <w:rsid w:val="001C371E"/>
    <w:rsid w:val="001C39C6"/>
    <w:rsid w:val="001C6485"/>
    <w:rsid w:val="001C7122"/>
    <w:rsid w:val="001D2BCF"/>
    <w:rsid w:val="001D67B8"/>
    <w:rsid w:val="001D6D58"/>
    <w:rsid w:val="001E4A9C"/>
    <w:rsid w:val="001E5967"/>
    <w:rsid w:val="001F2689"/>
    <w:rsid w:val="001F6C92"/>
    <w:rsid w:val="001F6E17"/>
    <w:rsid w:val="00200DB9"/>
    <w:rsid w:val="002039FA"/>
    <w:rsid w:val="0020770D"/>
    <w:rsid w:val="00210735"/>
    <w:rsid w:val="00210853"/>
    <w:rsid w:val="002118E8"/>
    <w:rsid w:val="002151EC"/>
    <w:rsid w:val="00220AC9"/>
    <w:rsid w:val="00224EA7"/>
    <w:rsid w:val="00226D77"/>
    <w:rsid w:val="00230F9A"/>
    <w:rsid w:val="002325EE"/>
    <w:rsid w:val="00232EA9"/>
    <w:rsid w:val="0024102B"/>
    <w:rsid w:val="00245121"/>
    <w:rsid w:val="00247DE1"/>
    <w:rsid w:val="00253640"/>
    <w:rsid w:val="0025684E"/>
    <w:rsid w:val="00260928"/>
    <w:rsid w:val="002618C5"/>
    <w:rsid w:val="002765F8"/>
    <w:rsid w:val="002809C1"/>
    <w:rsid w:val="00281941"/>
    <w:rsid w:val="0028343C"/>
    <w:rsid w:val="00286690"/>
    <w:rsid w:val="00286808"/>
    <w:rsid w:val="002A7765"/>
    <w:rsid w:val="002B2056"/>
    <w:rsid w:val="002B2501"/>
    <w:rsid w:val="002B277F"/>
    <w:rsid w:val="002B565E"/>
    <w:rsid w:val="002B573F"/>
    <w:rsid w:val="002B6E78"/>
    <w:rsid w:val="002C1F67"/>
    <w:rsid w:val="002C3BAD"/>
    <w:rsid w:val="002C57EE"/>
    <w:rsid w:val="002D5453"/>
    <w:rsid w:val="002E16B0"/>
    <w:rsid w:val="002E3CC8"/>
    <w:rsid w:val="002F369D"/>
    <w:rsid w:val="002F6236"/>
    <w:rsid w:val="00301716"/>
    <w:rsid w:val="00305BFF"/>
    <w:rsid w:val="00310DC8"/>
    <w:rsid w:val="00311217"/>
    <w:rsid w:val="003121AF"/>
    <w:rsid w:val="00312FF0"/>
    <w:rsid w:val="00314595"/>
    <w:rsid w:val="00316EB4"/>
    <w:rsid w:val="0031784C"/>
    <w:rsid w:val="003336CE"/>
    <w:rsid w:val="00333F38"/>
    <w:rsid w:val="003361B9"/>
    <w:rsid w:val="00340123"/>
    <w:rsid w:val="00347189"/>
    <w:rsid w:val="003536C4"/>
    <w:rsid w:val="003537D7"/>
    <w:rsid w:val="00354175"/>
    <w:rsid w:val="003569D7"/>
    <w:rsid w:val="00356D33"/>
    <w:rsid w:val="00357D1A"/>
    <w:rsid w:val="0036134B"/>
    <w:rsid w:val="003673E1"/>
    <w:rsid w:val="00367B07"/>
    <w:rsid w:val="00367FAB"/>
    <w:rsid w:val="00370F7D"/>
    <w:rsid w:val="0037558D"/>
    <w:rsid w:val="003813B7"/>
    <w:rsid w:val="00382DDF"/>
    <w:rsid w:val="00392B33"/>
    <w:rsid w:val="003A758E"/>
    <w:rsid w:val="003C0C4D"/>
    <w:rsid w:val="003C3117"/>
    <w:rsid w:val="003D3112"/>
    <w:rsid w:val="003D500F"/>
    <w:rsid w:val="003D592B"/>
    <w:rsid w:val="003D5B9A"/>
    <w:rsid w:val="003D5D4C"/>
    <w:rsid w:val="003D6C43"/>
    <w:rsid w:val="003E3A04"/>
    <w:rsid w:val="003E5F26"/>
    <w:rsid w:val="003F340F"/>
    <w:rsid w:val="003F78EB"/>
    <w:rsid w:val="00411277"/>
    <w:rsid w:val="00413FF9"/>
    <w:rsid w:val="004158F0"/>
    <w:rsid w:val="00420B96"/>
    <w:rsid w:val="00423E3D"/>
    <w:rsid w:val="004255C2"/>
    <w:rsid w:val="0042585C"/>
    <w:rsid w:val="00431CA7"/>
    <w:rsid w:val="00431EE5"/>
    <w:rsid w:val="0043589D"/>
    <w:rsid w:val="0044298D"/>
    <w:rsid w:val="00442FD4"/>
    <w:rsid w:val="00443A5E"/>
    <w:rsid w:val="00451971"/>
    <w:rsid w:val="0045266D"/>
    <w:rsid w:val="00452F8D"/>
    <w:rsid w:val="00465337"/>
    <w:rsid w:val="00467523"/>
    <w:rsid w:val="004707E8"/>
    <w:rsid w:val="00470D03"/>
    <w:rsid w:val="00477E55"/>
    <w:rsid w:val="00480AAD"/>
    <w:rsid w:val="00486E40"/>
    <w:rsid w:val="00496881"/>
    <w:rsid w:val="004A0F3B"/>
    <w:rsid w:val="004A6ADD"/>
    <w:rsid w:val="004A6CAB"/>
    <w:rsid w:val="004B151C"/>
    <w:rsid w:val="004C6834"/>
    <w:rsid w:val="004C717D"/>
    <w:rsid w:val="004D5AB8"/>
    <w:rsid w:val="004E4B29"/>
    <w:rsid w:val="004F45AA"/>
    <w:rsid w:val="004F550F"/>
    <w:rsid w:val="00501438"/>
    <w:rsid w:val="005017EB"/>
    <w:rsid w:val="00504F98"/>
    <w:rsid w:val="00506DE4"/>
    <w:rsid w:val="00510A41"/>
    <w:rsid w:val="00510CB9"/>
    <w:rsid w:val="0051306B"/>
    <w:rsid w:val="005164DA"/>
    <w:rsid w:val="00516BFA"/>
    <w:rsid w:val="00517AE0"/>
    <w:rsid w:val="00521898"/>
    <w:rsid w:val="005334E6"/>
    <w:rsid w:val="00533CEC"/>
    <w:rsid w:val="0053503E"/>
    <w:rsid w:val="005361CE"/>
    <w:rsid w:val="0053709F"/>
    <w:rsid w:val="00544A17"/>
    <w:rsid w:val="005516B9"/>
    <w:rsid w:val="00560664"/>
    <w:rsid w:val="00564C4D"/>
    <w:rsid w:val="0057012C"/>
    <w:rsid w:val="00571C24"/>
    <w:rsid w:val="00576C20"/>
    <w:rsid w:val="005778A8"/>
    <w:rsid w:val="005802BA"/>
    <w:rsid w:val="00582010"/>
    <w:rsid w:val="0058307E"/>
    <w:rsid w:val="00585A9F"/>
    <w:rsid w:val="005875DB"/>
    <w:rsid w:val="00587AF4"/>
    <w:rsid w:val="005902BA"/>
    <w:rsid w:val="00592B44"/>
    <w:rsid w:val="005A208D"/>
    <w:rsid w:val="005B0D1A"/>
    <w:rsid w:val="005B1DBC"/>
    <w:rsid w:val="005B3761"/>
    <w:rsid w:val="005B7938"/>
    <w:rsid w:val="005B7BF8"/>
    <w:rsid w:val="005C09ED"/>
    <w:rsid w:val="005C130D"/>
    <w:rsid w:val="005C76C5"/>
    <w:rsid w:val="005C794E"/>
    <w:rsid w:val="005D008B"/>
    <w:rsid w:val="005D076E"/>
    <w:rsid w:val="005D1FB3"/>
    <w:rsid w:val="005D2802"/>
    <w:rsid w:val="005D3896"/>
    <w:rsid w:val="005D53DA"/>
    <w:rsid w:val="005D5FD9"/>
    <w:rsid w:val="005E1FC7"/>
    <w:rsid w:val="005E26BA"/>
    <w:rsid w:val="005E7415"/>
    <w:rsid w:val="005F28F7"/>
    <w:rsid w:val="005F5650"/>
    <w:rsid w:val="005F5DFB"/>
    <w:rsid w:val="005F64C9"/>
    <w:rsid w:val="00605C60"/>
    <w:rsid w:val="00607AF0"/>
    <w:rsid w:val="00607F6F"/>
    <w:rsid w:val="006104AB"/>
    <w:rsid w:val="00611302"/>
    <w:rsid w:val="0061190A"/>
    <w:rsid w:val="00615D57"/>
    <w:rsid w:val="006163D0"/>
    <w:rsid w:val="00622981"/>
    <w:rsid w:val="00622DA6"/>
    <w:rsid w:val="00626A73"/>
    <w:rsid w:val="00632B93"/>
    <w:rsid w:val="00632DA3"/>
    <w:rsid w:val="00634675"/>
    <w:rsid w:val="006348BD"/>
    <w:rsid w:val="00641AB2"/>
    <w:rsid w:val="00642F10"/>
    <w:rsid w:val="00650E7F"/>
    <w:rsid w:val="00651185"/>
    <w:rsid w:val="006524BB"/>
    <w:rsid w:val="00654C45"/>
    <w:rsid w:val="00654CDD"/>
    <w:rsid w:val="006568B2"/>
    <w:rsid w:val="00662600"/>
    <w:rsid w:val="00662605"/>
    <w:rsid w:val="00672F32"/>
    <w:rsid w:val="00680223"/>
    <w:rsid w:val="00684634"/>
    <w:rsid w:val="00684C73"/>
    <w:rsid w:val="006905B8"/>
    <w:rsid w:val="00691991"/>
    <w:rsid w:val="006924E1"/>
    <w:rsid w:val="006939DA"/>
    <w:rsid w:val="006A4468"/>
    <w:rsid w:val="006A57DC"/>
    <w:rsid w:val="006A7117"/>
    <w:rsid w:val="006B4276"/>
    <w:rsid w:val="006C287E"/>
    <w:rsid w:val="006C5527"/>
    <w:rsid w:val="006C7902"/>
    <w:rsid w:val="006D0609"/>
    <w:rsid w:val="006D075B"/>
    <w:rsid w:val="006D1C3A"/>
    <w:rsid w:val="006D2622"/>
    <w:rsid w:val="006D2647"/>
    <w:rsid w:val="006D2906"/>
    <w:rsid w:val="006D458A"/>
    <w:rsid w:val="006D541B"/>
    <w:rsid w:val="006D7879"/>
    <w:rsid w:val="006D7E37"/>
    <w:rsid w:val="006E22E3"/>
    <w:rsid w:val="006E70F9"/>
    <w:rsid w:val="006F1284"/>
    <w:rsid w:val="006F14D1"/>
    <w:rsid w:val="006F3CCE"/>
    <w:rsid w:val="006F40BB"/>
    <w:rsid w:val="006F4798"/>
    <w:rsid w:val="006F5800"/>
    <w:rsid w:val="006F6042"/>
    <w:rsid w:val="006F78EA"/>
    <w:rsid w:val="00701A7B"/>
    <w:rsid w:val="007022D4"/>
    <w:rsid w:val="0072016F"/>
    <w:rsid w:val="007214D6"/>
    <w:rsid w:val="007221D3"/>
    <w:rsid w:val="00722F7F"/>
    <w:rsid w:val="00726A90"/>
    <w:rsid w:val="00726BF9"/>
    <w:rsid w:val="00735779"/>
    <w:rsid w:val="00735FD6"/>
    <w:rsid w:val="00741FE5"/>
    <w:rsid w:val="007434E1"/>
    <w:rsid w:val="007478BC"/>
    <w:rsid w:val="0075010B"/>
    <w:rsid w:val="007543A8"/>
    <w:rsid w:val="00763FBF"/>
    <w:rsid w:val="0076520A"/>
    <w:rsid w:val="00770443"/>
    <w:rsid w:val="00775258"/>
    <w:rsid w:val="00775BAF"/>
    <w:rsid w:val="00784AB4"/>
    <w:rsid w:val="007852B8"/>
    <w:rsid w:val="00786E31"/>
    <w:rsid w:val="007876E6"/>
    <w:rsid w:val="007906F9"/>
    <w:rsid w:val="00791EAE"/>
    <w:rsid w:val="00792A10"/>
    <w:rsid w:val="00793023"/>
    <w:rsid w:val="0079691A"/>
    <w:rsid w:val="007A1197"/>
    <w:rsid w:val="007A2176"/>
    <w:rsid w:val="007A29F0"/>
    <w:rsid w:val="007A3825"/>
    <w:rsid w:val="007A394E"/>
    <w:rsid w:val="007B1D98"/>
    <w:rsid w:val="007B257A"/>
    <w:rsid w:val="007B3475"/>
    <w:rsid w:val="007B4913"/>
    <w:rsid w:val="007B4F49"/>
    <w:rsid w:val="007C2A39"/>
    <w:rsid w:val="007C40F9"/>
    <w:rsid w:val="007C7AC5"/>
    <w:rsid w:val="007D015A"/>
    <w:rsid w:val="007D1C76"/>
    <w:rsid w:val="007D2313"/>
    <w:rsid w:val="007D34DB"/>
    <w:rsid w:val="007D4C54"/>
    <w:rsid w:val="007D6A83"/>
    <w:rsid w:val="007D6F93"/>
    <w:rsid w:val="007E1B49"/>
    <w:rsid w:val="007E1E3D"/>
    <w:rsid w:val="007E2F48"/>
    <w:rsid w:val="007E5894"/>
    <w:rsid w:val="007E63AA"/>
    <w:rsid w:val="007E7F80"/>
    <w:rsid w:val="007F2A80"/>
    <w:rsid w:val="007F523B"/>
    <w:rsid w:val="0080288C"/>
    <w:rsid w:val="00802C1F"/>
    <w:rsid w:val="0080357D"/>
    <w:rsid w:val="0080391B"/>
    <w:rsid w:val="00804C09"/>
    <w:rsid w:val="00810836"/>
    <w:rsid w:val="008109A2"/>
    <w:rsid w:val="0081112B"/>
    <w:rsid w:val="00813929"/>
    <w:rsid w:val="0081497B"/>
    <w:rsid w:val="00814AF5"/>
    <w:rsid w:val="00817E81"/>
    <w:rsid w:val="00825881"/>
    <w:rsid w:val="008269C3"/>
    <w:rsid w:val="0083286E"/>
    <w:rsid w:val="00834A1C"/>
    <w:rsid w:val="008350EF"/>
    <w:rsid w:val="008425B5"/>
    <w:rsid w:val="00842D21"/>
    <w:rsid w:val="008433BD"/>
    <w:rsid w:val="00847077"/>
    <w:rsid w:val="00850468"/>
    <w:rsid w:val="00854B6C"/>
    <w:rsid w:val="00854CF6"/>
    <w:rsid w:val="008551CA"/>
    <w:rsid w:val="008766DB"/>
    <w:rsid w:val="00880C7C"/>
    <w:rsid w:val="008810D6"/>
    <w:rsid w:val="00882E2E"/>
    <w:rsid w:val="00885B67"/>
    <w:rsid w:val="00885CC9"/>
    <w:rsid w:val="00890058"/>
    <w:rsid w:val="00890C35"/>
    <w:rsid w:val="00891143"/>
    <w:rsid w:val="0089530F"/>
    <w:rsid w:val="0089756C"/>
    <w:rsid w:val="008A0994"/>
    <w:rsid w:val="008A1018"/>
    <w:rsid w:val="008A2642"/>
    <w:rsid w:val="008A3886"/>
    <w:rsid w:val="008B0638"/>
    <w:rsid w:val="008B10A0"/>
    <w:rsid w:val="008B1E36"/>
    <w:rsid w:val="008B27DA"/>
    <w:rsid w:val="008B3524"/>
    <w:rsid w:val="008C1EE1"/>
    <w:rsid w:val="008D04D5"/>
    <w:rsid w:val="008D5448"/>
    <w:rsid w:val="008D5D6D"/>
    <w:rsid w:val="008E1AEF"/>
    <w:rsid w:val="008E1C63"/>
    <w:rsid w:val="008F05D6"/>
    <w:rsid w:val="008F4E01"/>
    <w:rsid w:val="0090132B"/>
    <w:rsid w:val="00903DD2"/>
    <w:rsid w:val="00905504"/>
    <w:rsid w:val="0091169D"/>
    <w:rsid w:val="009119ED"/>
    <w:rsid w:val="00912656"/>
    <w:rsid w:val="0091336D"/>
    <w:rsid w:val="009136B7"/>
    <w:rsid w:val="00917591"/>
    <w:rsid w:val="009249DE"/>
    <w:rsid w:val="0092758B"/>
    <w:rsid w:val="00930E0C"/>
    <w:rsid w:val="00931E0C"/>
    <w:rsid w:val="009348F5"/>
    <w:rsid w:val="00935BB1"/>
    <w:rsid w:val="0094399D"/>
    <w:rsid w:val="009515DA"/>
    <w:rsid w:val="009554A9"/>
    <w:rsid w:val="00960BA7"/>
    <w:rsid w:val="00965EEB"/>
    <w:rsid w:val="0096647B"/>
    <w:rsid w:val="0096785E"/>
    <w:rsid w:val="00972C3F"/>
    <w:rsid w:val="009730CA"/>
    <w:rsid w:val="00973F68"/>
    <w:rsid w:val="00976960"/>
    <w:rsid w:val="009841A4"/>
    <w:rsid w:val="00987002"/>
    <w:rsid w:val="009927FD"/>
    <w:rsid w:val="009A2292"/>
    <w:rsid w:val="009A6435"/>
    <w:rsid w:val="009B7C2C"/>
    <w:rsid w:val="009C6B4F"/>
    <w:rsid w:val="009C6E8B"/>
    <w:rsid w:val="009D5CA3"/>
    <w:rsid w:val="009D6AD6"/>
    <w:rsid w:val="009E2B22"/>
    <w:rsid w:val="009E70FF"/>
    <w:rsid w:val="009F080B"/>
    <w:rsid w:val="009F3EFA"/>
    <w:rsid w:val="009F4114"/>
    <w:rsid w:val="009F54BE"/>
    <w:rsid w:val="009F75F6"/>
    <w:rsid w:val="00A01F40"/>
    <w:rsid w:val="00A06E60"/>
    <w:rsid w:val="00A11762"/>
    <w:rsid w:val="00A14792"/>
    <w:rsid w:val="00A20E5D"/>
    <w:rsid w:val="00A278D9"/>
    <w:rsid w:val="00A27F10"/>
    <w:rsid w:val="00A32B23"/>
    <w:rsid w:val="00A369FE"/>
    <w:rsid w:val="00A42DD9"/>
    <w:rsid w:val="00A450B8"/>
    <w:rsid w:val="00A541EF"/>
    <w:rsid w:val="00A55463"/>
    <w:rsid w:val="00A56948"/>
    <w:rsid w:val="00A57A71"/>
    <w:rsid w:val="00A650A8"/>
    <w:rsid w:val="00A725B3"/>
    <w:rsid w:val="00A76736"/>
    <w:rsid w:val="00A76D05"/>
    <w:rsid w:val="00A8445A"/>
    <w:rsid w:val="00A84D14"/>
    <w:rsid w:val="00A909CD"/>
    <w:rsid w:val="00A934B1"/>
    <w:rsid w:val="00A94D34"/>
    <w:rsid w:val="00AA1305"/>
    <w:rsid w:val="00AA2AFF"/>
    <w:rsid w:val="00AA39AF"/>
    <w:rsid w:val="00AA78B2"/>
    <w:rsid w:val="00AB22B0"/>
    <w:rsid w:val="00AB3938"/>
    <w:rsid w:val="00AC075A"/>
    <w:rsid w:val="00AC0ADE"/>
    <w:rsid w:val="00AC55A9"/>
    <w:rsid w:val="00AC6B74"/>
    <w:rsid w:val="00AD0F55"/>
    <w:rsid w:val="00AD4D95"/>
    <w:rsid w:val="00AE4389"/>
    <w:rsid w:val="00AE7137"/>
    <w:rsid w:val="00AF168B"/>
    <w:rsid w:val="00AF2147"/>
    <w:rsid w:val="00B01B30"/>
    <w:rsid w:val="00B030DE"/>
    <w:rsid w:val="00B1057F"/>
    <w:rsid w:val="00B13AF0"/>
    <w:rsid w:val="00B14B0F"/>
    <w:rsid w:val="00B151CE"/>
    <w:rsid w:val="00B15739"/>
    <w:rsid w:val="00B205B4"/>
    <w:rsid w:val="00B2244B"/>
    <w:rsid w:val="00B22D82"/>
    <w:rsid w:val="00B24CCF"/>
    <w:rsid w:val="00B26471"/>
    <w:rsid w:val="00B40F92"/>
    <w:rsid w:val="00B4232C"/>
    <w:rsid w:val="00B435EE"/>
    <w:rsid w:val="00B46A24"/>
    <w:rsid w:val="00B51C64"/>
    <w:rsid w:val="00B544CF"/>
    <w:rsid w:val="00B56079"/>
    <w:rsid w:val="00B57DD7"/>
    <w:rsid w:val="00B6166A"/>
    <w:rsid w:val="00B6482B"/>
    <w:rsid w:val="00B7057F"/>
    <w:rsid w:val="00B70F2E"/>
    <w:rsid w:val="00B721A3"/>
    <w:rsid w:val="00B829A0"/>
    <w:rsid w:val="00B86123"/>
    <w:rsid w:val="00B87FD7"/>
    <w:rsid w:val="00B930B0"/>
    <w:rsid w:val="00BA16B7"/>
    <w:rsid w:val="00BA222E"/>
    <w:rsid w:val="00BB0D96"/>
    <w:rsid w:val="00BB4F93"/>
    <w:rsid w:val="00BB5A13"/>
    <w:rsid w:val="00BB62A8"/>
    <w:rsid w:val="00BB78B7"/>
    <w:rsid w:val="00BC69E0"/>
    <w:rsid w:val="00BC6DD7"/>
    <w:rsid w:val="00BD1EA5"/>
    <w:rsid w:val="00BD434B"/>
    <w:rsid w:val="00BD60BC"/>
    <w:rsid w:val="00BE3A5C"/>
    <w:rsid w:val="00BF2476"/>
    <w:rsid w:val="00BF548D"/>
    <w:rsid w:val="00BF6FE5"/>
    <w:rsid w:val="00C05186"/>
    <w:rsid w:val="00C07952"/>
    <w:rsid w:val="00C14A8A"/>
    <w:rsid w:val="00C1545A"/>
    <w:rsid w:val="00C23C89"/>
    <w:rsid w:val="00C30937"/>
    <w:rsid w:val="00C3392F"/>
    <w:rsid w:val="00C34487"/>
    <w:rsid w:val="00C418F7"/>
    <w:rsid w:val="00C419E8"/>
    <w:rsid w:val="00C4215A"/>
    <w:rsid w:val="00C46A1E"/>
    <w:rsid w:val="00C46B37"/>
    <w:rsid w:val="00C476EE"/>
    <w:rsid w:val="00C54067"/>
    <w:rsid w:val="00C577DD"/>
    <w:rsid w:val="00C60EE1"/>
    <w:rsid w:val="00C653F1"/>
    <w:rsid w:val="00C66A74"/>
    <w:rsid w:val="00C70D4D"/>
    <w:rsid w:val="00C7115C"/>
    <w:rsid w:val="00C7333C"/>
    <w:rsid w:val="00C7585F"/>
    <w:rsid w:val="00C75EC5"/>
    <w:rsid w:val="00C762FB"/>
    <w:rsid w:val="00C8474A"/>
    <w:rsid w:val="00C85592"/>
    <w:rsid w:val="00C863E4"/>
    <w:rsid w:val="00C864D0"/>
    <w:rsid w:val="00C90104"/>
    <w:rsid w:val="00C913BD"/>
    <w:rsid w:val="00C91876"/>
    <w:rsid w:val="00C92A64"/>
    <w:rsid w:val="00C9324E"/>
    <w:rsid w:val="00CA1745"/>
    <w:rsid w:val="00CA1EAA"/>
    <w:rsid w:val="00CA4E24"/>
    <w:rsid w:val="00CB0FDC"/>
    <w:rsid w:val="00CB1C56"/>
    <w:rsid w:val="00CB35D7"/>
    <w:rsid w:val="00CC30AC"/>
    <w:rsid w:val="00CD4D4C"/>
    <w:rsid w:val="00CD7069"/>
    <w:rsid w:val="00CE4E7C"/>
    <w:rsid w:val="00CE6E3B"/>
    <w:rsid w:val="00CF005E"/>
    <w:rsid w:val="00CF5071"/>
    <w:rsid w:val="00D00F96"/>
    <w:rsid w:val="00D01081"/>
    <w:rsid w:val="00D03CA5"/>
    <w:rsid w:val="00D068B9"/>
    <w:rsid w:val="00D11B4D"/>
    <w:rsid w:val="00D13B96"/>
    <w:rsid w:val="00D1723B"/>
    <w:rsid w:val="00D261C9"/>
    <w:rsid w:val="00D30279"/>
    <w:rsid w:val="00D30D55"/>
    <w:rsid w:val="00D356D7"/>
    <w:rsid w:val="00D36FEF"/>
    <w:rsid w:val="00D417FF"/>
    <w:rsid w:val="00D46D21"/>
    <w:rsid w:val="00D50EC4"/>
    <w:rsid w:val="00D527C8"/>
    <w:rsid w:val="00D5286E"/>
    <w:rsid w:val="00D55B90"/>
    <w:rsid w:val="00D61614"/>
    <w:rsid w:val="00D66DED"/>
    <w:rsid w:val="00D6778E"/>
    <w:rsid w:val="00D76E6B"/>
    <w:rsid w:val="00D77E32"/>
    <w:rsid w:val="00D80646"/>
    <w:rsid w:val="00D84AA7"/>
    <w:rsid w:val="00D86438"/>
    <w:rsid w:val="00D92A2A"/>
    <w:rsid w:val="00D94E18"/>
    <w:rsid w:val="00D97299"/>
    <w:rsid w:val="00DA0446"/>
    <w:rsid w:val="00DA2FDF"/>
    <w:rsid w:val="00DA58BC"/>
    <w:rsid w:val="00DC0154"/>
    <w:rsid w:val="00DC0EB7"/>
    <w:rsid w:val="00DC1947"/>
    <w:rsid w:val="00DC3A12"/>
    <w:rsid w:val="00DD75DF"/>
    <w:rsid w:val="00DD7CB9"/>
    <w:rsid w:val="00DE520C"/>
    <w:rsid w:val="00DE5E69"/>
    <w:rsid w:val="00DE7D86"/>
    <w:rsid w:val="00DF39C6"/>
    <w:rsid w:val="00DF4597"/>
    <w:rsid w:val="00DF7674"/>
    <w:rsid w:val="00E046DE"/>
    <w:rsid w:val="00E05CF4"/>
    <w:rsid w:val="00E101F2"/>
    <w:rsid w:val="00E1326E"/>
    <w:rsid w:val="00E1376F"/>
    <w:rsid w:val="00E21DAB"/>
    <w:rsid w:val="00E312DC"/>
    <w:rsid w:val="00E34809"/>
    <w:rsid w:val="00E37A32"/>
    <w:rsid w:val="00E401FE"/>
    <w:rsid w:val="00E40905"/>
    <w:rsid w:val="00E409FB"/>
    <w:rsid w:val="00E43C44"/>
    <w:rsid w:val="00E468A6"/>
    <w:rsid w:val="00E5172A"/>
    <w:rsid w:val="00E519CE"/>
    <w:rsid w:val="00E51D78"/>
    <w:rsid w:val="00E60D99"/>
    <w:rsid w:val="00E65099"/>
    <w:rsid w:val="00E66D9C"/>
    <w:rsid w:val="00E67AA4"/>
    <w:rsid w:val="00E708BE"/>
    <w:rsid w:val="00E71E8C"/>
    <w:rsid w:val="00E74C13"/>
    <w:rsid w:val="00E75753"/>
    <w:rsid w:val="00E82452"/>
    <w:rsid w:val="00E833A2"/>
    <w:rsid w:val="00E83E5A"/>
    <w:rsid w:val="00E851C8"/>
    <w:rsid w:val="00E8600B"/>
    <w:rsid w:val="00E878D9"/>
    <w:rsid w:val="00E91553"/>
    <w:rsid w:val="00E917BC"/>
    <w:rsid w:val="00E947D2"/>
    <w:rsid w:val="00E94E6B"/>
    <w:rsid w:val="00E95283"/>
    <w:rsid w:val="00EA030D"/>
    <w:rsid w:val="00EA0420"/>
    <w:rsid w:val="00EA057C"/>
    <w:rsid w:val="00EA468E"/>
    <w:rsid w:val="00EA6FD4"/>
    <w:rsid w:val="00EB301E"/>
    <w:rsid w:val="00EC367F"/>
    <w:rsid w:val="00EC784F"/>
    <w:rsid w:val="00ED2594"/>
    <w:rsid w:val="00ED275B"/>
    <w:rsid w:val="00ED3559"/>
    <w:rsid w:val="00ED36D8"/>
    <w:rsid w:val="00ED436C"/>
    <w:rsid w:val="00ED4D56"/>
    <w:rsid w:val="00ED540E"/>
    <w:rsid w:val="00ED5FB8"/>
    <w:rsid w:val="00ED6BB4"/>
    <w:rsid w:val="00EE274C"/>
    <w:rsid w:val="00EE57D6"/>
    <w:rsid w:val="00EE5F4C"/>
    <w:rsid w:val="00EE683B"/>
    <w:rsid w:val="00EF0F57"/>
    <w:rsid w:val="00EF71C7"/>
    <w:rsid w:val="00F01036"/>
    <w:rsid w:val="00F01650"/>
    <w:rsid w:val="00F021F4"/>
    <w:rsid w:val="00F033E5"/>
    <w:rsid w:val="00F03C00"/>
    <w:rsid w:val="00F041D5"/>
    <w:rsid w:val="00F15C4E"/>
    <w:rsid w:val="00F210FA"/>
    <w:rsid w:val="00F251D6"/>
    <w:rsid w:val="00F3025B"/>
    <w:rsid w:val="00F30792"/>
    <w:rsid w:val="00F30A13"/>
    <w:rsid w:val="00F32836"/>
    <w:rsid w:val="00F36D14"/>
    <w:rsid w:val="00F4137E"/>
    <w:rsid w:val="00F45FE5"/>
    <w:rsid w:val="00F46E2C"/>
    <w:rsid w:val="00F50631"/>
    <w:rsid w:val="00F6425E"/>
    <w:rsid w:val="00F70EE8"/>
    <w:rsid w:val="00F75C7D"/>
    <w:rsid w:val="00F75F56"/>
    <w:rsid w:val="00F770BA"/>
    <w:rsid w:val="00F770C0"/>
    <w:rsid w:val="00F807DC"/>
    <w:rsid w:val="00F8161A"/>
    <w:rsid w:val="00F852EB"/>
    <w:rsid w:val="00F8562C"/>
    <w:rsid w:val="00F932A7"/>
    <w:rsid w:val="00F9538E"/>
    <w:rsid w:val="00F96D43"/>
    <w:rsid w:val="00FA3E71"/>
    <w:rsid w:val="00FA423B"/>
    <w:rsid w:val="00FB1A07"/>
    <w:rsid w:val="00FB63EA"/>
    <w:rsid w:val="00FB6DA2"/>
    <w:rsid w:val="00FC2881"/>
    <w:rsid w:val="00FC3ADD"/>
    <w:rsid w:val="00FC6264"/>
    <w:rsid w:val="00FD080E"/>
    <w:rsid w:val="00FD1AAA"/>
    <w:rsid w:val="00FD776E"/>
    <w:rsid w:val="00FD7E10"/>
    <w:rsid w:val="00FE2E80"/>
    <w:rsid w:val="00FE4C62"/>
    <w:rsid w:val="00FE7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cfc"/>
    </o:shapedefaults>
    <o:shapelayout v:ext="edit">
      <o:idmap v:ext="edit" data="1"/>
    </o:shapelayout>
  </w:shapeDefaults>
  <w:decimalSymbol w:val=","/>
  <w:listSeparator w:val=";"/>
  <w14:docId w14:val="00969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325EE"/>
    <w:rPr>
      <w:rFonts w:ascii="Calibri" w:hAnsi="Calibri"/>
      <w:sz w:val="24"/>
      <w:szCs w:val="24"/>
      <w:lang w:val="cs-CZ" w:eastAsia="cs-CZ"/>
    </w:rPr>
  </w:style>
  <w:style w:type="paragraph" w:styleId="Nadpis1">
    <w:name w:val="heading 1"/>
    <w:basedOn w:val="Normln"/>
    <w:next w:val="Normln"/>
    <w:link w:val="Nadpis1Char"/>
    <w:uiPriority w:val="99"/>
    <w:qFormat/>
    <w:rsid w:val="007543A8"/>
    <w:pPr>
      <w:keepNext/>
      <w:pBdr>
        <w:top w:val="single" w:sz="8" w:space="1" w:color="auto"/>
        <w:left w:val="single" w:sz="8" w:space="4" w:color="auto"/>
        <w:bottom w:val="single" w:sz="8" w:space="1" w:color="auto"/>
        <w:right w:val="single" w:sz="8" w:space="4" w:color="auto"/>
      </w:pBdr>
      <w:shd w:val="pct20" w:color="auto" w:fill="FFFFFF"/>
      <w:jc w:val="center"/>
      <w:outlineLvl w:val="0"/>
    </w:pPr>
    <w:rPr>
      <w:b/>
      <w:sz w:val="28"/>
    </w:rPr>
  </w:style>
  <w:style w:type="paragraph" w:styleId="Nadpis2">
    <w:name w:val="heading 2"/>
    <w:basedOn w:val="Normln"/>
    <w:next w:val="Normln"/>
    <w:link w:val="Nadpis2Char"/>
    <w:uiPriority w:val="99"/>
    <w:qFormat/>
    <w:rsid w:val="00CE6E3B"/>
    <w:pPr>
      <w:keepNext/>
      <w:keepLines/>
      <w:spacing w:before="20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Pr>
      <w:rFonts w:ascii="Cambria" w:hAnsi="Cambria" w:cs="Times New Roman"/>
      <w:b/>
      <w:bCs/>
      <w:kern w:val="32"/>
      <w:sz w:val="32"/>
      <w:szCs w:val="32"/>
      <w:lang w:val="cs-CZ" w:eastAsia="cs-CZ"/>
    </w:rPr>
  </w:style>
  <w:style w:type="character" w:customStyle="1" w:styleId="Nadpis2Char">
    <w:name w:val="Nadpis 2 Char"/>
    <w:basedOn w:val="Standardnpsmoodstavce"/>
    <w:link w:val="Nadpis2"/>
    <w:uiPriority w:val="99"/>
    <w:semiHidden/>
    <w:locked/>
    <w:rsid w:val="00CE6E3B"/>
    <w:rPr>
      <w:rFonts w:ascii="Cambria" w:hAnsi="Cambria" w:cs="Times New Roman"/>
      <w:b/>
      <w:bCs/>
      <w:color w:val="4F81BD"/>
      <w:sz w:val="26"/>
      <w:szCs w:val="26"/>
    </w:rPr>
  </w:style>
  <w:style w:type="paragraph" w:styleId="Zhlav">
    <w:name w:val="header"/>
    <w:basedOn w:val="Normln"/>
    <w:link w:val="ZhlavChar"/>
    <w:rsid w:val="007543A8"/>
    <w:pPr>
      <w:tabs>
        <w:tab w:val="center" w:pos="4536"/>
        <w:tab w:val="right" w:pos="9072"/>
      </w:tabs>
    </w:pPr>
    <w:rPr>
      <w:lang w:val="en-US"/>
    </w:rPr>
  </w:style>
  <w:style w:type="character" w:customStyle="1" w:styleId="ZhlavChar">
    <w:name w:val="Záhlaví Char"/>
    <w:basedOn w:val="Standardnpsmoodstavce"/>
    <w:link w:val="Zhlav"/>
    <w:uiPriority w:val="99"/>
    <w:locked/>
    <w:rsid w:val="00CE6E3B"/>
    <w:rPr>
      <w:rFonts w:cs="Times New Roman"/>
      <w:sz w:val="24"/>
    </w:rPr>
  </w:style>
  <w:style w:type="paragraph" w:styleId="Zpat">
    <w:name w:val="footer"/>
    <w:basedOn w:val="Normln"/>
    <w:link w:val="ZpatChar"/>
    <w:uiPriority w:val="99"/>
    <w:rsid w:val="007543A8"/>
    <w:pPr>
      <w:tabs>
        <w:tab w:val="center" w:pos="4536"/>
        <w:tab w:val="right" w:pos="9072"/>
      </w:tabs>
    </w:pPr>
  </w:style>
  <w:style w:type="character" w:customStyle="1" w:styleId="ZpatChar">
    <w:name w:val="Zápatí Char"/>
    <w:basedOn w:val="Standardnpsmoodstavce"/>
    <w:link w:val="Zpat"/>
    <w:uiPriority w:val="99"/>
    <w:semiHidden/>
    <w:locked/>
    <w:rPr>
      <w:rFonts w:cs="Times New Roman"/>
      <w:sz w:val="24"/>
      <w:szCs w:val="24"/>
      <w:lang w:val="cs-CZ" w:eastAsia="cs-CZ"/>
    </w:rPr>
  </w:style>
  <w:style w:type="character" w:styleId="slostrnky">
    <w:name w:val="page number"/>
    <w:basedOn w:val="Standardnpsmoodstavce"/>
    <w:uiPriority w:val="99"/>
    <w:semiHidden/>
    <w:rsid w:val="007543A8"/>
    <w:rPr>
      <w:rFonts w:cs="Times New Roman"/>
    </w:rPr>
  </w:style>
  <w:style w:type="paragraph" w:styleId="Textbubliny">
    <w:name w:val="Balloon Text"/>
    <w:basedOn w:val="Normln"/>
    <w:link w:val="TextbublinyChar"/>
    <w:uiPriority w:val="99"/>
    <w:semiHidden/>
    <w:rsid w:val="007221D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7221D3"/>
    <w:rPr>
      <w:rFonts w:ascii="Tahoma" w:hAnsi="Tahoma" w:cs="Tahoma"/>
      <w:sz w:val="16"/>
      <w:szCs w:val="16"/>
    </w:rPr>
  </w:style>
  <w:style w:type="paragraph" w:styleId="Zkladntextodsazen3">
    <w:name w:val="Body Text Indent 3"/>
    <w:basedOn w:val="Normln"/>
    <w:link w:val="Zkladntextodsazen3Char"/>
    <w:uiPriority w:val="99"/>
    <w:rsid w:val="00CE6E3B"/>
    <w:pPr>
      <w:ind w:left="720" w:hanging="720"/>
    </w:pPr>
    <w:rPr>
      <w:sz w:val="16"/>
      <w:szCs w:val="16"/>
    </w:rPr>
  </w:style>
  <w:style w:type="character" w:customStyle="1" w:styleId="Zkladntextodsazen3Char">
    <w:name w:val="Základní text odsazený 3 Char"/>
    <w:basedOn w:val="Standardnpsmoodstavce"/>
    <w:link w:val="Zkladntextodsazen3"/>
    <w:uiPriority w:val="99"/>
    <w:locked/>
    <w:rsid w:val="00CE6E3B"/>
    <w:rPr>
      <w:rFonts w:cs="Times New Roman"/>
      <w:sz w:val="16"/>
      <w:szCs w:val="16"/>
    </w:rPr>
  </w:style>
  <w:style w:type="paragraph" w:styleId="Prosttext">
    <w:name w:val="Plain Text"/>
    <w:basedOn w:val="Normln"/>
    <w:link w:val="ProsttextChar"/>
    <w:uiPriority w:val="99"/>
    <w:rsid w:val="00CE6E3B"/>
    <w:rPr>
      <w:rFonts w:ascii="Courier New" w:hAnsi="Courier New" w:cs="Courier New"/>
      <w:sz w:val="20"/>
      <w:szCs w:val="20"/>
    </w:rPr>
  </w:style>
  <w:style w:type="character" w:customStyle="1" w:styleId="ProsttextChar">
    <w:name w:val="Prostý text Char"/>
    <w:basedOn w:val="Standardnpsmoodstavce"/>
    <w:link w:val="Prosttext"/>
    <w:uiPriority w:val="99"/>
    <w:locked/>
    <w:rsid w:val="00CE6E3B"/>
    <w:rPr>
      <w:rFonts w:ascii="Courier New" w:hAnsi="Courier New" w:cs="Courier New"/>
    </w:rPr>
  </w:style>
  <w:style w:type="paragraph" w:styleId="Zkladntext">
    <w:name w:val="Body Text"/>
    <w:basedOn w:val="Normln"/>
    <w:link w:val="ZkladntextChar"/>
    <w:uiPriority w:val="99"/>
    <w:rsid w:val="00CE6E3B"/>
    <w:pPr>
      <w:spacing w:after="120"/>
    </w:pPr>
    <w:rPr>
      <w:sz w:val="20"/>
      <w:szCs w:val="20"/>
    </w:rPr>
  </w:style>
  <w:style w:type="character" w:customStyle="1" w:styleId="ZkladntextChar">
    <w:name w:val="Základní text Char"/>
    <w:basedOn w:val="Standardnpsmoodstavce"/>
    <w:link w:val="Zkladntext"/>
    <w:uiPriority w:val="99"/>
    <w:locked/>
    <w:rsid w:val="00CE6E3B"/>
    <w:rPr>
      <w:rFonts w:cs="Times New Roman"/>
    </w:rPr>
  </w:style>
  <w:style w:type="character" w:styleId="Hypertextovodkaz">
    <w:name w:val="Hyperlink"/>
    <w:basedOn w:val="Standardnpsmoodstavce"/>
    <w:uiPriority w:val="99"/>
    <w:rsid w:val="00CE6E3B"/>
    <w:rPr>
      <w:rFonts w:cs="Times New Roman"/>
      <w:color w:val="0000FF"/>
      <w:u w:val="single"/>
    </w:rPr>
  </w:style>
  <w:style w:type="paragraph" w:styleId="Bezmezer">
    <w:name w:val="No Spacing"/>
    <w:link w:val="BezmezerChar"/>
    <w:qFormat/>
    <w:rsid w:val="00CE6E3B"/>
    <w:pPr>
      <w:suppressAutoHyphens/>
    </w:pPr>
    <w:rPr>
      <w:rFonts w:ascii="Calibri" w:hAnsi="Calibri" w:cs="Calibri"/>
      <w:lang w:val="cs-CZ" w:eastAsia="zh-CN"/>
    </w:rPr>
  </w:style>
  <w:style w:type="paragraph" w:styleId="Odstavecseseznamem">
    <w:name w:val="List Paragraph"/>
    <w:basedOn w:val="Normln"/>
    <w:uiPriority w:val="99"/>
    <w:qFormat/>
    <w:rsid w:val="00931E0C"/>
    <w:pPr>
      <w:spacing w:after="200" w:line="276" w:lineRule="auto"/>
      <w:ind w:left="720"/>
      <w:contextualSpacing/>
    </w:pPr>
    <w:rPr>
      <w:sz w:val="22"/>
      <w:szCs w:val="22"/>
      <w:lang w:eastAsia="en-US"/>
    </w:rPr>
  </w:style>
  <w:style w:type="paragraph" w:customStyle="1" w:styleId="T">
    <w:name w:val="T"/>
    <w:basedOn w:val="Normln"/>
    <w:uiPriority w:val="99"/>
    <w:rsid w:val="00CA1EAA"/>
    <w:rPr>
      <w:rFonts w:ascii="Arial" w:hAnsi="Arial"/>
      <w:color w:val="FF0000"/>
      <w:sz w:val="20"/>
      <w:szCs w:val="20"/>
      <w:lang w:val="en-GB" w:eastAsia="en-US"/>
    </w:rPr>
  </w:style>
  <w:style w:type="paragraph" w:styleId="Textpoznpodarou">
    <w:name w:val="footnote text"/>
    <w:basedOn w:val="Normln"/>
    <w:link w:val="TextpoznpodarouChar"/>
    <w:uiPriority w:val="99"/>
    <w:semiHidden/>
    <w:rsid w:val="00CA1EAA"/>
    <w:rPr>
      <w:rFonts w:ascii="Arial" w:hAnsi="Arial"/>
      <w:sz w:val="20"/>
      <w:szCs w:val="20"/>
      <w:lang w:val="de-DE" w:eastAsia="de-DE"/>
    </w:rPr>
  </w:style>
  <w:style w:type="character" w:customStyle="1" w:styleId="TextpoznpodarouChar">
    <w:name w:val="Text pozn. pod čarou Char"/>
    <w:basedOn w:val="Standardnpsmoodstavce"/>
    <w:link w:val="Textpoznpodarou"/>
    <w:uiPriority w:val="99"/>
    <w:semiHidden/>
    <w:locked/>
    <w:rsid w:val="00CA1EAA"/>
    <w:rPr>
      <w:rFonts w:ascii="Arial" w:hAnsi="Arial" w:cs="Times New Roman"/>
      <w:lang w:val="de-DE" w:eastAsia="de-DE"/>
    </w:rPr>
  </w:style>
  <w:style w:type="character" w:styleId="Odkaznakoment">
    <w:name w:val="annotation reference"/>
    <w:basedOn w:val="Standardnpsmoodstavce"/>
    <w:uiPriority w:val="99"/>
    <w:semiHidden/>
    <w:rsid w:val="00960BA7"/>
    <w:rPr>
      <w:rFonts w:cs="Times New Roman"/>
      <w:sz w:val="16"/>
      <w:szCs w:val="16"/>
    </w:rPr>
  </w:style>
  <w:style w:type="paragraph" w:styleId="Textkomente">
    <w:name w:val="annotation text"/>
    <w:basedOn w:val="Normln"/>
    <w:link w:val="TextkomenteChar"/>
    <w:uiPriority w:val="99"/>
    <w:semiHidden/>
    <w:rsid w:val="00960BA7"/>
    <w:rPr>
      <w:sz w:val="20"/>
      <w:szCs w:val="20"/>
    </w:rPr>
  </w:style>
  <w:style w:type="character" w:customStyle="1" w:styleId="TextkomenteChar">
    <w:name w:val="Text komentáře Char"/>
    <w:basedOn w:val="Standardnpsmoodstavce"/>
    <w:link w:val="Textkomente"/>
    <w:uiPriority w:val="99"/>
    <w:semiHidden/>
    <w:locked/>
    <w:rsid w:val="00960BA7"/>
    <w:rPr>
      <w:rFonts w:cs="Times New Roman"/>
    </w:rPr>
  </w:style>
  <w:style w:type="paragraph" w:styleId="Pedmtkomente">
    <w:name w:val="annotation subject"/>
    <w:basedOn w:val="Textkomente"/>
    <w:next w:val="Textkomente"/>
    <w:link w:val="PedmtkomenteChar"/>
    <w:uiPriority w:val="99"/>
    <w:semiHidden/>
    <w:rsid w:val="00960BA7"/>
    <w:rPr>
      <w:b/>
      <w:bCs/>
    </w:rPr>
  </w:style>
  <w:style w:type="character" w:customStyle="1" w:styleId="PedmtkomenteChar">
    <w:name w:val="Předmět komentáře Char"/>
    <w:basedOn w:val="TextkomenteChar"/>
    <w:link w:val="Pedmtkomente"/>
    <w:uiPriority w:val="99"/>
    <w:semiHidden/>
    <w:locked/>
    <w:rsid w:val="00960BA7"/>
    <w:rPr>
      <w:rFonts w:cs="Times New Roman"/>
      <w:b/>
      <w:bCs/>
    </w:rPr>
  </w:style>
  <w:style w:type="paragraph" w:customStyle="1" w:styleId="Default">
    <w:name w:val="Default"/>
    <w:rsid w:val="00413FF9"/>
    <w:pPr>
      <w:autoSpaceDE w:val="0"/>
      <w:autoSpaceDN w:val="0"/>
      <w:adjustRightInd w:val="0"/>
    </w:pPr>
    <w:rPr>
      <w:rFonts w:ascii="Palatino LT Std" w:hAnsi="Palatino LT Std" w:cs="Palatino LT Std"/>
      <w:color w:val="000000"/>
      <w:sz w:val="24"/>
      <w:szCs w:val="24"/>
    </w:rPr>
  </w:style>
  <w:style w:type="paragraph" w:styleId="Revize">
    <w:name w:val="Revision"/>
    <w:hidden/>
    <w:uiPriority w:val="99"/>
    <w:semiHidden/>
    <w:rsid w:val="00DE520C"/>
    <w:rPr>
      <w:sz w:val="24"/>
      <w:szCs w:val="24"/>
      <w:lang w:val="cs-CZ" w:eastAsia="cs-CZ"/>
    </w:rPr>
  </w:style>
  <w:style w:type="character" w:customStyle="1" w:styleId="BezmezerChar">
    <w:name w:val="Bez mezer Char"/>
    <w:link w:val="Bezmezer"/>
    <w:rsid w:val="00834A1C"/>
    <w:rPr>
      <w:rFonts w:ascii="Calibri" w:hAnsi="Calibri" w:cs="Calibri"/>
      <w:lang w:val="cs-CZ" w:eastAsia="zh-CN"/>
    </w:rPr>
  </w:style>
  <w:style w:type="table" w:styleId="Mkatabulky">
    <w:name w:val="Table Grid"/>
    <w:basedOn w:val="Normlntabulka"/>
    <w:uiPriority w:val="39"/>
    <w:locked/>
    <w:rsid w:val="00834A1C"/>
    <w:rPr>
      <w:rFonts w:asciiTheme="minorHAnsi" w:eastAsiaTheme="minorHAnsi" w:hAnsiTheme="minorHAnsi" w:cstheme="minorBidi"/>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884565">
      <w:bodyDiv w:val="1"/>
      <w:marLeft w:val="0"/>
      <w:marRight w:val="0"/>
      <w:marTop w:val="0"/>
      <w:marBottom w:val="0"/>
      <w:divBdr>
        <w:top w:val="none" w:sz="0" w:space="0" w:color="auto"/>
        <w:left w:val="none" w:sz="0" w:space="0" w:color="auto"/>
        <w:bottom w:val="none" w:sz="0" w:space="0" w:color="auto"/>
        <w:right w:val="none" w:sz="0" w:space="0" w:color="auto"/>
      </w:divBdr>
    </w:div>
    <w:div w:id="228809499">
      <w:bodyDiv w:val="1"/>
      <w:marLeft w:val="0"/>
      <w:marRight w:val="0"/>
      <w:marTop w:val="0"/>
      <w:marBottom w:val="0"/>
      <w:divBdr>
        <w:top w:val="none" w:sz="0" w:space="0" w:color="auto"/>
        <w:left w:val="none" w:sz="0" w:space="0" w:color="auto"/>
        <w:bottom w:val="none" w:sz="0" w:space="0" w:color="auto"/>
        <w:right w:val="none" w:sz="0" w:space="0" w:color="auto"/>
      </w:divBdr>
    </w:div>
    <w:div w:id="469712964">
      <w:bodyDiv w:val="1"/>
      <w:marLeft w:val="0"/>
      <w:marRight w:val="0"/>
      <w:marTop w:val="0"/>
      <w:marBottom w:val="0"/>
      <w:divBdr>
        <w:top w:val="none" w:sz="0" w:space="0" w:color="auto"/>
        <w:left w:val="none" w:sz="0" w:space="0" w:color="auto"/>
        <w:bottom w:val="none" w:sz="0" w:space="0" w:color="auto"/>
        <w:right w:val="none" w:sz="0" w:space="0" w:color="auto"/>
      </w:divBdr>
    </w:div>
    <w:div w:id="828669070">
      <w:bodyDiv w:val="1"/>
      <w:marLeft w:val="0"/>
      <w:marRight w:val="0"/>
      <w:marTop w:val="0"/>
      <w:marBottom w:val="0"/>
      <w:divBdr>
        <w:top w:val="none" w:sz="0" w:space="0" w:color="auto"/>
        <w:left w:val="none" w:sz="0" w:space="0" w:color="auto"/>
        <w:bottom w:val="none" w:sz="0" w:space="0" w:color="auto"/>
        <w:right w:val="none" w:sz="0" w:space="0" w:color="auto"/>
      </w:divBdr>
    </w:div>
    <w:div w:id="1051921965">
      <w:bodyDiv w:val="1"/>
      <w:marLeft w:val="0"/>
      <w:marRight w:val="0"/>
      <w:marTop w:val="0"/>
      <w:marBottom w:val="0"/>
      <w:divBdr>
        <w:top w:val="none" w:sz="0" w:space="0" w:color="auto"/>
        <w:left w:val="none" w:sz="0" w:space="0" w:color="auto"/>
        <w:bottom w:val="none" w:sz="0" w:space="0" w:color="auto"/>
        <w:right w:val="none" w:sz="0" w:space="0" w:color="auto"/>
      </w:divBdr>
    </w:div>
    <w:div w:id="1083407218">
      <w:bodyDiv w:val="1"/>
      <w:marLeft w:val="0"/>
      <w:marRight w:val="0"/>
      <w:marTop w:val="0"/>
      <w:marBottom w:val="0"/>
      <w:divBdr>
        <w:top w:val="none" w:sz="0" w:space="0" w:color="auto"/>
        <w:left w:val="none" w:sz="0" w:space="0" w:color="auto"/>
        <w:bottom w:val="none" w:sz="0" w:space="0" w:color="auto"/>
        <w:right w:val="none" w:sz="0" w:space="0" w:color="auto"/>
      </w:divBdr>
    </w:div>
    <w:div w:id="1213035637">
      <w:bodyDiv w:val="1"/>
      <w:marLeft w:val="0"/>
      <w:marRight w:val="0"/>
      <w:marTop w:val="0"/>
      <w:marBottom w:val="0"/>
      <w:divBdr>
        <w:top w:val="none" w:sz="0" w:space="0" w:color="auto"/>
        <w:left w:val="none" w:sz="0" w:space="0" w:color="auto"/>
        <w:bottom w:val="none" w:sz="0" w:space="0" w:color="auto"/>
        <w:right w:val="none" w:sz="0" w:space="0" w:color="auto"/>
      </w:divBdr>
    </w:div>
    <w:div w:id="1488326261">
      <w:bodyDiv w:val="1"/>
      <w:marLeft w:val="0"/>
      <w:marRight w:val="0"/>
      <w:marTop w:val="0"/>
      <w:marBottom w:val="0"/>
      <w:divBdr>
        <w:top w:val="none" w:sz="0" w:space="0" w:color="auto"/>
        <w:left w:val="none" w:sz="0" w:space="0" w:color="auto"/>
        <w:bottom w:val="none" w:sz="0" w:space="0" w:color="auto"/>
        <w:right w:val="none" w:sz="0" w:space="0" w:color="auto"/>
      </w:divBdr>
    </w:div>
    <w:div w:id="1667322293">
      <w:marLeft w:val="0"/>
      <w:marRight w:val="0"/>
      <w:marTop w:val="0"/>
      <w:marBottom w:val="0"/>
      <w:divBdr>
        <w:top w:val="none" w:sz="0" w:space="0" w:color="auto"/>
        <w:left w:val="none" w:sz="0" w:space="0" w:color="auto"/>
        <w:bottom w:val="none" w:sz="0" w:space="0" w:color="auto"/>
        <w:right w:val="none" w:sz="0" w:space="0" w:color="auto"/>
      </w:divBdr>
    </w:div>
    <w:div w:id="1667322294">
      <w:marLeft w:val="0"/>
      <w:marRight w:val="0"/>
      <w:marTop w:val="0"/>
      <w:marBottom w:val="0"/>
      <w:divBdr>
        <w:top w:val="none" w:sz="0" w:space="0" w:color="auto"/>
        <w:left w:val="none" w:sz="0" w:space="0" w:color="auto"/>
        <w:bottom w:val="none" w:sz="0" w:space="0" w:color="auto"/>
        <w:right w:val="none" w:sz="0" w:space="0" w:color="auto"/>
      </w:divBdr>
    </w:div>
    <w:div w:id="1667322295">
      <w:marLeft w:val="0"/>
      <w:marRight w:val="0"/>
      <w:marTop w:val="0"/>
      <w:marBottom w:val="0"/>
      <w:divBdr>
        <w:top w:val="none" w:sz="0" w:space="0" w:color="auto"/>
        <w:left w:val="none" w:sz="0" w:space="0" w:color="auto"/>
        <w:bottom w:val="none" w:sz="0" w:space="0" w:color="auto"/>
        <w:right w:val="none" w:sz="0" w:space="0" w:color="auto"/>
      </w:divBdr>
    </w:div>
    <w:div w:id="1667322296">
      <w:marLeft w:val="0"/>
      <w:marRight w:val="0"/>
      <w:marTop w:val="0"/>
      <w:marBottom w:val="0"/>
      <w:divBdr>
        <w:top w:val="none" w:sz="0" w:space="0" w:color="auto"/>
        <w:left w:val="none" w:sz="0" w:space="0" w:color="auto"/>
        <w:bottom w:val="none" w:sz="0" w:space="0" w:color="auto"/>
        <w:right w:val="none" w:sz="0" w:space="0" w:color="auto"/>
      </w:divBdr>
    </w:div>
    <w:div w:id="1667322297">
      <w:marLeft w:val="0"/>
      <w:marRight w:val="0"/>
      <w:marTop w:val="0"/>
      <w:marBottom w:val="0"/>
      <w:divBdr>
        <w:top w:val="none" w:sz="0" w:space="0" w:color="auto"/>
        <w:left w:val="none" w:sz="0" w:space="0" w:color="auto"/>
        <w:bottom w:val="none" w:sz="0" w:space="0" w:color="auto"/>
        <w:right w:val="none" w:sz="0" w:space="0" w:color="auto"/>
      </w:divBdr>
    </w:div>
    <w:div w:id="1667322298">
      <w:marLeft w:val="0"/>
      <w:marRight w:val="0"/>
      <w:marTop w:val="0"/>
      <w:marBottom w:val="0"/>
      <w:divBdr>
        <w:top w:val="none" w:sz="0" w:space="0" w:color="auto"/>
        <w:left w:val="none" w:sz="0" w:space="0" w:color="auto"/>
        <w:bottom w:val="none" w:sz="0" w:space="0" w:color="auto"/>
        <w:right w:val="none" w:sz="0" w:space="0" w:color="auto"/>
      </w:divBdr>
    </w:div>
    <w:div w:id="1667322299">
      <w:marLeft w:val="0"/>
      <w:marRight w:val="0"/>
      <w:marTop w:val="0"/>
      <w:marBottom w:val="0"/>
      <w:divBdr>
        <w:top w:val="none" w:sz="0" w:space="0" w:color="auto"/>
        <w:left w:val="none" w:sz="0" w:space="0" w:color="auto"/>
        <w:bottom w:val="none" w:sz="0" w:space="0" w:color="auto"/>
        <w:right w:val="none" w:sz="0" w:space="0" w:color="auto"/>
      </w:divBdr>
    </w:div>
    <w:div w:id="1667322300">
      <w:marLeft w:val="0"/>
      <w:marRight w:val="0"/>
      <w:marTop w:val="0"/>
      <w:marBottom w:val="0"/>
      <w:divBdr>
        <w:top w:val="none" w:sz="0" w:space="0" w:color="auto"/>
        <w:left w:val="none" w:sz="0" w:space="0" w:color="auto"/>
        <w:bottom w:val="none" w:sz="0" w:space="0" w:color="auto"/>
        <w:right w:val="none" w:sz="0" w:space="0" w:color="auto"/>
      </w:divBdr>
    </w:div>
    <w:div w:id="1667322301">
      <w:marLeft w:val="0"/>
      <w:marRight w:val="0"/>
      <w:marTop w:val="0"/>
      <w:marBottom w:val="0"/>
      <w:divBdr>
        <w:top w:val="none" w:sz="0" w:space="0" w:color="auto"/>
        <w:left w:val="none" w:sz="0" w:space="0" w:color="auto"/>
        <w:bottom w:val="none" w:sz="0" w:space="0" w:color="auto"/>
        <w:right w:val="none" w:sz="0" w:space="0" w:color="auto"/>
      </w:divBdr>
    </w:div>
    <w:div w:id="1667322302">
      <w:marLeft w:val="0"/>
      <w:marRight w:val="0"/>
      <w:marTop w:val="0"/>
      <w:marBottom w:val="0"/>
      <w:divBdr>
        <w:top w:val="none" w:sz="0" w:space="0" w:color="auto"/>
        <w:left w:val="none" w:sz="0" w:space="0" w:color="auto"/>
        <w:bottom w:val="none" w:sz="0" w:space="0" w:color="auto"/>
        <w:right w:val="none" w:sz="0" w:space="0" w:color="auto"/>
      </w:divBdr>
    </w:div>
    <w:div w:id="1667322303">
      <w:marLeft w:val="0"/>
      <w:marRight w:val="0"/>
      <w:marTop w:val="0"/>
      <w:marBottom w:val="0"/>
      <w:divBdr>
        <w:top w:val="none" w:sz="0" w:space="0" w:color="auto"/>
        <w:left w:val="none" w:sz="0" w:space="0" w:color="auto"/>
        <w:bottom w:val="none" w:sz="0" w:space="0" w:color="auto"/>
        <w:right w:val="none" w:sz="0" w:space="0" w:color="auto"/>
      </w:divBdr>
    </w:div>
    <w:div w:id="1667322304">
      <w:marLeft w:val="0"/>
      <w:marRight w:val="0"/>
      <w:marTop w:val="0"/>
      <w:marBottom w:val="0"/>
      <w:divBdr>
        <w:top w:val="none" w:sz="0" w:space="0" w:color="auto"/>
        <w:left w:val="none" w:sz="0" w:space="0" w:color="auto"/>
        <w:bottom w:val="none" w:sz="0" w:space="0" w:color="auto"/>
        <w:right w:val="none" w:sz="0" w:space="0" w:color="auto"/>
      </w:divBdr>
    </w:div>
    <w:div w:id="1667322305">
      <w:marLeft w:val="0"/>
      <w:marRight w:val="0"/>
      <w:marTop w:val="0"/>
      <w:marBottom w:val="0"/>
      <w:divBdr>
        <w:top w:val="none" w:sz="0" w:space="0" w:color="auto"/>
        <w:left w:val="none" w:sz="0" w:space="0" w:color="auto"/>
        <w:bottom w:val="none" w:sz="0" w:space="0" w:color="auto"/>
        <w:right w:val="none" w:sz="0" w:space="0" w:color="auto"/>
      </w:divBdr>
    </w:div>
    <w:div w:id="1667322306">
      <w:marLeft w:val="0"/>
      <w:marRight w:val="0"/>
      <w:marTop w:val="0"/>
      <w:marBottom w:val="0"/>
      <w:divBdr>
        <w:top w:val="none" w:sz="0" w:space="0" w:color="auto"/>
        <w:left w:val="none" w:sz="0" w:space="0" w:color="auto"/>
        <w:bottom w:val="none" w:sz="0" w:space="0" w:color="auto"/>
        <w:right w:val="none" w:sz="0" w:space="0" w:color="auto"/>
      </w:divBdr>
    </w:div>
    <w:div w:id="1667322307">
      <w:marLeft w:val="0"/>
      <w:marRight w:val="0"/>
      <w:marTop w:val="0"/>
      <w:marBottom w:val="0"/>
      <w:divBdr>
        <w:top w:val="none" w:sz="0" w:space="0" w:color="auto"/>
        <w:left w:val="none" w:sz="0" w:space="0" w:color="auto"/>
        <w:bottom w:val="none" w:sz="0" w:space="0" w:color="auto"/>
        <w:right w:val="none" w:sz="0" w:space="0" w:color="auto"/>
      </w:divBdr>
    </w:div>
    <w:div w:id="1667322308">
      <w:marLeft w:val="0"/>
      <w:marRight w:val="0"/>
      <w:marTop w:val="0"/>
      <w:marBottom w:val="0"/>
      <w:divBdr>
        <w:top w:val="none" w:sz="0" w:space="0" w:color="auto"/>
        <w:left w:val="none" w:sz="0" w:space="0" w:color="auto"/>
        <w:bottom w:val="none" w:sz="0" w:space="0" w:color="auto"/>
        <w:right w:val="none" w:sz="0" w:space="0" w:color="auto"/>
      </w:divBdr>
    </w:div>
    <w:div w:id="1667322309">
      <w:marLeft w:val="0"/>
      <w:marRight w:val="0"/>
      <w:marTop w:val="0"/>
      <w:marBottom w:val="0"/>
      <w:divBdr>
        <w:top w:val="none" w:sz="0" w:space="0" w:color="auto"/>
        <w:left w:val="none" w:sz="0" w:space="0" w:color="auto"/>
        <w:bottom w:val="none" w:sz="0" w:space="0" w:color="auto"/>
        <w:right w:val="none" w:sz="0" w:space="0" w:color="auto"/>
      </w:divBdr>
    </w:div>
    <w:div w:id="1667322310">
      <w:marLeft w:val="0"/>
      <w:marRight w:val="0"/>
      <w:marTop w:val="0"/>
      <w:marBottom w:val="0"/>
      <w:divBdr>
        <w:top w:val="none" w:sz="0" w:space="0" w:color="auto"/>
        <w:left w:val="none" w:sz="0" w:space="0" w:color="auto"/>
        <w:bottom w:val="none" w:sz="0" w:space="0" w:color="auto"/>
        <w:right w:val="none" w:sz="0" w:space="0" w:color="auto"/>
      </w:divBdr>
    </w:div>
    <w:div w:id="1667322311">
      <w:marLeft w:val="0"/>
      <w:marRight w:val="0"/>
      <w:marTop w:val="0"/>
      <w:marBottom w:val="0"/>
      <w:divBdr>
        <w:top w:val="none" w:sz="0" w:space="0" w:color="auto"/>
        <w:left w:val="none" w:sz="0" w:space="0" w:color="auto"/>
        <w:bottom w:val="none" w:sz="0" w:space="0" w:color="auto"/>
        <w:right w:val="none" w:sz="0" w:space="0" w:color="auto"/>
      </w:divBdr>
    </w:div>
    <w:div w:id="1764034150">
      <w:bodyDiv w:val="1"/>
      <w:marLeft w:val="0"/>
      <w:marRight w:val="0"/>
      <w:marTop w:val="0"/>
      <w:marBottom w:val="0"/>
      <w:divBdr>
        <w:top w:val="none" w:sz="0" w:space="0" w:color="auto"/>
        <w:left w:val="none" w:sz="0" w:space="0" w:color="auto"/>
        <w:bottom w:val="none" w:sz="0" w:space="0" w:color="auto"/>
        <w:right w:val="none" w:sz="0" w:space="0" w:color="auto"/>
      </w:divBdr>
    </w:div>
    <w:div w:id="196623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uhkt.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DB63F-B44A-4B35-8ED8-CD4B36D7D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1633</Words>
  <Characters>9635</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2021-01-14T08:33:00Z</dcterms:created>
  <dcterms:modified xsi:type="dcterms:W3CDTF">2021-01-15T15:04:00Z</dcterms:modified>
</cp:coreProperties>
</file>