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color="000000" w:space="0" w:sz="4" w:val="single"/>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Smlouva o dílo</w:t>
        <w:tab/>
        <w:tab/>
        <w:tab/>
        <w:tab/>
        <w:tab/>
        <w:tab/>
        <w:tab/>
        <w:tab/>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SMLOUVA O DÍLO</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uzavřená podle § 2586 a násl. zákona č. 89/2012 Sb., občanský zákoník, ve znění pozdějších předpisů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(dále jen "občanský zákoník"), mezi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Smluvní strany</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Obec Budiměřice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Sídlo: </w:t>
        <w:tab/>
        <w:tab/>
        <w:tab/>
        <w:tab/>
        <w:t xml:space="preserve">Budiměřice 7, 278 01 Budiměřice</w:t>
        <w:br w:type="textWrapping"/>
        <w:t xml:space="preserve">IČ: </w:t>
        <w:tab/>
        <w:tab/>
        <w:tab/>
        <w:tab/>
        <w:t xml:space="preserve">00239011</w:t>
        <w:br w:type="textWrapping"/>
        <w:t xml:space="preserve">jednající:  </w:t>
        <w:tab/>
        <w:tab/>
        <w:tab/>
        <w:t xml:space="preserve">Bc. Marek Merhout</w:t>
        <w:br w:type="textWrapping"/>
        <w:t xml:space="preserve">telefon: </w:t>
        <w:tab/>
        <w:tab/>
        <w:tab/>
        <w:t xml:space="preserve">602 120 569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tab/>
        <w:tab/>
        <w:tab/>
        <w:t xml:space="preserve">starosta@budimerice.cz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„objednatel“)</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Zhotovitel: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tab/>
        <w:tab/>
        <w:tab/>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se sídlem:</w:t>
        <w:tab/>
        <w:tab/>
        <w:tab/>
        <w:tab/>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hanging="354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zapsán v OR:</w:t>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zastoupený:</w:t>
        <w:tab/>
        <w:tab/>
        <w:tab/>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IČ:</w:t>
        <w:tab/>
        <w:tab/>
        <w:tab/>
        <w:tab/>
        <w:tab/>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DIČ:</w:t>
        <w:tab/>
        <w:tab/>
        <w:tab/>
        <w:tab/>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telefon: </w:t>
        <w:tab/>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Bankovní spojení:</w:t>
        <w:tab/>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Číslo účtu:</w:t>
        <w:tab/>
      </w:r>
      <w:r w:rsidDel="00000000" w:rsidR="00000000" w:rsidRPr="00000000">
        <w:rPr>
          <w:rFonts w:ascii="Times New Roman" w:cs="Times New Roman" w:eastAsia="Times New Roman" w:hAnsi="Times New Roman"/>
          <w:b w:val="0"/>
          <w:i w:val="0"/>
          <w:smallCaps w:val="0"/>
          <w:strike w:val="0"/>
          <w:color w:val="0000ff"/>
          <w:sz w:val="22"/>
          <w:szCs w:val="22"/>
          <w:highlight w:val="yellow"/>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„zhotovitel“)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uzavírají na základě výběrového řízení veřejné zakázky malého rozsahu s názvem</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“Odstavná plocha v obci Budiměřice”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„zakázka“) tuto smlouvu o dílo (dále jen „smlouva“)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Předmět smlouvy</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Předmětem smlouvy je realizace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Odstavná plocha v obci Budiměřice”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podle zadávacích podmínek zakázky objednatele a v souladu s nabídkou zhotovitele (dále jen „dílo“). </w:t>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Zhotovitelem oceněný soupis prováděných stavebních prací, dodávek a služeb s výkazem výměr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 přílohou č. 1 smlouvy.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dílo provést řádně a včas provést a objednatel se zavazuje takové dílo za podmínek dále uvedených převzít a zaplatit cenu díla, která zhotoviteli dle smlouvy náleží.</w:t>
      </w:r>
    </w:p>
    <w:p w:rsidR="00000000" w:rsidDel="00000000" w:rsidP="00000000" w:rsidRDefault="00000000" w:rsidRPr="00000000" w14:paraId="0000002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Dílo bude provedeno v souladu se zadávacími podmínkami zakázky a v souladu s příslušnými právními předpisy a technickými požadavky. </w:t>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Místem plnění díla je obec Budiměřice, PSČ 288 02</w:t>
      </w:r>
      <w:r w:rsidDel="00000000" w:rsidR="00000000" w:rsidRPr="00000000">
        <w:rPr>
          <w:sz w:val="22"/>
          <w:szCs w:val="22"/>
          <w:rtl w:val="0"/>
        </w:rPr>
        <w:t xml:space="preserve">: par. č. 11/15 a 102/2 v k. ú. Budiměřice.</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Realizace předmětu plnění smlouvy obsáhne veškeré práce nezbytné k úplnému provedení díla tak, aby dílo po dokončení splnilo všechny požadované parametry a plně sloužilo účelu, ke kterému je určeno.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a platební podmínky</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3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 stanovena na základě výsledku výběrového řízení zakázky a nabídky zhotovitele, je cenou nejvýše přípustnou za splnění díla dle této smlouvy a činí celkem:</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celková cena bez DPH</w:t>
        <w:tab/>
        <w:tab/>
        <w:tab/>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 xml:space="preserve">- výše DPH</w:t>
        <w:tab/>
        <w:tab/>
        <w:tab/>
        <w:t xml:space="preserve">  </w:t>
        <w:tab/>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 celková cena 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je doložena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položkovým rozpočtem zhotovitele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tj. oceněným soupisem stavebních prací, dodávek a služeb, tvořícím přílohu této smlouvy. Cena je platná až do termínu dokončení díla sjednaného dle smlouvy. Jednotkové ceny uvedené v položkovém rozpočtu jsou ceny pevné po celou dobu plnění smlouvy.</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obsahuje veškeré náklady a zisk zhotovitele nezbytné k řádné realizaci díla dle předané dokumentace a soupisu stavebních prací, dodávek a služeb s výkazem výměr a dle veškerých zadávacích podmínek ze stejnojmenného zadávacího řízení zadavatele. </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dohodly, že cenu díla bude možné změnit pouze při splnění některé z těchto podmínek: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dojde-li ke změně daňových předpisů majících vliv na cenu díla,</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v případě dodatečných stavebních prací, jejichž potřeba vznikla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důsledku objektivně nepředvídaných okolností v průběhu provádění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vyšší plochy prací zjištěné po odkrytí konstrukcí)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které jsou nezbytné pro provedení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se zavazuje, že se při ocenění dodatečných stavebních prací bude řídit položkových rozpočtem, který je přílohou této smlouvy, tj. dodatečné stavební práce budou oceněny jednotkovými cenami uvedenými v rozpočtu dle přílohy této smlouvy, přičemž pokud rozpočet takovéto stavební práce (položky) neobsahuje, zhotovitel se zavazuje dodržet cenovou úroveň, v níž je položkový rozpočet zpracován (tj. např. % snížení ceny oproti použité cenové soustavě). </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ke každé změně prováděných prací oproti soupisu stavebních prací, dodávek a služeb tvořícím přílohu této smlouvy, která je zapsána a odsouhlasena technickým dozorem investora, zpracovat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změnový 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jenž bude v případě dodatečných stavebních prací (viz výše) podkladem pro dodatek ke smlouvě tj.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veškeré dodatečné stavební práce musí být písemně odsouhlaseny oprávněnými zástupci obou smluvních stran.</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platby budou probíhat výhradně v českých korunách (Kč). Rovněž veškeré cenové údaje budou uváděny v Kč.</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Součástí faktur musí být soupis skutečně provedených prací, dodávek a služeb odsouhlasený oprávněným zástupcem objednatele.</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bude uhrazena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základě faktury vystavené po předání a převzetí díla dle čl. IV odst. 7 smlouvy, a to: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100 % ceny díla v případě, že při předání a převzetí díla nebudou shledány žádné vady či nedodělky,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85 % ceny díla v případě, že při předání a převzetí díla budou shledány vady nebo nedodělky, které neznemožňují užívání díla nebo jeho užívání podstatným způsobem neomezují, přičemž zbývajících 10 % bude uhrazeno na základě faktury vystavené po odstranění těchto vad a nedodělků deklarovaném v zápisu podepsaném zástupci obou smluvních stran.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Splatnost veškerých faktur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daňových dokladů je stanovena 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 kalendářních dnů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ode dne doručení objednateli. Dnem úhrady se rozumí den, kdy byla celková účtovaná částka prokazatelně připsána na účet zhotovitele. </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účetní doklady musí obsahovat náležitosti daňového dokladu stanovené příslušnými právními předpisy, zejména pak zákona o dani z přidané hodnoty a zákona o účetnictví. V případě, že účetní doklady nebudou mít odpovídající náležitosti, je objednatel oprávněn zaslat je ve lhůtě splatnosti zpět k doplnění, aniž se tak dostane do prodlení se splatností, lhůta splatnosti počíná běžet znovu od opětovného zaslání náležitě doplněných či opravených dokladů.</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bude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řádně a včas plnit své závazky vůči subdodavatelům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kteří se budou na plnění díla podle této smlouvy podílet. Smluvní strany se dohodly, že prokazatelné porušení této povinnosti je podstatným porušením smlouvy, za které je objednatel jednak oprávněn požadovat smluvní pokutu dle čl. VII odst. 8 smlouvy a jednak je v případě opakovaného porušení této povinnosti oprávněn odstoupit od smlouvy.</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nemá právo domáhat se zvýšení sjednané ceny z důvodů chyb, nebo nedostatků v položkovém rozpočtu, pokud jsou tyto chyby důsledkem nepřesného, nebo neúplného ocenění výkazu výměr zhotovitelem.</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Objednatel je oprávněn v průběhu plnění smlouvy upravit po dohodě se zhotovitelem platební podmínky.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Doba plnění</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hanging="33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Doba plnění díla je vymezena těmito termíny:</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zahájení plnění díla: bez odkladu po uzavření smlouvy</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termín plnění díla: 15. 0</w:t>
      </w:r>
      <w:r w:rsidDel="00000000" w:rsidR="00000000" w:rsidRPr="00000000">
        <w:rPr>
          <w:b w:val="1"/>
          <w:sz w:val="22"/>
          <w:szCs w:val="22"/>
          <w:highlight w:val="white"/>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202</w:t>
      </w:r>
      <w:r w:rsidDel="00000000" w:rsidR="00000000" w:rsidRPr="00000000">
        <w:rPr>
          <w:b w:val="1"/>
          <w:sz w:val="22"/>
          <w:szCs w:val="22"/>
          <w:highlight w:val="white"/>
          <w:rtl w:val="0"/>
        </w:rPr>
        <w:t xml:space="preserve">1 - 30. 06. 2021</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ve spolupráci s objednatelem zpracovat předpokládaný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harmonogram realizace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to ve lhůtě do 10 dnů ode dne uzavření smlouvy. </w:t>
      </w:r>
    </w:p>
    <w:p w:rsidR="00000000" w:rsidDel="00000000" w:rsidP="00000000" w:rsidRDefault="00000000" w:rsidRPr="00000000" w14:paraId="0000004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oprávněn předat dílo objednateli i před stanoveným termínem, ale pouze v případě, že je vyhotoveno tak, že neobsahuje ani jedinou vadu a ani jediný nedodělek. V takovém případě je objednatel povinen dílo od zhotovitele převzít a zaplatit mu zbytek ceny.</w:t>
      </w:r>
    </w:p>
    <w:p w:rsidR="00000000" w:rsidDel="00000000" w:rsidP="00000000" w:rsidRDefault="00000000" w:rsidRPr="00000000" w14:paraId="0000004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že zhotovitel nebude moci ve zhotovování díla bez svého zavinění řádně pokračovat, prodlužuje se doba plnění o dobu, po kterou zhotovitel nemohl prokazatelně dílo zhotovovat. Smluvní strany se dohodly, že v případě přerušení prací z důvodu nevhodných klimatických podmínek, tj. takových, které neumožňují zajistit dodržení správného technologického postupu prací, není nutno ke smlouvě uzavírat dodatek. O přerušení prací bude zápis ve stavebním deníku podepsaný dozorem investora.</w:t>
      </w:r>
    </w:p>
    <w:p w:rsidR="00000000" w:rsidDel="00000000" w:rsidP="00000000" w:rsidRDefault="00000000" w:rsidRPr="00000000" w14:paraId="0000004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 smlouvy je splněn, tj. dílo je provedeno, je-li dílo v souladu s touto smlouvou dokončeno a předáno. O předání a převzetí díla musí být pořízen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písemný protokol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předávací protokol stavby.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a převzetí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oznámí objednateli termín předání díla, nebo jeho části písemně, nejpozději tři pracovní dny předem. Objednatel dílo na místě po kontrole provedení převezme pouze za předpokladu, že případné vady nebo nedodělky neznemožňují užívání díla nebo jeho užívání podstatným způsobem neomezují, a převzetí stvrdí v předávacím protokolu stavby. Pokud při předání díla, nebo jeho části, budou zjištěny vady nebo nedodělky, uvedou se tyto v předávacím protokolu stavby vč. lhůty pro jejich odstranění. Vady a nedodělky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rsidR="00000000" w:rsidDel="00000000" w:rsidP="00000000" w:rsidRDefault="00000000" w:rsidRPr="00000000" w14:paraId="0000005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jsou při přejímacím řízení shledány vady a nedodělky, které samy o sobě či ve spojení s jinými brání užívání díla nebo jeho užívání podstatným způsobem omezují, je objednatel oprávněně převzetí díla odmítnout. Do doby odstranění vad a nedodělků bránících užívání díla nebo podstatným způsobem omezujících užívání díla nevzniká zhotoviteli právo vystavit fakturu a objednatel nemá povinnost uhradit cenu za provedení díla a ani neběží lhůta splatnosti (dílo není převzato). Po odstranění vad a nedodělků bránících užívání díla nebo podstatným způsobem omezujících užívání díla zhotovitel vyzve objednatele k převzetí díla po odstranění vad a nedodělků bránících užívání díla. K předávacímu protokolu stavby bude vyhotoven dodatek podepsaný oprávněnými zástupci smluvních stran, v němž bude potvrzeno odstranění vad a nedodělků bránících užívání díla objednatel. Dnem dokončení díla je v tomto případě datum podpisu dodatku předávacího protokolu stavby.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Podmínky provádění díla</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Termín zahájení bude na základě protokolu 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zapsán do stavebního deníku. Staveniště bude předáno zhotoviteli v souladu s termínem dle čl. IV odst. 1 smlouvy. </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Stavební deník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bude veden v originále a dvou kopiích (průpisech). Záznamy do stavebního deníku budou prováděny průběžně. Nejpozději na konci každého pracovního dne v něm musí být záznamy vztahující se k tomuto datu. Stavební deník musí být v pracovní době stále přítomný na staveništi, tak, aby objednatel, nebo jeho zástupce, měl možnost do něj provádět záznamy. Zhotovitel je povinen předávat objednateli vždy jednu kopii stavebního deníku, a to při každém kontrolním dni.</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Provádění díla se řídí touto smlouvou, občanským zákoníkem, obecně závaznými 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 </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provádět stavbu v souladu se sděleními, souhlasy, nařízeními, rozhodnutími a povoleními orgánů státní správy, samosprávy a správců dotčených inženýrských sítí. Dílo bude provedeno a předáno objednateli v souladu s projektovou dokumentací, resp. s případnými předem odsouhlasenými změnami.</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činnosti při výstavbě je zhotovitel povinen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provádět osobami, které mají odpovídající kvalifikaci, oprávnění, případně autorizaci podle zvláštních předpisů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vyžádání objednatele příslušné doklady předloží. Smluvní strany se dohodly, že prokazatelné porušení této povinnosti je podstatným porušením smlouvy.</w:t>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v plné míře zodpovídá za bezpečnost a ochranu zdraví všech osob, které se s jeho vědomím zdržují na pracovišti a je povinen zabezpečit jejich vybavení ochrannými pracovními pomůckami. Zhotovitel se dále zavazuje splnit veškeré povinnosti uložené mu zákonem č. 309/2006 Sb., kterým se upravují další požadavky bezpečnosti a ochrany zdraví při práci, přičemž plnění těchto povinností je zahrnuto v ceně díla. Pokud zhotovitel k provedení díla používá zaměstnance nebo třetí osoby, je povinen zajistit proškolení těchto osob (nebo jejich zaměstnanců) v rozsahu povinností vyplývajících z právních předpisů, a to zejména v oblasti bezpečnosti práce,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ochranné prostředky a pomůcky.</w:t>
      </w:r>
    </w:p>
    <w:p w:rsidR="00000000" w:rsidDel="00000000" w:rsidP="00000000" w:rsidRDefault="00000000" w:rsidRPr="00000000" w14:paraId="0000005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Poplatky za případný zábor veřejného prostranství a pozemků v majetku jiné osoby než objednatele, zařízení staveniště, náklady na energie, veškerou dopravu, skládku, případně mezideponii materiálu, a to i vytěženého, včetně likvidace veškerých odpadů, si zajišťuje zhotovitel na své náklady, které jsou zohledněny v jeho nabídce. Při realizaci zakázky bude zhotovitel postupovat takovým způsobem, aby stavba neměla nepříznivý dopad na životní prostředí.</w:t>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minimálně tři dny předem upozornit objednatele, že může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zkontrolovat provedení prací, které budou dalším postupem prací zakryty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případě porušení této povinnosti je zhotovitel povinen na své náklady k žádosti objednatele provedené práce znovu zpřístupnit kontrole. Tuto svoji povinnost je povinen splnit neprodleně a bez zbytečných průtahů. Porušení povinností stanovených tímto bodem se považuje za podstatné porušení smlouvy.</w:t>
      </w:r>
    </w:p>
    <w:p w:rsidR="00000000" w:rsidDel="00000000" w:rsidP="00000000" w:rsidRDefault="00000000" w:rsidRPr="00000000" w14:paraId="0000005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již v průběhu provádění díla bude činit opatření zamezující vzniku vad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je oprávněn kontrolovat způsob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Zjistí-li objednatel, že dílo není prováděno v souladu se smlouvou, je oprávněn požadovat, aby zhotovitel provedl nápravu, a to v přiměřené lhůtě. Objednatel je oprávněn provádět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zástupce, s oprávněním jednat ve všech záležitostech ve vztahu ke smlouvě o dílo a plnění předmětu díla. Neodstranění vad a nedodělků ve sjednané nebo stanovené lhůtě, je podstatným porušením smlouvy, vyjma případů, kdy nešlo tuto podmínku splnit z objektivních důvodů či příčin.</w:t>
      </w:r>
    </w:p>
    <w:p w:rsidR="00000000" w:rsidDel="00000000" w:rsidP="00000000" w:rsidRDefault="00000000" w:rsidRPr="00000000" w14:paraId="0000005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Každý týden, zpravidla poslední pracovní den v týdnu, pokud není dohodnuto jinak, proběhne kontrola provádění díla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jednotlivých provedených prací. Na základě této kontroly provede zhotovitel soupis provedených prací.</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odpovídá za to, že při plnění předmětného díla nepoužije žádný materiál, o kterém je v době jeho užití známo, že je škodlivý. Pokud tak zhotovitel učiní, je povinen na písemné vyzvání zadavatele provést okamžitě nápravu a veškeré náklady s tím spojené nese zhotovitel. Stejně tak zhotovitel odpovídá za to, že k plnění veřejné zakázky nepoužije materiály, které nemají požadovanou certifikaci, je-li pro jejich použití nezbytná podle příslušných předpisů.</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Věci, které jsou potřebné k plnění smlouvy, je povinen opatřit zhotovitel, pokud ve smlouvě není výslovně uvedeno, že je opatří objednatel.</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vést evidenci o všech druzích odpadů vzniklých z jeho činnosti a vést evidenci o způsobu jejich zneškodňování.</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podstatné porušení smlouvy bude považováno nedodání i jednotlivých částí díla v odpovídající kvalitě nebo opakované nedodání i jednotlivých částí díla ve sjednaném termínu nebo odmítnutí dodávky za podmínek uzavřeného smluvního ujednání.</w:t>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na požádání objednatele umožní vstup dalších třetích osob na staveniště.</w:t>
      </w:r>
    </w:p>
    <w:p w:rsidR="00000000" w:rsidDel="00000000" w:rsidP="00000000" w:rsidRDefault="00000000" w:rsidRPr="00000000" w14:paraId="0000006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Vyklizení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po předání a převzetí díla se zhotovitel zavazuje vyklidit staveniště do 2 pracovních  dnů.  Za vyklizené  místo  provádění  díla  se  považuje  stav,  kdy  místo provádění díla i ostatní veřejné  prostranství kolem provedeného díla  bude bez zbytků materiálů, nebo zařízení a okolní prostranství bude uvedeno do původního stavu.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Vlastnictví díla, nebezpečí škody a pojištění</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Vlastníkem zhotovovaného díla je od počátku objednatel.</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staveniště.</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Zhotovitel zajišťuje komplexní zabezpečení stavby a do doby jejího předání objednateli nese odpovědnost za škody na zhotovovaném díle, na majetku vlastníka a za škody způsobené třetím osobám.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Škody, které zhotovitel způsobí svým opomenutím, nedbalostí nebo neplněním podmínek vyplývajících ze zákona, z technických nebo jiných norem nebo vyplývajících z této smlouvy, je povinen bez zbytečného odkladu odstranit a není-li to možné, tak finančně uhradit.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Zhotovitel je povinen být pojištěn proti škodám způsobeným jeho činností včetně možných škod způsobených pracovníky zhotovitele.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Zhotovitel v této souvislosti prohlašuje, že má uzavřené pojištění odpovědnosti za škodu způsobenou třetím osobám při výkonu povolání s pojistným limitem min. ve výši min. 1 mil.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Toto pojištění se zhotovitel zavazuje udržovat v účinnosti po celou dobu zhotovování díla až do doby vydání, případně nabytí právní moci kolaudačního souhlasu nebo rozhodnutí. Smluvní strany se dohodly, že prokazatelné porušení této povinnosti je podstatným porušením smlouvy.</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Zhotovitel je povinen být po celou dobu provádění díla pojištěn pro případ své odpovědnosti za škodu při pracovním úrazu nebo nemoci z povolání svých zaměstnanců.</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Zhotovitel odpovídá i za škodu na díle způsobenou činností těch, kteří pro něj dílo a s tím související činnosti provádějí.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 w:right="0" w:hanging="5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Záruční a sankční podmínky</w:t>
      </w:r>
      <w:r w:rsidDel="00000000" w:rsidR="00000000" w:rsidRPr="00000000">
        <w:rPr>
          <w:rtl w:val="0"/>
        </w:rPr>
      </w:r>
    </w:p>
    <w:p w:rsidR="00000000" w:rsidDel="00000000" w:rsidP="00000000" w:rsidRDefault="00000000" w:rsidRPr="00000000" w14:paraId="00000074">
      <w:pPr>
        <w:keepNext w:val="1"/>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poskytuje na celé dílo záruku v délce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60 měsíců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Záruční doba začíná běžet dnem předání a převzetí díla. Záruční doba neběží, pokud zhotovené dílo nebo jeho část nelze bez omezení provozovat z důvodu reklamované vady, a to až do doby jejího odstranění.</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Reklamované vady uplatní objednatel písemně (tj. i elektronickou poštou), přičemž zhotovitel se zavazuje: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zahájit odstraňování reklamované vady do 2 dnů ode dne doručení reklamace,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bránící v řádném užívání díla do 7 dnů ode dne doručení reklamace,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nebránící v řádném užívání díla do 30 dnů ode dne doručení reklamace.</w:t>
      </w:r>
    </w:p>
    <w:p w:rsidR="00000000" w:rsidDel="00000000" w:rsidP="00000000" w:rsidRDefault="00000000" w:rsidRPr="00000000" w14:paraId="0000007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zahájení odstraňování vady a s jejím odstraněním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dle předchozího odstavce 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každý započatý den prodlení.</w:t>
      </w:r>
    </w:p>
    <w:p w:rsidR="00000000" w:rsidDel="00000000" w:rsidP="00000000" w:rsidRDefault="00000000" w:rsidRPr="00000000" w14:paraId="0000007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odstranění vady z přejímacího řízení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započatý den prodlení.</w:t>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termínem dokončení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termínu dle čl. IV odst. 1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1 500,- Kč vč. DPH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 </w:t>
      </w:r>
    </w:p>
    <w:p w:rsidR="00000000" w:rsidDel="00000000" w:rsidP="00000000" w:rsidRDefault="00000000" w:rsidRPr="00000000" w14:paraId="0000007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porušení jiných podstatných smluvních povinností při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provádění díla osobami s neodpovídající kvalifikací, zjištění neúčinnosti pojištění odpovědnosti za škodu zhotovitele apod.) je objednatel oprávněn požadovat smluvní pokutu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zjištěný případ.</w:t>
      </w:r>
    </w:p>
    <w:p w:rsidR="00000000" w:rsidDel="00000000" w:rsidP="00000000" w:rsidRDefault="00000000" w:rsidRPr="00000000" w14:paraId="0000007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vyklizením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termínu dle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w:t>
      </w:r>
    </w:p>
    <w:p w:rsidR="00000000" w:rsidDel="00000000" w:rsidP="00000000" w:rsidRDefault="00000000" w:rsidRPr="00000000" w14:paraId="0000008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prodlení objednatele s platbou může zhotovitel požadovat pouze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max. 0,05 %  z neuhrazené částky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den prodlení.</w:t>
      </w:r>
    </w:p>
    <w:p w:rsidR="00000000" w:rsidDel="00000000" w:rsidP="00000000" w:rsidRDefault="00000000" w:rsidRPr="00000000" w14:paraId="0000008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Ustanovením o smluvních pokutách není dotčeno právo objednatele na náhradu škody. Oprávněná smluvní strana může od vymáhání sankcí upustit. Splatnost smluvních pokut a úroku z prodlení činí 30 dní ode dne doručení vyúčtování.</w:t>
      </w:r>
    </w:p>
    <w:p w:rsidR="00000000" w:rsidDel="00000000" w:rsidP="00000000" w:rsidRDefault="00000000" w:rsidRPr="00000000" w14:paraId="0000008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není oprávněn omezit výši jednotlivých smluvních pokut dle této smlouvy či jejich celkový souhrn jakýmkoli limitem, ani finanční částkou, ani procentuálním či jiným vyjádřením. </w:t>
      </w:r>
    </w:p>
    <w:p w:rsidR="00000000" w:rsidDel="00000000" w:rsidP="00000000" w:rsidRDefault="00000000" w:rsidRPr="00000000" w14:paraId="0000008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zhotovitel zadá část plnění veřejné zakázky jiné osobě (subdodavateli), je jediným garantem plnění smlouvy zhotovitel a na jeho vrub budou řešeny veškeré záruky a sankce.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1"/>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Ostatní smluvní ujednání</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vztahy ve smlouvě neupravené, se řídí příslušnými ustanoveními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občanského zákoníku.</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mohou od smlouvy odstoupit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je-li to ujednáno v této smlouvě nebo tak stanoví občanský zákoník. Každá smluvní strana může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 Smluvní strany si dále výslovně sjednaly, že objednatel je oprávněn odstoupit od smlouvy rovněž v případech, kdy tato smlouva porušení smlouvy označuje za podstatné či hrubé. Objednatel má dále právo odstoupit od smlouvy v případě, že zhotovitel uvedl v nabídce informace nebo doklady, které neodpovídají skutečnosti a měly nebo mohly mít vliv na výsledek předmětného zadávacího řízení zakázky.</w:t>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spolupůsobit při výkonu finanční kontroly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 smyslu § 2 písm. e) zákona č. 320/2001 Sb., o finanční kontrole ve veřejné správě a o změně některých zákonů (zákon o finanční kontrole), ve znění pozdějších předpisů.</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předem souhlasí s možným zpřístupněním, či zveřejněním celé této smlouvy v jejím plném znění, jakož i všech úkonů a okolností s touto smlouvou souvisejících, ke kterému může kdykoli v budoucnu dojít.</w:t>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Do doby, než je nová adresa druhé straně písemně sdělena, doručuje se na adresu uvedenou v rubrice smlouvy. Nebyl-li objednatel nebo zhotovitel na uvedené adrese zastižen, písemnost se prostřednictvím poštovního doručovatele uloží na poště. Nevyzvedne-li si ji účastník, považuje se zásilka za doručenou okamžikem uložení, i když se adresát o uložení nedozvěděl, anebo se s obsahem dopisu neseznámil.</w:t>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5"/>
        </w:tabs>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výslovně dohodly, 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neumožní změnu smlouvy, která by znamenala podstatnou změnu práv a povinností vyplývajících ze smlouvy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podstatnou změnu je považováno zejména rozšíření předmětu smlouvy, s výjimkou dodatečných stavebních prací dle smlouvy, či jiná změna smlouvy měnící ekonomickou rovnováhu smlouvy ve prospěch zhotovitele. Současně nesmí být smlouva změněna tak, že by taková změna mohla ovlivnit předmětné výběrové řízení, v němž byl zhotovitel vybrán.</w:t>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rámci plnění smlouvy je stanoveno, že technický dozor nesmí provádět zhotovitel a ani osoba s ním propojená.</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může být ukončena písemnou dohodou smluvních stran. Při ukončení smlouvy jsou smluvní strany povinny vzájemně vypořádat své závazky, zejména si vrátit věci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je vyhotovena ve čtyřech stejnopisech, z nichž každá smluvní strana obdrží po dvou výtiscích.</w:t>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je jim znám celý obsah smlouvy, a že tuto smlouvu uzavřely na základě své svobodné a vážné vůle. Na důkaz této skutečnosti připojují svoje podpisy.</w:t>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Nedílnou součástí smlouvy jsou tyto přílohy:</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 č. 1 – rozpočet zhotovitele (oceněný výkaz výměr)</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objednatele:</w:t>
        <w:tab/>
        <w:tab/>
        <w:tab/>
        <w:tab/>
        <w:tab/>
        <w:tab/>
        <w:t xml:space="preserve">Za zhotovitele: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V Budiměřicích dne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 xml:space="preserve">V .................... dne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ab/>
        <w:tab/>
        <w:tab/>
        <w:t xml:space="preserv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 Marek Merhout</w:t>
        <w:tab/>
        <w:tab/>
        <w:tab/>
        <w:tab/>
        <w:tab/>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starosta </w:t>
        <w:tab/>
        <w:tab/>
        <w:tab/>
        <w:tab/>
        <w:tab/>
        <w:tab/>
      </w:r>
      <w:r w:rsidDel="00000000" w:rsidR="00000000" w:rsidRPr="00000000">
        <w:rPr>
          <w:rtl w:val="0"/>
        </w:rPr>
      </w:r>
    </w:p>
    <w:sectPr>
      <w:footerReference r:id="rId7" w:type="default"/>
      <w:footerReference r:id="rId8" w:type="even"/>
      <w:pgSz w:h="16838" w:w="11906" w:orient="portrait"/>
      <w:pgMar w:bottom="563" w:top="870" w:left="1050" w:right="956" w:header="720" w:footer="2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FrutigerCE-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1"/>
        <w:color w:val="000000"/>
        <w:sz w:val="22"/>
        <w:szCs w:val="22"/>
        <w:vertAlign w:val="baseline"/>
      </w:rPr>
    </w:lvl>
    <w:lvl w:ilvl="1">
      <w:start w:val="1"/>
      <w:numFmt w:val="decimal"/>
      <w:lvlText w:val="%1.%2)"/>
      <w:lvlJc w:val="left"/>
      <w:pPr>
        <w:ind w:left="718" w:hanging="292.00000000000006"/>
      </w:pPr>
      <w:rPr>
        <w:vertAlign w:val="baseline"/>
      </w:rPr>
    </w:lvl>
    <w:lvl w:ilvl="2">
      <w:start w:val="1"/>
      <w:numFmt w:val="decimal"/>
      <w:lvlText w:val=".%3"/>
      <w:lvlJc w:val="left"/>
      <w:pPr>
        <w:ind w:left="0" w:firstLine="0"/>
      </w:pPr>
      <w:rPr>
        <w:vertAlign w:val="baseline"/>
      </w:rPr>
    </w:lvl>
    <w:lvl w:ilvl="3">
      <w:start w:val="1"/>
      <w:numFmt w:val="decimal"/>
      <w:lvlText w:val=".%3.%4"/>
      <w:lvlJc w:val="left"/>
      <w:pPr>
        <w:ind w:left="0" w:firstLine="0"/>
      </w:pPr>
      <w:rPr>
        <w:vertAlign w:val="baseline"/>
      </w:rPr>
    </w:lvl>
    <w:lvl w:ilvl="4">
      <w:start w:val="1"/>
      <w:numFmt w:val="decimal"/>
      <w:lvlText w:val=".%3.%4.%5"/>
      <w:lvlJc w:val="left"/>
      <w:pPr>
        <w:ind w:left="0" w:firstLine="0"/>
      </w:pPr>
      <w:rPr>
        <w:vertAlign w:val="baseline"/>
      </w:rPr>
    </w:lvl>
    <w:lvl w:ilvl="5">
      <w:start w:val="1"/>
      <w:numFmt w:val="decimal"/>
      <w:lvlText w:val=".%3.%4.%5.%6"/>
      <w:lvlJc w:val="left"/>
      <w:pPr>
        <w:ind w:left="0" w:firstLine="0"/>
      </w:pPr>
      <w:rPr>
        <w:vertAlign w:val="baseline"/>
      </w:rPr>
    </w:lvl>
    <w:lvl w:ilvl="6">
      <w:start w:val="1"/>
      <w:numFmt w:val="decimal"/>
      <w:lvlText w:val=".%3.%4.%5.%6.%7"/>
      <w:lvlJc w:val="left"/>
      <w:pPr>
        <w:ind w:left="0" w:firstLine="0"/>
      </w:pPr>
      <w:rPr>
        <w:vertAlign w:val="baseline"/>
      </w:rPr>
    </w:lvl>
    <w:lvl w:ilvl="7">
      <w:start w:val="1"/>
      <w:numFmt w:val="decimal"/>
      <w:lvlText w:val=".%3.%4.%5.%6.%7.%8"/>
      <w:lvlJc w:val="left"/>
      <w:pPr>
        <w:ind w:left="0" w:firstLine="0"/>
      </w:pPr>
      <w:rPr>
        <w:vertAlign w:val="baseline"/>
      </w:rPr>
    </w:lvl>
    <w:lvl w:ilvl="8">
      <w:start w:val="1"/>
      <w:numFmt w:val="decimal"/>
      <w:lvlText w:val=".%3.%4.%5.%6.%7.%8.%9"/>
      <w:lvlJc w:val="left"/>
      <w:pPr>
        <w:ind w:left="2308" w:hanging="1584"/>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8"/>
      <w:numFmt w:val="decimal"/>
      <w:lvlText w:val="%1."/>
      <w:lvlJc w:val="left"/>
      <w:pPr>
        <w:ind w:left="720" w:hanging="360"/>
      </w:pPr>
      <w:rPr>
        <w:b w:val="0"/>
        <w:color w:val="00000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5">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8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454" w:hanging="454"/>
      </w:pPr>
      <w:rPr>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1">
    <w:name w:val="Nadpis 1"/>
    <w:basedOn w:val="Normální"/>
    <w:next w:val="Normální"/>
    <w:autoRedefine w:val="0"/>
    <w:hidden w:val="0"/>
    <w:qFormat w:val="0"/>
    <w:pPr>
      <w:keepNext w:val="1"/>
      <w:widowControl w:val="0"/>
      <w:numPr>
        <w:ilvl w:val="0"/>
        <w:numId w:val="1"/>
      </w:numPr>
      <w:tabs>
        <w:tab w:val="left" w:leader="none" w:pos="1080"/>
      </w:tabs>
      <w:suppressAutoHyphens w:val="0"/>
      <w:autoSpaceDE w:val="0"/>
      <w:spacing w:line="240" w:lineRule="atLeast"/>
      <w:ind w:left="1077" w:right="249" w:leftChars="-1" w:rightChars="0" w:hanging="510" w:firstLineChars="-1"/>
      <w:jc w:val="center"/>
      <w:textDirection w:val="btLr"/>
      <w:textAlignment w:val="top"/>
      <w:outlineLvl w:val="0"/>
    </w:pPr>
    <w:rPr>
      <w:w w:val="100"/>
      <w:position w:val="-1"/>
      <w:effect w:val="none"/>
      <w:vertAlign w:val="baseline"/>
      <w:cs w:val="0"/>
      <w:em w:val="none"/>
      <w:lang w:bidi="ar-SA" w:eastAsia="en-US" w:val="en-US"/>
    </w:rPr>
  </w:style>
  <w:style w:type="paragraph" w:styleId="Nadpis7">
    <w:name w:val="Nadpis 7"/>
    <w:basedOn w:val="Normální"/>
    <w:next w:val="Normální"/>
    <w:autoRedefine w:val="0"/>
    <w:hidden w:val="0"/>
    <w:qFormat w:val="0"/>
    <w:pPr>
      <w:keepNext w:val="1"/>
      <w:widowControl w:val="0"/>
      <w:suppressAutoHyphens w:val="0"/>
      <w:spacing w:line="1" w:lineRule="atLeast"/>
      <w:ind w:left="709" w:right="0" w:leftChars="-1" w:rightChars="0" w:hanging="709" w:firstLineChars="-1"/>
      <w:jc w:val="both"/>
      <w:textDirection w:val="btLr"/>
      <w:textAlignment w:val="top"/>
      <w:outlineLvl w:val="0"/>
    </w:pPr>
    <w:rPr>
      <w:w w:val="100"/>
      <w:position w:val="-1"/>
      <w:effect w:val="none"/>
      <w:vertAlign w:val="baseline"/>
      <w:cs w:val="0"/>
      <w:em w:val="none"/>
      <w:lang w:bidi="ar-SA" w:eastAsia="en-US" w:val="en-US"/>
    </w:rPr>
  </w:style>
  <w:style w:type="paragraph" w:styleId="Nadpis9">
    <w:name w:val="Nadpis 9"/>
    <w:basedOn w:val="Normální"/>
    <w:next w:val="Normální"/>
    <w:autoRedefine w:val="0"/>
    <w:hidden w:val="0"/>
    <w:qFormat w:val="0"/>
    <w:pPr>
      <w:keepNext w:val="1"/>
      <w:widowControl w:val="0"/>
      <w:suppressAutoHyphens w:val="0"/>
      <w:spacing w:line="1" w:lineRule="atLeast"/>
      <w:ind w:left="709" w:right="0" w:leftChars="-1" w:rightChars="0" w:firstLine="0" w:firstLineChars="-1"/>
      <w:textDirection w:val="btLr"/>
      <w:textAlignment w:val="top"/>
      <w:outlineLvl w:val="0"/>
    </w:pPr>
    <w:rPr>
      <w:w w:val="100"/>
      <w:position w:val="-1"/>
      <w:sz w:val="24"/>
      <w:effect w:val="none"/>
      <w:vertAlign w:val="baseline"/>
      <w:cs w:val="0"/>
      <w:em w:val="none"/>
      <w:lang w:bidi="ar-SA" w:eastAsia="en-US" w:val="en-US"/>
    </w:rPr>
  </w:style>
  <w:style w:type="character" w:styleId="Standardnípísmoodstavce0">
    <w:name w:val="Standardní písmo odstavce"/>
    <w:next w:val="Standardnípísmoodstavce0"/>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Standardnípísmoodstavce2">
    <w:name w:val="Standardní písmo odstavce2"/>
    <w:next w:val="Standardnípísmoodstavce2"/>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Symbolypročíslování">
    <w:name w:val="Symboly pro číslování"/>
    <w:next w:val="Symbolypročíslování"/>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WW8Num2z1">
    <w:name w:val="WW8Num2z1"/>
    <w:next w:val="WW8Num2z1"/>
    <w:autoRedefine w:val="0"/>
    <w:hidden w:val="0"/>
    <w:qFormat w:val="0"/>
    <w:rPr>
      <w:rFonts w:ascii="Times New Roman" w:cs="Times New Roman" w:hAnsi="Times New Roman"/>
      <w:w w:val="100"/>
      <w:position w:val="-1"/>
      <w:effect w:val="none"/>
      <w:vertAlign w:val="baseline"/>
      <w:cs w:val="0"/>
      <w:em w:val="none"/>
      <w:lang/>
    </w:rPr>
  </w:style>
  <w:style w:type="character" w:styleId="Odrážky">
    <w:name w:val="Odrážky"/>
    <w:next w:val="Odrážky"/>
    <w:autoRedefine w:val="0"/>
    <w:hidden w:val="0"/>
    <w:qFormat w:val="0"/>
    <w:rPr>
      <w:w w:val="100"/>
      <w:position w:val="-1"/>
      <w:effect w:val="none"/>
      <w:vertAlign w:val="baseline"/>
      <w:cs w:val="0"/>
      <w:em w:val="none"/>
      <w:lang/>
    </w:rPr>
  </w:style>
  <w:style w:type="character" w:styleId="Hypertextovýodkaz">
    <w:name w:val="Hypertextový odkaz"/>
    <w:next w:val="Hypertextovýodkaz"/>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kladnítext">
    <w:name w:val="Základní text"/>
    <w:basedOn w:val="Normální"/>
    <w:next w:val="Základní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eznam">
    <w:name w:val="Seznam"/>
    <w:basedOn w:val="Základnítext"/>
    <w:next w:val="Seznam"/>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Popisek">
    <w:name w:val="Popisek"/>
    <w:basedOn w:val="Normální"/>
    <w:next w:val="Popisek"/>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Rejstřík">
    <w:name w:val="Rejstřík"/>
    <w:basedOn w:val="Normální"/>
    <w:next w:val="Rejstřík"/>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hlaví">
    <w:name w:val="Záhlaví"/>
    <w:basedOn w:val="Normální"/>
    <w:next w:val="Záhlav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patí">
    <w:name w:val="Zápatí"/>
    <w:basedOn w:val="Normální"/>
    <w:next w:val="Zápat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revnýseznam–zvýraznění1">
    <w:name w:val="Barevný seznam – zvýraznění 1"/>
    <w:basedOn w:val="Normální"/>
    <w:next w:val="Barevnýseznam–zvýraznění1"/>
    <w:autoRedefine w:val="0"/>
    <w:hidden w:val="0"/>
    <w:qFormat w:val="0"/>
    <w:pPr>
      <w:widowControl w:val="0"/>
      <w:suppressAutoHyphens w:val="0"/>
      <w:spacing w:line="1" w:lineRule="atLeast"/>
      <w:ind w:left="720" w:right="0" w:leftChars="-1" w:rightChars="0" w:firstLine="0" w:firstLineChars="-1"/>
      <w:textDirection w:val="btLr"/>
      <w:textAlignment w:val="top"/>
      <w:outlineLvl w:val="0"/>
    </w:pPr>
    <w:rPr>
      <w:w w:val="100"/>
      <w:position w:val="-1"/>
      <w:effect w:val="none"/>
      <w:vertAlign w:val="baseline"/>
      <w:cs w:val="0"/>
      <w:em w:val="none"/>
      <w:lang w:bidi="ar-SA" w:eastAsia="en-US" w:val="en-US"/>
    </w:rPr>
  </w:style>
  <w:style w:type="paragraph" w:styleId="Číslovanýseznam1">
    <w:name w:val="Číslovaný seznam1"/>
    <w:basedOn w:val="Normální"/>
    <w:next w:val="Číslovanýseznam1"/>
    <w:autoRedefine w:val="0"/>
    <w:hidden w:val="0"/>
    <w:qFormat w:val="0"/>
    <w:pPr>
      <w:widowControl w:val="0"/>
      <w:suppressAutoHyphens w:val="0"/>
      <w:spacing w:line="1" w:lineRule="atLeast"/>
      <w:ind w:left="432" w:right="0" w:leftChars="-1" w:rightChars="0" w:hanging="432" w:firstLineChars="-1"/>
      <w:jc w:val="both"/>
      <w:textDirection w:val="btLr"/>
      <w:textAlignment w:val="top"/>
      <w:outlineLvl w:val="0"/>
    </w:pPr>
    <w:rPr>
      <w:w w:val="100"/>
      <w:position w:val="-1"/>
      <w:effect w:val="none"/>
      <w:vertAlign w:val="baseline"/>
      <w:cs w:val="0"/>
      <w:em w:val="none"/>
      <w:lang w:bidi="ar-SA" w:eastAsia="en-US" w:val="en-US"/>
    </w:rPr>
  </w:style>
  <w:style w:type="paragraph" w:styleId="Obsahtabulky">
    <w:name w:val="Obsah tabulky"/>
    <w:basedOn w:val="Normální"/>
    <w:next w:val="Obsahtabulky"/>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tabulky">
    <w:name w:val="Nadpis tabulky"/>
    <w:basedOn w:val="Obsahtabulky"/>
    <w:next w:val="Nadpistabulky"/>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en-US" w:val="en-US"/>
    </w:rPr>
  </w:style>
  <w:style w:type="paragraph" w:styleId="Základnítextodsazený21">
    <w:name w:val="Základní text odsazený 21"/>
    <w:basedOn w:val="Normální"/>
    <w:next w:val="Základnítextodsazený21"/>
    <w:autoRedefine w:val="0"/>
    <w:hidden w:val="0"/>
    <w:qFormat w:val="0"/>
    <w:pPr>
      <w:widowControl w:val="0"/>
      <w:suppressAutoHyphens w:val="0"/>
      <w:spacing w:line="1" w:lineRule="atLeast"/>
      <w:ind w:left="426" w:right="0" w:leftChars="-1" w:rightChars="0" w:hanging="426" w:firstLineChars="-1"/>
      <w:jc w:val="both"/>
      <w:textDirection w:val="btLr"/>
      <w:textAlignment w:val="top"/>
      <w:outlineLvl w:val="0"/>
    </w:pPr>
    <w:rPr>
      <w:w w:val="100"/>
      <w:position w:val="-1"/>
      <w:effect w:val="none"/>
      <w:vertAlign w:val="baseline"/>
      <w:cs w:val="0"/>
      <w:em w:val="none"/>
      <w:lang w:bidi="ar-SA" w:eastAsia="en-US" w:val="en-US"/>
    </w:rPr>
  </w:style>
  <w:style w:type="paragraph" w:styleId="Střednímřížka2">
    <w:name w:val="Střední mřížka 2"/>
    <w:next w:val="Střednímřížka2"/>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dVyFlxbi4g8vFXPKYcwgKp9mg==">AMUW2mVxnxjE0RpdDMhiR6tnwtq31DEqQHEjh4MVCF3gxBBAJEILLIQjoG4zJDT7YKHDLoI+eg1mb61hCQd6Zwo8TjJQtszsNMuRvEH6F38MGJQ0mXiiisQ=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2016-10-07T15:54:00Z</dcterms:created>
  <dc:creator>david</dc:creator>
</cp:coreProperties>
</file>