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E385" w14:textId="2D71214C" w:rsidR="00225F86" w:rsidRPr="00225F86" w:rsidRDefault="00225F86" w:rsidP="00225F86">
      <w:pPr>
        <w:spacing w:after="60"/>
        <w:jc w:val="right"/>
        <w:outlineLvl w:val="0"/>
        <w:rPr>
          <w:rFonts w:asciiTheme="minorHAnsi" w:hAnsiTheme="minorHAnsi" w:cstheme="minorHAnsi"/>
          <w:sz w:val="20"/>
          <w:szCs w:val="22"/>
        </w:rPr>
      </w:pPr>
      <w:r w:rsidRPr="00225F86">
        <w:rPr>
          <w:rFonts w:asciiTheme="minorHAnsi" w:hAnsiTheme="minorHAnsi" w:cstheme="minorHAnsi"/>
          <w:sz w:val="20"/>
          <w:szCs w:val="22"/>
        </w:rPr>
        <w:t xml:space="preserve">příloha č. 2 </w:t>
      </w:r>
      <w:r w:rsidR="00697458">
        <w:rPr>
          <w:rFonts w:asciiTheme="minorHAnsi" w:hAnsiTheme="minorHAnsi" w:cstheme="minorHAnsi"/>
          <w:sz w:val="20"/>
          <w:szCs w:val="22"/>
        </w:rPr>
        <w:t>ZD</w:t>
      </w:r>
    </w:p>
    <w:p w14:paraId="4903E669" w14:textId="77777777" w:rsidR="00225F86" w:rsidRDefault="00225F86" w:rsidP="00225F86">
      <w:pPr>
        <w:spacing w:after="60"/>
        <w:jc w:val="right"/>
        <w:outlineLvl w:val="0"/>
        <w:rPr>
          <w:rFonts w:asciiTheme="minorHAnsi" w:hAnsiTheme="minorHAnsi" w:cstheme="minorHAnsi"/>
          <w:sz w:val="22"/>
          <w:szCs w:val="22"/>
        </w:rPr>
      </w:pPr>
    </w:p>
    <w:p w14:paraId="3A8AD89C" w14:textId="7BF44805" w:rsidR="008517F8" w:rsidRPr="00225F86" w:rsidRDefault="00225F86" w:rsidP="00225F86">
      <w:pPr>
        <w:spacing w:after="60"/>
        <w:jc w:val="center"/>
        <w:outlineLvl w:val="0"/>
        <w:rPr>
          <w:rFonts w:asciiTheme="minorHAnsi" w:hAnsiTheme="minorHAnsi" w:cstheme="minorHAnsi"/>
          <w:sz w:val="22"/>
          <w:szCs w:val="22"/>
        </w:rPr>
      </w:pPr>
      <w:r>
        <w:rPr>
          <w:rFonts w:asciiTheme="minorHAnsi" w:hAnsiTheme="minorHAnsi" w:cstheme="minorHAnsi"/>
          <w:sz w:val="22"/>
          <w:szCs w:val="22"/>
        </w:rPr>
        <w:t>návrh</w:t>
      </w:r>
    </w:p>
    <w:p w14:paraId="279CCE6F" w14:textId="2FE0AD2B" w:rsidR="000E327B" w:rsidRDefault="0022308F" w:rsidP="00225F86">
      <w:pPr>
        <w:spacing w:after="60"/>
        <w:jc w:val="center"/>
        <w:rPr>
          <w:rFonts w:asciiTheme="minorHAnsi" w:hAnsiTheme="minorHAnsi" w:cstheme="minorHAnsi"/>
          <w:b/>
          <w:sz w:val="28"/>
          <w:szCs w:val="22"/>
        </w:rPr>
      </w:pPr>
      <w:r w:rsidRPr="0022308F">
        <w:rPr>
          <w:rFonts w:asciiTheme="minorHAnsi" w:hAnsiTheme="minorHAnsi" w:cstheme="minorHAnsi"/>
          <w:b/>
          <w:sz w:val="28"/>
          <w:szCs w:val="22"/>
        </w:rPr>
        <w:t xml:space="preserve">Rámcová dohoda o poskytování služeb spočívajících v </w:t>
      </w:r>
      <w:r>
        <w:rPr>
          <w:rFonts w:asciiTheme="minorHAnsi" w:hAnsiTheme="minorHAnsi" w:cstheme="minorHAnsi"/>
          <w:b/>
          <w:sz w:val="28"/>
          <w:szCs w:val="22"/>
        </w:rPr>
        <w:t>pravidelném odvozu</w:t>
      </w:r>
      <w:r>
        <w:rPr>
          <w:rFonts w:asciiTheme="minorHAnsi" w:hAnsiTheme="minorHAnsi" w:cstheme="minorHAnsi"/>
          <w:b/>
          <w:sz w:val="28"/>
          <w:szCs w:val="22"/>
        </w:rPr>
        <w:br/>
      </w:r>
      <w:r w:rsidR="000E327B" w:rsidRPr="0022308F">
        <w:rPr>
          <w:rFonts w:asciiTheme="minorHAnsi" w:hAnsiTheme="minorHAnsi" w:cstheme="minorHAnsi"/>
          <w:b/>
          <w:sz w:val="28"/>
          <w:szCs w:val="22"/>
        </w:rPr>
        <w:t>a zneškodňování odpadů</w:t>
      </w:r>
    </w:p>
    <w:p w14:paraId="4E579EAF" w14:textId="77777777" w:rsidR="0022308F" w:rsidRPr="0022308F" w:rsidRDefault="0022308F" w:rsidP="0022308F">
      <w:pPr>
        <w:spacing w:after="60"/>
        <w:ind w:left="180" w:right="124"/>
        <w:jc w:val="center"/>
        <w:rPr>
          <w:rFonts w:asciiTheme="minorHAnsi" w:hAnsiTheme="minorHAnsi" w:cstheme="minorHAnsi"/>
          <w:b/>
        </w:rPr>
      </w:pPr>
      <w:r w:rsidRPr="0022308F">
        <w:rPr>
          <w:rFonts w:asciiTheme="minorHAnsi" w:hAnsiTheme="minorHAnsi" w:cstheme="minorHAnsi"/>
          <w:sz w:val="22"/>
        </w:rPr>
        <w:t xml:space="preserve">uzavřená podle </w:t>
      </w:r>
      <w:proofErr w:type="spellStart"/>
      <w:r w:rsidRPr="0022308F">
        <w:rPr>
          <w:rFonts w:asciiTheme="minorHAnsi" w:hAnsiTheme="minorHAnsi" w:cstheme="minorHAnsi"/>
          <w:sz w:val="22"/>
        </w:rPr>
        <w:t>ust</w:t>
      </w:r>
      <w:proofErr w:type="spellEnd"/>
      <w:r w:rsidRPr="0022308F">
        <w:rPr>
          <w:rFonts w:asciiTheme="minorHAnsi" w:hAnsiTheme="minorHAnsi" w:cstheme="minorHAnsi"/>
          <w:sz w:val="22"/>
        </w:rPr>
        <w:t>. § 1746 odst. 2 zákona č. 89/2012 Sb., občanského zákoníku, v platném znění (dále jen „dohoda“ nebo „smlouva“, dále jen „občanský zákoník“) mezi níže uvedenými smluvními stranami</w:t>
      </w:r>
    </w:p>
    <w:p w14:paraId="2D99FC07" w14:textId="1DA4491A" w:rsidR="008517F8" w:rsidRDefault="008517F8" w:rsidP="00225F86">
      <w:pPr>
        <w:spacing w:after="60"/>
        <w:jc w:val="both"/>
        <w:outlineLvl w:val="0"/>
        <w:rPr>
          <w:rFonts w:asciiTheme="minorHAnsi" w:hAnsiTheme="minorHAnsi" w:cstheme="minorHAnsi"/>
          <w:sz w:val="22"/>
          <w:szCs w:val="22"/>
        </w:rPr>
      </w:pPr>
    </w:p>
    <w:p w14:paraId="42952A82" w14:textId="77777777" w:rsidR="0022308F" w:rsidRPr="00225F86" w:rsidRDefault="0022308F" w:rsidP="00225F86">
      <w:pPr>
        <w:spacing w:after="60"/>
        <w:jc w:val="both"/>
        <w:outlineLvl w:val="0"/>
        <w:rPr>
          <w:rFonts w:asciiTheme="minorHAnsi" w:hAnsiTheme="minorHAnsi" w:cstheme="minorHAnsi"/>
          <w:sz w:val="22"/>
          <w:szCs w:val="22"/>
        </w:rPr>
      </w:pPr>
    </w:p>
    <w:p w14:paraId="4BB2D401" w14:textId="77777777" w:rsidR="008517F8" w:rsidRPr="00225F86" w:rsidRDefault="008517F8" w:rsidP="00225F86">
      <w:pPr>
        <w:spacing w:after="60"/>
        <w:jc w:val="both"/>
        <w:rPr>
          <w:rFonts w:asciiTheme="minorHAnsi" w:hAnsiTheme="minorHAnsi" w:cstheme="minorHAnsi"/>
          <w:sz w:val="22"/>
          <w:szCs w:val="22"/>
        </w:rPr>
      </w:pPr>
      <w:r w:rsidRPr="00225F86">
        <w:rPr>
          <w:rFonts w:asciiTheme="minorHAnsi" w:hAnsiTheme="minorHAnsi" w:cstheme="minorHAnsi"/>
          <w:sz w:val="22"/>
          <w:szCs w:val="22"/>
        </w:rPr>
        <w:t xml:space="preserve">Smluvní strany: </w:t>
      </w:r>
    </w:p>
    <w:p w14:paraId="267C0D32" w14:textId="0A4AC71D" w:rsidR="008517F8" w:rsidRPr="00225F86" w:rsidRDefault="008517F8" w:rsidP="00225F86">
      <w:pPr>
        <w:spacing w:after="60"/>
        <w:jc w:val="both"/>
        <w:rPr>
          <w:rFonts w:asciiTheme="minorHAnsi" w:hAnsiTheme="minorHAnsi" w:cstheme="minorHAnsi"/>
          <w:sz w:val="22"/>
          <w:szCs w:val="22"/>
        </w:rPr>
      </w:pPr>
    </w:p>
    <w:tbl>
      <w:tblPr>
        <w:tblpPr w:leftFromText="141" w:rightFromText="141" w:vertAnchor="text" w:horzAnchor="margin" w:tblpY="67"/>
        <w:tblW w:w="4995" w:type="pct"/>
        <w:tblLook w:val="01E0" w:firstRow="1" w:lastRow="1" w:firstColumn="1" w:lastColumn="1" w:noHBand="0" w:noVBand="0"/>
      </w:tblPr>
      <w:tblGrid>
        <w:gridCol w:w="9628"/>
      </w:tblGrid>
      <w:tr w:rsidR="000E327B" w:rsidRPr="00225F86" w14:paraId="3C222D6D" w14:textId="77777777" w:rsidTr="00D37D13">
        <w:trPr>
          <w:trHeight w:val="5819"/>
        </w:trPr>
        <w:tc>
          <w:tcPr>
            <w:tcW w:w="9788" w:type="dxa"/>
          </w:tcPr>
          <w:p w14:paraId="1A671859" w14:textId="77777777" w:rsidR="000E327B" w:rsidRPr="00225F86" w:rsidRDefault="000E327B" w:rsidP="00225F86">
            <w:pPr>
              <w:pStyle w:val="Tunvlevo"/>
              <w:spacing w:after="60" w:line="240" w:lineRule="auto"/>
              <w:jc w:val="both"/>
              <w:rPr>
                <w:rFonts w:asciiTheme="minorHAnsi" w:hAnsiTheme="minorHAnsi" w:cstheme="minorHAnsi"/>
                <w:sz w:val="22"/>
                <w:szCs w:val="22"/>
              </w:rPr>
            </w:pPr>
            <w:r w:rsidRPr="00225F86">
              <w:rPr>
                <w:rFonts w:asciiTheme="minorHAnsi" w:hAnsiTheme="minorHAnsi" w:cstheme="minorHAnsi"/>
                <w:sz w:val="22"/>
                <w:szCs w:val="22"/>
              </w:rPr>
              <w:t>Národní knihovna České republiky</w:t>
            </w:r>
          </w:p>
          <w:p w14:paraId="001DD13F" w14:textId="77777777" w:rsidR="000E327B" w:rsidRPr="00225F86" w:rsidRDefault="000E327B" w:rsidP="00225F86">
            <w:pPr>
              <w:pStyle w:val="Tunvlevo"/>
              <w:spacing w:after="60" w:line="240" w:lineRule="auto"/>
              <w:jc w:val="both"/>
              <w:rPr>
                <w:rFonts w:asciiTheme="minorHAnsi" w:hAnsiTheme="minorHAnsi" w:cstheme="minorHAnsi"/>
                <w:b w:val="0"/>
                <w:sz w:val="22"/>
                <w:szCs w:val="22"/>
              </w:rPr>
            </w:pPr>
            <w:r w:rsidRPr="00225F86">
              <w:rPr>
                <w:rFonts w:asciiTheme="minorHAnsi" w:hAnsiTheme="minorHAnsi" w:cstheme="minorHAnsi"/>
                <w:b w:val="0"/>
                <w:sz w:val="22"/>
                <w:szCs w:val="22"/>
              </w:rPr>
              <w:t>státní příspěvková organizace zřízená Ministerstvem kultury ČR</w:t>
            </w:r>
          </w:p>
          <w:p w14:paraId="12F1193C" w14:textId="1B7B860C" w:rsidR="000E327B" w:rsidRPr="00225F86" w:rsidRDefault="000E327B" w:rsidP="00225F86">
            <w:pPr>
              <w:pStyle w:val="Tunvlevo"/>
              <w:spacing w:after="60" w:line="240" w:lineRule="auto"/>
              <w:jc w:val="both"/>
              <w:rPr>
                <w:rFonts w:asciiTheme="minorHAnsi" w:hAnsiTheme="minorHAnsi" w:cstheme="minorHAnsi"/>
                <w:b w:val="0"/>
                <w:sz w:val="22"/>
                <w:szCs w:val="22"/>
              </w:rPr>
            </w:pPr>
            <w:r w:rsidRPr="00225F86">
              <w:rPr>
                <w:rFonts w:asciiTheme="minorHAnsi" w:hAnsiTheme="minorHAnsi" w:cstheme="minorHAnsi"/>
                <w:b w:val="0"/>
                <w:sz w:val="22"/>
                <w:szCs w:val="22"/>
              </w:rPr>
              <w:t>se sídlem: Klementinum 190, 110 00</w:t>
            </w:r>
            <w:r w:rsidR="00225F86">
              <w:rPr>
                <w:rFonts w:asciiTheme="minorHAnsi" w:hAnsiTheme="minorHAnsi" w:cstheme="minorHAnsi"/>
                <w:b w:val="0"/>
                <w:sz w:val="22"/>
                <w:szCs w:val="22"/>
              </w:rPr>
              <w:t>,</w:t>
            </w:r>
            <w:r w:rsidRPr="00225F86">
              <w:rPr>
                <w:rFonts w:asciiTheme="minorHAnsi" w:hAnsiTheme="minorHAnsi" w:cstheme="minorHAnsi"/>
                <w:b w:val="0"/>
                <w:sz w:val="22"/>
                <w:szCs w:val="22"/>
              </w:rPr>
              <w:t xml:space="preserve"> Praha 1</w:t>
            </w:r>
          </w:p>
          <w:p w14:paraId="4661C0E1" w14:textId="77777777" w:rsidR="000E327B" w:rsidRPr="00225F86" w:rsidRDefault="000E327B" w:rsidP="00225F86">
            <w:pPr>
              <w:pStyle w:val="Tunvlevo"/>
              <w:spacing w:after="60" w:line="240" w:lineRule="auto"/>
              <w:jc w:val="both"/>
              <w:rPr>
                <w:rFonts w:asciiTheme="minorHAnsi" w:hAnsiTheme="minorHAnsi" w:cstheme="minorHAnsi"/>
                <w:b w:val="0"/>
                <w:sz w:val="22"/>
                <w:szCs w:val="22"/>
              </w:rPr>
            </w:pPr>
            <w:r w:rsidRPr="00225F86">
              <w:rPr>
                <w:rFonts w:asciiTheme="minorHAnsi" w:hAnsiTheme="minorHAnsi" w:cstheme="minorHAnsi"/>
                <w:b w:val="0"/>
                <w:sz w:val="22"/>
                <w:szCs w:val="22"/>
              </w:rPr>
              <w:t>IČO: 00023221</w:t>
            </w:r>
          </w:p>
          <w:p w14:paraId="2F3154C8" w14:textId="77777777" w:rsidR="000E327B" w:rsidRPr="00225F86" w:rsidRDefault="000E327B" w:rsidP="00225F86">
            <w:pPr>
              <w:pStyle w:val="Tunvlevo"/>
              <w:spacing w:after="60" w:line="240" w:lineRule="auto"/>
              <w:jc w:val="both"/>
              <w:rPr>
                <w:rFonts w:asciiTheme="minorHAnsi" w:hAnsiTheme="minorHAnsi" w:cstheme="minorHAnsi"/>
                <w:b w:val="0"/>
                <w:bCs/>
                <w:sz w:val="22"/>
                <w:szCs w:val="22"/>
              </w:rPr>
            </w:pPr>
            <w:r w:rsidRPr="00225F86">
              <w:rPr>
                <w:rFonts w:asciiTheme="minorHAnsi" w:hAnsiTheme="minorHAnsi" w:cstheme="minorHAnsi"/>
                <w:b w:val="0"/>
                <w:sz w:val="22"/>
                <w:szCs w:val="22"/>
              </w:rPr>
              <w:t>DIČ: CZ00023221</w:t>
            </w:r>
          </w:p>
          <w:p w14:paraId="128E4EEE" w14:textId="74C3D5C6" w:rsidR="000E327B" w:rsidRPr="00225F86" w:rsidRDefault="000E327B" w:rsidP="00225F86">
            <w:pPr>
              <w:pStyle w:val="Tunvlevo"/>
              <w:spacing w:after="60" w:line="240" w:lineRule="auto"/>
              <w:jc w:val="both"/>
              <w:rPr>
                <w:rFonts w:asciiTheme="minorHAnsi" w:hAnsiTheme="minorHAnsi" w:cstheme="minorHAnsi"/>
                <w:b w:val="0"/>
                <w:sz w:val="22"/>
                <w:szCs w:val="22"/>
              </w:rPr>
            </w:pPr>
            <w:r w:rsidRPr="00225F86">
              <w:rPr>
                <w:rFonts w:asciiTheme="minorHAnsi" w:hAnsiTheme="minorHAnsi" w:cstheme="minorHAnsi"/>
                <w:b w:val="0"/>
                <w:sz w:val="22"/>
                <w:szCs w:val="22"/>
              </w:rPr>
              <w:t>bankovní spojení: Č</w:t>
            </w:r>
            <w:r w:rsidR="004C1621" w:rsidRPr="00225F86">
              <w:rPr>
                <w:rFonts w:asciiTheme="minorHAnsi" w:hAnsiTheme="minorHAnsi" w:cstheme="minorHAnsi"/>
                <w:b w:val="0"/>
                <w:sz w:val="22"/>
                <w:szCs w:val="22"/>
              </w:rPr>
              <w:t>eská národní banka</w:t>
            </w:r>
          </w:p>
          <w:p w14:paraId="7876C4DE" w14:textId="77777777" w:rsidR="000E327B" w:rsidRPr="00225F86" w:rsidRDefault="000E327B" w:rsidP="00225F86">
            <w:pPr>
              <w:pStyle w:val="Tunvlevo"/>
              <w:spacing w:after="60" w:line="240" w:lineRule="auto"/>
              <w:jc w:val="both"/>
              <w:rPr>
                <w:rFonts w:asciiTheme="minorHAnsi" w:hAnsiTheme="minorHAnsi" w:cstheme="minorHAnsi"/>
                <w:b w:val="0"/>
                <w:sz w:val="22"/>
                <w:szCs w:val="22"/>
              </w:rPr>
            </w:pPr>
            <w:r w:rsidRPr="00225F86">
              <w:rPr>
                <w:rFonts w:asciiTheme="minorHAnsi" w:hAnsiTheme="minorHAnsi" w:cstheme="minorHAnsi"/>
                <w:b w:val="0"/>
                <w:sz w:val="22"/>
                <w:szCs w:val="22"/>
              </w:rPr>
              <w:t>číslo účtu: 85535011/0710</w:t>
            </w:r>
          </w:p>
          <w:p w14:paraId="7F6B72A1" w14:textId="77777777" w:rsidR="000E327B" w:rsidRPr="00225F86" w:rsidRDefault="000E327B" w:rsidP="00225F86">
            <w:pPr>
              <w:spacing w:after="60"/>
              <w:jc w:val="both"/>
              <w:rPr>
                <w:rFonts w:asciiTheme="minorHAnsi" w:hAnsiTheme="minorHAnsi" w:cstheme="minorHAnsi"/>
                <w:sz w:val="22"/>
                <w:szCs w:val="22"/>
              </w:rPr>
            </w:pPr>
            <w:r w:rsidRPr="00225F86">
              <w:rPr>
                <w:rFonts w:asciiTheme="minorHAnsi" w:hAnsiTheme="minorHAnsi" w:cstheme="minorHAnsi"/>
                <w:sz w:val="22"/>
                <w:szCs w:val="22"/>
              </w:rPr>
              <w:t>zastoupená: Ing. Ivo Gottwaldem, náměstkem sekce Ekonomika a provoz NK ČR</w:t>
            </w:r>
          </w:p>
          <w:p w14:paraId="58197F9A" w14:textId="1417C75C" w:rsidR="000E327B" w:rsidRPr="00225F86" w:rsidRDefault="000E327B" w:rsidP="00225F86">
            <w:pPr>
              <w:spacing w:after="60"/>
              <w:jc w:val="both"/>
              <w:rPr>
                <w:rFonts w:asciiTheme="minorHAnsi" w:hAnsiTheme="minorHAnsi" w:cstheme="minorHAnsi"/>
                <w:sz w:val="22"/>
                <w:szCs w:val="22"/>
              </w:rPr>
            </w:pPr>
            <w:r w:rsidRPr="00225F86">
              <w:rPr>
                <w:rFonts w:asciiTheme="minorHAnsi" w:hAnsiTheme="minorHAnsi" w:cstheme="minorHAnsi"/>
                <w:sz w:val="22"/>
                <w:szCs w:val="22"/>
              </w:rPr>
              <w:t>dále jako „</w:t>
            </w:r>
            <w:r w:rsidRPr="00225F86">
              <w:rPr>
                <w:rFonts w:asciiTheme="minorHAnsi" w:hAnsiTheme="minorHAnsi" w:cstheme="minorHAnsi"/>
                <w:b/>
                <w:sz w:val="22"/>
                <w:szCs w:val="22"/>
              </w:rPr>
              <w:t>objednatel</w:t>
            </w:r>
            <w:r w:rsidRPr="00225F86">
              <w:rPr>
                <w:rFonts w:asciiTheme="minorHAnsi" w:hAnsiTheme="minorHAnsi" w:cstheme="minorHAnsi"/>
                <w:sz w:val="22"/>
                <w:szCs w:val="22"/>
              </w:rPr>
              <w:t>“ nebo „</w:t>
            </w:r>
            <w:r w:rsidRPr="00225F86">
              <w:rPr>
                <w:rFonts w:asciiTheme="minorHAnsi" w:hAnsiTheme="minorHAnsi" w:cstheme="minorHAnsi"/>
                <w:b/>
                <w:sz w:val="22"/>
                <w:szCs w:val="22"/>
              </w:rPr>
              <w:t>NK ČR</w:t>
            </w:r>
            <w:r w:rsidRPr="00225F86">
              <w:rPr>
                <w:rFonts w:asciiTheme="minorHAnsi" w:hAnsiTheme="minorHAnsi" w:cstheme="minorHAnsi"/>
                <w:sz w:val="22"/>
                <w:szCs w:val="22"/>
                <w:lang w:val="en-US"/>
              </w:rPr>
              <w:t xml:space="preserve">” </w:t>
            </w:r>
            <w:proofErr w:type="spellStart"/>
            <w:r w:rsidRPr="00225F86">
              <w:rPr>
                <w:rFonts w:asciiTheme="minorHAnsi" w:hAnsiTheme="minorHAnsi" w:cstheme="minorHAnsi"/>
                <w:sz w:val="22"/>
                <w:szCs w:val="22"/>
                <w:lang w:val="en-US"/>
              </w:rPr>
              <w:t>na</w:t>
            </w:r>
            <w:proofErr w:type="spellEnd"/>
            <w:r w:rsidRPr="00225F86">
              <w:rPr>
                <w:rFonts w:asciiTheme="minorHAnsi" w:hAnsiTheme="minorHAnsi" w:cstheme="minorHAnsi"/>
                <w:sz w:val="22"/>
                <w:szCs w:val="22"/>
                <w:lang w:val="en-US"/>
              </w:rPr>
              <w:t xml:space="preserve"> </w:t>
            </w:r>
            <w:proofErr w:type="spellStart"/>
            <w:r w:rsidRPr="00225F86">
              <w:rPr>
                <w:rFonts w:asciiTheme="minorHAnsi" w:hAnsiTheme="minorHAnsi" w:cstheme="minorHAnsi"/>
                <w:sz w:val="22"/>
                <w:szCs w:val="22"/>
                <w:lang w:val="en-US"/>
              </w:rPr>
              <w:t>straně</w:t>
            </w:r>
            <w:proofErr w:type="spellEnd"/>
            <w:r w:rsidRPr="00225F86">
              <w:rPr>
                <w:rFonts w:asciiTheme="minorHAnsi" w:hAnsiTheme="minorHAnsi" w:cstheme="minorHAnsi"/>
                <w:sz w:val="22"/>
                <w:szCs w:val="22"/>
                <w:lang w:val="en-US"/>
              </w:rPr>
              <w:t xml:space="preserve"> </w:t>
            </w:r>
            <w:proofErr w:type="spellStart"/>
            <w:r w:rsidRPr="00225F86">
              <w:rPr>
                <w:rFonts w:asciiTheme="minorHAnsi" w:hAnsiTheme="minorHAnsi" w:cstheme="minorHAnsi"/>
                <w:sz w:val="22"/>
                <w:szCs w:val="22"/>
                <w:lang w:val="en-US"/>
              </w:rPr>
              <w:t>jedné</w:t>
            </w:r>
            <w:proofErr w:type="spellEnd"/>
            <w:r w:rsidRPr="00225F86">
              <w:rPr>
                <w:rFonts w:asciiTheme="minorHAnsi" w:hAnsiTheme="minorHAnsi" w:cstheme="minorHAnsi"/>
                <w:sz w:val="22"/>
                <w:szCs w:val="22"/>
                <w:lang w:val="en-US"/>
              </w:rPr>
              <w:t>,</w:t>
            </w:r>
          </w:p>
          <w:p w14:paraId="65410D30" w14:textId="77777777" w:rsidR="000E327B" w:rsidRPr="00225F86" w:rsidRDefault="000E327B" w:rsidP="00225F86">
            <w:pPr>
              <w:spacing w:after="60"/>
              <w:jc w:val="both"/>
              <w:rPr>
                <w:rFonts w:asciiTheme="minorHAnsi" w:hAnsiTheme="minorHAnsi" w:cstheme="minorHAnsi"/>
                <w:sz w:val="22"/>
                <w:szCs w:val="22"/>
              </w:rPr>
            </w:pPr>
          </w:p>
          <w:p w14:paraId="0BA3C6E7" w14:textId="77777777" w:rsidR="000E327B" w:rsidRPr="00225F86" w:rsidRDefault="000E327B" w:rsidP="00225F86">
            <w:pPr>
              <w:spacing w:after="60"/>
              <w:jc w:val="both"/>
              <w:rPr>
                <w:rFonts w:asciiTheme="minorHAnsi" w:hAnsiTheme="minorHAnsi" w:cstheme="minorHAnsi"/>
                <w:sz w:val="22"/>
                <w:szCs w:val="22"/>
              </w:rPr>
            </w:pPr>
            <w:r w:rsidRPr="00225F86">
              <w:rPr>
                <w:rFonts w:asciiTheme="minorHAnsi" w:hAnsiTheme="minorHAnsi" w:cstheme="minorHAnsi"/>
                <w:sz w:val="22"/>
                <w:szCs w:val="22"/>
              </w:rPr>
              <w:t>a</w:t>
            </w:r>
          </w:p>
          <w:p w14:paraId="251244F1" w14:textId="77777777" w:rsidR="000E327B" w:rsidRPr="00225F86" w:rsidRDefault="000E327B" w:rsidP="00225F86">
            <w:pPr>
              <w:spacing w:after="60"/>
              <w:jc w:val="both"/>
              <w:rPr>
                <w:rFonts w:asciiTheme="minorHAnsi" w:hAnsiTheme="minorHAnsi" w:cstheme="minorHAnsi"/>
                <w:sz w:val="22"/>
                <w:szCs w:val="22"/>
              </w:rPr>
            </w:pPr>
            <w:r w:rsidRPr="00225F86">
              <w:rPr>
                <w:rFonts w:asciiTheme="minorHAnsi" w:hAnsiTheme="minorHAnsi" w:cstheme="minorHAnsi"/>
                <w:b/>
                <w:sz w:val="22"/>
                <w:szCs w:val="22"/>
              </w:rPr>
              <w:t xml:space="preserve"> </w:t>
            </w:r>
          </w:p>
          <w:p w14:paraId="48EB8DCB" w14:textId="79007481" w:rsidR="000E327B" w:rsidRPr="00225F86" w:rsidRDefault="000E327B" w:rsidP="00225F86">
            <w:pPr>
              <w:pStyle w:val="Normlnvlevo"/>
              <w:spacing w:after="60"/>
              <w:rPr>
                <w:rStyle w:val="TunvlevoChar"/>
                <w:rFonts w:asciiTheme="minorHAnsi" w:hAnsiTheme="minorHAnsi" w:cstheme="minorHAnsi"/>
                <w:bCs/>
                <w:szCs w:val="22"/>
              </w:rPr>
            </w:pPr>
            <w:r w:rsidRPr="00225F86">
              <w:rPr>
                <w:rStyle w:val="TunvlevoChar"/>
                <w:rFonts w:asciiTheme="minorHAnsi" w:hAnsiTheme="minorHAnsi" w:cstheme="minorHAnsi"/>
                <w:bCs/>
                <w:szCs w:val="22"/>
              </w:rPr>
              <w:t xml:space="preserve">Obchodní název: </w:t>
            </w:r>
            <w:r w:rsidRPr="00225F86">
              <w:rPr>
                <w:rStyle w:val="TunvlevoChar"/>
                <w:rFonts w:asciiTheme="minorHAnsi" w:hAnsiTheme="minorHAnsi" w:cstheme="minorHAnsi"/>
                <w:bCs/>
                <w:szCs w:val="22"/>
              </w:rPr>
              <w:tab/>
            </w:r>
            <w:r w:rsidRPr="00225F86">
              <w:rPr>
                <w:rStyle w:val="TunvlevoChar"/>
                <w:rFonts w:asciiTheme="minorHAnsi" w:hAnsiTheme="minorHAnsi" w:cstheme="minorHAnsi"/>
                <w:bCs/>
                <w:szCs w:val="22"/>
              </w:rPr>
              <w:tab/>
            </w:r>
            <w:r w:rsidRPr="00225F86">
              <w:rPr>
                <w:rStyle w:val="TunvlevoChar"/>
                <w:rFonts w:asciiTheme="minorHAnsi" w:hAnsiTheme="minorHAnsi" w:cstheme="minorHAnsi"/>
                <w:bCs/>
                <w:szCs w:val="22"/>
              </w:rPr>
              <w:tab/>
            </w:r>
            <w:r w:rsidRPr="00225F86">
              <w:rPr>
                <w:rStyle w:val="TunvlevoChar"/>
                <w:rFonts w:asciiTheme="minorHAnsi" w:hAnsiTheme="minorHAnsi" w:cstheme="minorHAnsi"/>
                <w:bCs/>
                <w:szCs w:val="22"/>
                <w:highlight w:val="yellow"/>
              </w:rPr>
              <w:t xml:space="preserve">(doplní </w:t>
            </w:r>
            <w:r w:rsidR="004C1621" w:rsidRPr="00225F86">
              <w:rPr>
                <w:rStyle w:val="TunvlevoChar"/>
                <w:rFonts w:asciiTheme="minorHAnsi" w:hAnsiTheme="minorHAnsi" w:cstheme="minorHAnsi"/>
                <w:bCs/>
                <w:szCs w:val="22"/>
                <w:highlight w:val="yellow"/>
              </w:rPr>
              <w:t>účastník</w:t>
            </w:r>
            <w:r w:rsidRPr="00225F86">
              <w:rPr>
                <w:rStyle w:val="TunvlevoChar"/>
                <w:rFonts w:asciiTheme="minorHAnsi" w:hAnsiTheme="minorHAnsi" w:cstheme="minorHAnsi"/>
                <w:bCs/>
                <w:szCs w:val="22"/>
                <w:highlight w:val="yellow"/>
              </w:rPr>
              <w:t>)</w:t>
            </w:r>
          </w:p>
          <w:p w14:paraId="0FAB8016" w14:textId="0C15B9B2" w:rsidR="000E327B" w:rsidRPr="00225F86" w:rsidRDefault="000E327B" w:rsidP="00225F86">
            <w:pPr>
              <w:pStyle w:val="Normlnvlevo"/>
              <w:spacing w:after="60"/>
              <w:rPr>
                <w:rStyle w:val="TunvlevoChar"/>
                <w:rFonts w:asciiTheme="minorHAnsi" w:hAnsiTheme="minorHAnsi" w:cstheme="minorHAnsi"/>
                <w:b w:val="0"/>
                <w:bCs/>
                <w:szCs w:val="22"/>
              </w:rPr>
            </w:pPr>
            <w:r w:rsidRPr="00225F86">
              <w:rPr>
                <w:rStyle w:val="TunvlevoChar"/>
                <w:rFonts w:asciiTheme="minorHAnsi" w:hAnsiTheme="minorHAnsi" w:cstheme="minorHAnsi"/>
                <w:b w:val="0"/>
                <w:bCs/>
                <w:szCs w:val="22"/>
              </w:rPr>
              <w:t xml:space="preserve">se sídlem:  </w:t>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highlight w:val="yellow"/>
              </w:rPr>
              <w:t xml:space="preserve">(doplní </w:t>
            </w:r>
            <w:r w:rsidR="004C1621" w:rsidRPr="00225F86">
              <w:rPr>
                <w:rStyle w:val="TunvlevoChar"/>
                <w:rFonts w:asciiTheme="minorHAnsi" w:hAnsiTheme="minorHAnsi" w:cstheme="minorHAnsi"/>
                <w:b w:val="0"/>
                <w:bCs/>
                <w:szCs w:val="22"/>
                <w:highlight w:val="yellow"/>
              </w:rPr>
              <w:t>účastník</w:t>
            </w:r>
            <w:r w:rsidRPr="00225F86">
              <w:rPr>
                <w:rStyle w:val="TunvlevoChar"/>
                <w:rFonts w:asciiTheme="minorHAnsi" w:hAnsiTheme="minorHAnsi" w:cstheme="minorHAnsi"/>
                <w:b w:val="0"/>
                <w:bCs/>
                <w:szCs w:val="22"/>
                <w:highlight w:val="yellow"/>
              </w:rPr>
              <w:t>)</w:t>
            </w:r>
          </w:p>
          <w:p w14:paraId="415D8F94" w14:textId="5A244ED2" w:rsidR="000E327B" w:rsidRPr="00225F86" w:rsidRDefault="000E327B" w:rsidP="00225F86">
            <w:pPr>
              <w:pStyle w:val="Normlnvlevo"/>
              <w:spacing w:after="60"/>
              <w:rPr>
                <w:rStyle w:val="TunvlevoChar"/>
                <w:rFonts w:asciiTheme="minorHAnsi" w:hAnsiTheme="minorHAnsi" w:cstheme="minorHAnsi"/>
                <w:b w:val="0"/>
                <w:bCs/>
                <w:szCs w:val="22"/>
              </w:rPr>
            </w:pPr>
            <w:r w:rsidRPr="00225F86">
              <w:rPr>
                <w:rStyle w:val="TunvlevoChar"/>
                <w:rFonts w:asciiTheme="minorHAnsi" w:hAnsiTheme="minorHAnsi" w:cstheme="minorHAnsi"/>
                <w:b w:val="0"/>
                <w:bCs/>
                <w:szCs w:val="22"/>
              </w:rPr>
              <w:t xml:space="preserve">zapsaná v obchodním rejstříku: </w:t>
            </w:r>
            <w:r w:rsidRPr="00225F86">
              <w:rPr>
                <w:rStyle w:val="TunvlevoChar"/>
                <w:rFonts w:asciiTheme="minorHAnsi" w:hAnsiTheme="minorHAnsi" w:cstheme="minorHAnsi"/>
                <w:b w:val="0"/>
                <w:bCs/>
                <w:szCs w:val="22"/>
              </w:rPr>
              <w:tab/>
            </w:r>
            <w:r w:rsidR="00225F86" w:rsidRPr="00225F86">
              <w:rPr>
                <w:rStyle w:val="TunvlevoChar"/>
                <w:rFonts w:asciiTheme="minorHAnsi" w:hAnsiTheme="minorHAnsi" w:cstheme="minorHAnsi"/>
                <w:b w:val="0"/>
                <w:bCs/>
                <w:szCs w:val="22"/>
                <w:highlight w:val="yellow"/>
              </w:rPr>
              <w:t>(doplní účastník)</w:t>
            </w:r>
          </w:p>
          <w:p w14:paraId="3D59F476" w14:textId="18CA2F9F" w:rsidR="000E327B" w:rsidRPr="00225F86" w:rsidRDefault="000E327B" w:rsidP="00225F86">
            <w:pPr>
              <w:pStyle w:val="Normlnvlevo"/>
              <w:spacing w:after="60"/>
              <w:rPr>
                <w:rStyle w:val="TunvlevoChar"/>
                <w:rFonts w:asciiTheme="minorHAnsi" w:hAnsiTheme="minorHAnsi" w:cstheme="minorHAnsi"/>
                <w:b w:val="0"/>
                <w:bCs/>
                <w:szCs w:val="22"/>
              </w:rPr>
            </w:pPr>
            <w:r w:rsidRPr="00225F86">
              <w:rPr>
                <w:rStyle w:val="TunvlevoChar"/>
                <w:rFonts w:asciiTheme="minorHAnsi" w:hAnsiTheme="minorHAnsi" w:cstheme="minorHAnsi"/>
                <w:b w:val="0"/>
                <w:bCs/>
                <w:szCs w:val="22"/>
              </w:rPr>
              <w:t xml:space="preserve">IČO:  </w:t>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00225F86" w:rsidRPr="00225F86">
              <w:rPr>
                <w:rStyle w:val="TunvlevoChar"/>
                <w:rFonts w:asciiTheme="minorHAnsi" w:hAnsiTheme="minorHAnsi" w:cstheme="minorHAnsi"/>
                <w:b w:val="0"/>
                <w:bCs/>
                <w:szCs w:val="22"/>
                <w:highlight w:val="yellow"/>
              </w:rPr>
              <w:t>(doplní účastník)</w:t>
            </w:r>
          </w:p>
          <w:p w14:paraId="3F042896" w14:textId="30E5164C" w:rsidR="000E327B" w:rsidRPr="00225F86" w:rsidRDefault="000E327B" w:rsidP="00225F86">
            <w:pPr>
              <w:pStyle w:val="Normlnvlevo"/>
              <w:spacing w:after="60"/>
              <w:rPr>
                <w:rStyle w:val="TunvlevoChar"/>
                <w:rFonts w:asciiTheme="minorHAnsi" w:hAnsiTheme="minorHAnsi" w:cstheme="minorHAnsi"/>
                <w:b w:val="0"/>
                <w:bCs/>
                <w:szCs w:val="22"/>
              </w:rPr>
            </w:pPr>
            <w:r w:rsidRPr="00225F86">
              <w:rPr>
                <w:rStyle w:val="TunvlevoChar"/>
                <w:rFonts w:asciiTheme="minorHAnsi" w:hAnsiTheme="minorHAnsi" w:cstheme="minorHAnsi"/>
                <w:b w:val="0"/>
                <w:bCs/>
                <w:szCs w:val="22"/>
              </w:rPr>
              <w:t xml:space="preserve">DIČ:  </w:t>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00225F86" w:rsidRPr="00225F86">
              <w:rPr>
                <w:rStyle w:val="TunvlevoChar"/>
                <w:rFonts w:asciiTheme="minorHAnsi" w:hAnsiTheme="minorHAnsi" w:cstheme="minorHAnsi"/>
                <w:b w:val="0"/>
                <w:bCs/>
                <w:szCs w:val="22"/>
                <w:highlight w:val="yellow"/>
              </w:rPr>
              <w:t>(doplní účastník)</w:t>
            </w:r>
          </w:p>
          <w:p w14:paraId="1D95D48B" w14:textId="596B8B8E" w:rsidR="000E327B" w:rsidRPr="00225F86" w:rsidRDefault="000E327B" w:rsidP="00225F86">
            <w:pPr>
              <w:pStyle w:val="Normlnvlevo"/>
              <w:spacing w:after="60"/>
              <w:rPr>
                <w:rStyle w:val="TunvlevoChar"/>
                <w:rFonts w:asciiTheme="minorHAnsi" w:hAnsiTheme="minorHAnsi" w:cstheme="minorHAnsi"/>
                <w:b w:val="0"/>
                <w:bCs/>
                <w:szCs w:val="22"/>
              </w:rPr>
            </w:pPr>
            <w:r w:rsidRPr="00225F86">
              <w:rPr>
                <w:rStyle w:val="TunvlevoChar"/>
                <w:rFonts w:asciiTheme="minorHAnsi" w:hAnsiTheme="minorHAnsi" w:cstheme="minorHAnsi"/>
                <w:b w:val="0"/>
                <w:bCs/>
                <w:szCs w:val="22"/>
              </w:rPr>
              <w:t xml:space="preserve">bankovní spojení:  </w:t>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00225F86" w:rsidRPr="00225F86">
              <w:rPr>
                <w:rStyle w:val="TunvlevoChar"/>
                <w:rFonts w:asciiTheme="minorHAnsi" w:hAnsiTheme="minorHAnsi" w:cstheme="minorHAnsi"/>
                <w:b w:val="0"/>
                <w:bCs/>
                <w:szCs w:val="22"/>
                <w:highlight w:val="yellow"/>
              </w:rPr>
              <w:t>(doplní účastník)</w:t>
            </w:r>
          </w:p>
          <w:p w14:paraId="18078801" w14:textId="447361F2" w:rsidR="000E327B" w:rsidRPr="00225F86" w:rsidRDefault="000E327B" w:rsidP="00225F86">
            <w:pPr>
              <w:pStyle w:val="Normlnvlevo"/>
              <w:spacing w:after="60"/>
              <w:rPr>
                <w:rFonts w:asciiTheme="minorHAnsi" w:hAnsiTheme="minorHAnsi" w:cstheme="minorHAnsi"/>
                <w:b/>
                <w:szCs w:val="22"/>
              </w:rPr>
            </w:pPr>
            <w:proofErr w:type="spellStart"/>
            <w:r w:rsidRPr="00225F86">
              <w:rPr>
                <w:rStyle w:val="TunvlevoChar"/>
                <w:rFonts w:asciiTheme="minorHAnsi" w:hAnsiTheme="minorHAnsi" w:cstheme="minorHAnsi"/>
                <w:b w:val="0"/>
                <w:bCs/>
                <w:szCs w:val="22"/>
              </w:rPr>
              <w:t>číslo</w:t>
            </w:r>
            <w:proofErr w:type="spellEnd"/>
            <w:r w:rsidRPr="00225F86">
              <w:rPr>
                <w:rStyle w:val="TunvlevoChar"/>
                <w:rFonts w:asciiTheme="minorHAnsi" w:hAnsiTheme="minorHAnsi" w:cstheme="minorHAnsi"/>
                <w:b w:val="0"/>
                <w:bCs/>
                <w:szCs w:val="22"/>
              </w:rPr>
              <w:t xml:space="preserve"> </w:t>
            </w:r>
            <w:proofErr w:type="spellStart"/>
            <w:r w:rsidRPr="00225F86">
              <w:rPr>
                <w:rStyle w:val="TunvlevoChar"/>
                <w:rFonts w:asciiTheme="minorHAnsi" w:hAnsiTheme="minorHAnsi" w:cstheme="minorHAnsi"/>
                <w:b w:val="0"/>
                <w:bCs/>
                <w:szCs w:val="22"/>
              </w:rPr>
              <w:t>účtu</w:t>
            </w:r>
            <w:proofErr w:type="spellEnd"/>
            <w:r w:rsidRPr="00225F86">
              <w:rPr>
                <w:rStyle w:val="TunvlevoChar"/>
                <w:rFonts w:asciiTheme="minorHAnsi" w:hAnsiTheme="minorHAnsi" w:cstheme="minorHAnsi"/>
                <w:b w:val="0"/>
                <w:bCs/>
                <w:szCs w:val="22"/>
              </w:rPr>
              <w:t xml:space="preserve">:  </w:t>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00225F86" w:rsidRPr="00225F86">
              <w:rPr>
                <w:rStyle w:val="TunvlevoChar"/>
                <w:rFonts w:asciiTheme="minorHAnsi" w:hAnsiTheme="minorHAnsi" w:cstheme="minorHAnsi"/>
                <w:b w:val="0"/>
                <w:bCs/>
                <w:szCs w:val="22"/>
                <w:highlight w:val="yellow"/>
              </w:rPr>
              <w:t>(doplní účastník)</w:t>
            </w:r>
          </w:p>
          <w:p w14:paraId="73F947FB" w14:textId="4473640B" w:rsidR="000E327B" w:rsidRPr="00225F86" w:rsidRDefault="000E327B" w:rsidP="00225F86">
            <w:pPr>
              <w:pStyle w:val="Normlnvlevo"/>
              <w:spacing w:after="60"/>
              <w:rPr>
                <w:rStyle w:val="TunvlevoChar"/>
                <w:rFonts w:asciiTheme="minorHAnsi" w:hAnsiTheme="minorHAnsi" w:cstheme="minorHAnsi"/>
                <w:bCs/>
                <w:szCs w:val="22"/>
              </w:rPr>
            </w:pPr>
            <w:r w:rsidRPr="00225F86">
              <w:rPr>
                <w:rStyle w:val="TunvlevoChar"/>
                <w:rFonts w:asciiTheme="minorHAnsi" w:hAnsiTheme="minorHAnsi" w:cstheme="minorHAnsi"/>
                <w:b w:val="0"/>
                <w:bCs/>
                <w:szCs w:val="22"/>
              </w:rPr>
              <w:t xml:space="preserve">jednající: </w:t>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Pr="00225F86">
              <w:rPr>
                <w:rStyle w:val="TunvlevoChar"/>
                <w:rFonts w:asciiTheme="minorHAnsi" w:hAnsiTheme="minorHAnsi" w:cstheme="minorHAnsi"/>
                <w:b w:val="0"/>
                <w:bCs/>
                <w:szCs w:val="22"/>
              </w:rPr>
              <w:tab/>
            </w:r>
            <w:r w:rsidR="00225F86" w:rsidRPr="00225F86">
              <w:rPr>
                <w:rStyle w:val="TunvlevoChar"/>
                <w:rFonts w:asciiTheme="minorHAnsi" w:hAnsiTheme="minorHAnsi" w:cstheme="minorHAnsi"/>
                <w:b w:val="0"/>
                <w:bCs/>
                <w:szCs w:val="22"/>
                <w:highlight w:val="yellow"/>
              </w:rPr>
              <w:t>(doplní účastník)</w:t>
            </w:r>
          </w:p>
          <w:p w14:paraId="3D4B5C2C" w14:textId="6F88A97C" w:rsidR="000E327B" w:rsidRPr="00225F86" w:rsidRDefault="000E327B" w:rsidP="00225F86">
            <w:pPr>
              <w:tabs>
                <w:tab w:val="left" w:pos="1859"/>
              </w:tabs>
              <w:spacing w:after="60"/>
              <w:jc w:val="both"/>
              <w:rPr>
                <w:rFonts w:asciiTheme="minorHAnsi" w:hAnsiTheme="minorHAnsi" w:cstheme="minorHAnsi"/>
                <w:sz w:val="22"/>
                <w:szCs w:val="22"/>
                <w:lang w:val="en-US"/>
              </w:rPr>
            </w:pPr>
            <w:r w:rsidRPr="00225F86">
              <w:rPr>
                <w:rFonts w:asciiTheme="minorHAnsi" w:hAnsiTheme="minorHAnsi" w:cstheme="minorHAnsi"/>
                <w:sz w:val="22"/>
                <w:szCs w:val="22"/>
              </w:rPr>
              <w:t>dále jako „</w:t>
            </w:r>
            <w:r w:rsidRPr="00225F86">
              <w:rPr>
                <w:rFonts w:asciiTheme="minorHAnsi" w:hAnsiTheme="minorHAnsi" w:cstheme="minorHAnsi"/>
                <w:b/>
                <w:sz w:val="22"/>
                <w:szCs w:val="22"/>
              </w:rPr>
              <w:t>dodavatel</w:t>
            </w:r>
            <w:r w:rsidRPr="00225F86">
              <w:rPr>
                <w:rFonts w:asciiTheme="minorHAnsi" w:hAnsiTheme="minorHAnsi" w:cstheme="minorHAnsi"/>
                <w:sz w:val="22"/>
                <w:szCs w:val="22"/>
              </w:rPr>
              <w:t>“ na straně druhé</w:t>
            </w:r>
            <w:r w:rsidRPr="00225F86">
              <w:rPr>
                <w:rFonts w:asciiTheme="minorHAnsi" w:hAnsiTheme="minorHAnsi" w:cstheme="minorHAnsi"/>
                <w:sz w:val="22"/>
                <w:szCs w:val="22"/>
                <w:lang w:val="en-US"/>
              </w:rPr>
              <w:t>,</w:t>
            </w:r>
          </w:p>
          <w:p w14:paraId="68DAFA2C" w14:textId="77777777" w:rsidR="000E327B" w:rsidRPr="00225F86" w:rsidRDefault="000E327B" w:rsidP="00225F86">
            <w:pPr>
              <w:tabs>
                <w:tab w:val="left" w:pos="1859"/>
              </w:tabs>
              <w:spacing w:after="60"/>
              <w:jc w:val="both"/>
              <w:rPr>
                <w:rFonts w:asciiTheme="minorHAnsi" w:hAnsiTheme="minorHAnsi" w:cstheme="minorHAnsi"/>
                <w:sz w:val="22"/>
                <w:szCs w:val="22"/>
                <w:lang w:val="en-US"/>
              </w:rPr>
            </w:pPr>
          </w:p>
          <w:p w14:paraId="0F1BE4B8" w14:textId="089DA9FF" w:rsidR="000E327B" w:rsidRPr="00225F86" w:rsidRDefault="000E327B" w:rsidP="00225F86">
            <w:pPr>
              <w:spacing w:after="60"/>
              <w:jc w:val="both"/>
              <w:rPr>
                <w:rFonts w:asciiTheme="minorHAnsi" w:hAnsiTheme="minorHAnsi" w:cstheme="minorHAnsi"/>
                <w:b/>
                <w:sz w:val="22"/>
                <w:szCs w:val="22"/>
              </w:rPr>
            </w:pPr>
            <w:r w:rsidRPr="00225F86">
              <w:rPr>
                <w:rFonts w:asciiTheme="minorHAnsi" w:hAnsiTheme="minorHAnsi" w:cstheme="minorHAnsi"/>
                <w:sz w:val="22"/>
                <w:szCs w:val="22"/>
              </w:rPr>
              <w:t>(objednatel a dodavatel dále společně také jako „smluvní strany“)</w:t>
            </w:r>
          </w:p>
        </w:tc>
      </w:tr>
    </w:tbl>
    <w:p w14:paraId="13E2325E" w14:textId="44954C48" w:rsidR="0022308F" w:rsidRDefault="0022308F" w:rsidP="00225F86">
      <w:pPr>
        <w:spacing w:after="60"/>
        <w:jc w:val="both"/>
        <w:rPr>
          <w:rFonts w:asciiTheme="minorHAnsi" w:hAnsiTheme="minorHAnsi" w:cstheme="minorHAnsi"/>
          <w:sz w:val="22"/>
          <w:szCs w:val="22"/>
        </w:rPr>
      </w:pPr>
    </w:p>
    <w:p w14:paraId="2E9C37D4" w14:textId="77777777" w:rsidR="0022308F" w:rsidRDefault="0022308F">
      <w:pPr>
        <w:rPr>
          <w:rFonts w:asciiTheme="minorHAnsi" w:hAnsiTheme="minorHAnsi" w:cstheme="minorHAnsi"/>
          <w:sz w:val="22"/>
          <w:szCs w:val="22"/>
        </w:rPr>
      </w:pPr>
      <w:r>
        <w:rPr>
          <w:rFonts w:asciiTheme="minorHAnsi" w:hAnsiTheme="minorHAnsi" w:cstheme="minorHAnsi"/>
          <w:sz w:val="22"/>
          <w:szCs w:val="22"/>
        </w:rPr>
        <w:br w:type="page"/>
      </w:r>
    </w:p>
    <w:p w14:paraId="4997722E" w14:textId="77777777" w:rsidR="008517F8" w:rsidRPr="00225F86" w:rsidRDefault="008517F8" w:rsidP="00225F86">
      <w:pPr>
        <w:spacing w:after="60"/>
        <w:jc w:val="center"/>
        <w:rPr>
          <w:rFonts w:asciiTheme="minorHAnsi" w:hAnsiTheme="minorHAnsi" w:cstheme="minorHAnsi"/>
          <w:b/>
          <w:sz w:val="22"/>
          <w:szCs w:val="22"/>
        </w:rPr>
      </w:pPr>
      <w:r w:rsidRPr="00225F86">
        <w:rPr>
          <w:rFonts w:asciiTheme="minorHAnsi" w:hAnsiTheme="minorHAnsi" w:cstheme="minorHAnsi"/>
          <w:b/>
          <w:sz w:val="22"/>
          <w:szCs w:val="22"/>
        </w:rPr>
        <w:lastRenderedPageBreak/>
        <w:t>Článek I</w:t>
      </w:r>
    </w:p>
    <w:p w14:paraId="52041C09" w14:textId="77777777" w:rsidR="008517F8" w:rsidRPr="00225F86" w:rsidRDefault="008517F8" w:rsidP="00225F86">
      <w:pPr>
        <w:spacing w:after="60"/>
        <w:jc w:val="center"/>
        <w:rPr>
          <w:rFonts w:asciiTheme="minorHAnsi" w:hAnsiTheme="minorHAnsi" w:cstheme="minorHAnsi"/>
          <w:b/>
          <w:sz w:val="22"/>
          <w:szCs w:val="22"/>
        </w:rPr>
      </w:pPr>
      <w:r w:rsidRPr="00225F86">
        <w:rPr>
          <w:rFonts w:asciiTheme="minorHAnsi" w:hAnsiTheme="minorHAnsi" w:cstheme="minorHAnsi"/>
          <w:b/>
          <w:sz w:val="22"/>
          <w:szCs w:val="22"/>
        </w:rPr>
        <w:t>Úvodní ustanovení</w:t>
      </w:r>
    </w:p>
    <w:p w14:paraId="115EDC7F" w14:textId="774D70B9" w:rsidR="008517F8" w:rsidRDefault="00C90909" w:rsidP="00E13139">
      <w:pPr>
        <w:pStyle w:val="Odstavecseseznamem"/>
        <w:numPr>
          <w:ilvl w:val="0"/>
          <w:numId w:val="3"/>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Podkladem k uzavření této smlouvy je nabídka dodavatele, která byla objednatelem vybrána jako nejvýhodnější </w:t>
      </w:r>
      <w:r w:rsidR="004C1621" w:rsidRPr="00225F86">
        <w:rPr>
          <w:rFonts w:asciiTheme="minorHAnsi" w:hAnsiTheme="minorHAnsi" w:cstheme="minorHAnsi"/>
          <w:sz w:val="22"/>
          <w:szCs w:val="22"/>
        </w:rPr>
        <w:t xml:space="preserve">nabídka </w:t>
      </w:r>
      <w:r w:rsidRPr="00225F86">
        <w:rPr>
          <w:rFonts w:asciiTheme="minorHAnsi" w:hAnsiTheme="minorHAnsi" w:cstheme="minorHAnsi"/>
          <w:sz w:val="22"/>
          <w:szCs w:val="22"/>
        </w:rPr>
        <w:t>v</w:t>
      </w:r>
      <w:r w:rsidR="00B57926" w:rsidRPr="00225F86">
        <w:rPr>
          <w:rFonts w:asciiTheme="minorHAnsi" w:hAnsiTheme="minorHAnsi" w:cstheme="minorHAnsi"/>
          <w:sz w:val="22"/>
          <w:szCs w:val="22"/>
        </w:rPr>
        <w:t xml:space="preserve"> </w:t>
      </w:r>
      <w:r w:rsidR="00225F86">
        <w:rPr>
          <w:rFonts w:asciiTheme="minorHAnsi" w:hAnsiTheme="minorHAnsi" w:cstheme="minorHAnsi"/>
          <w:sz w:val="22"/>
          <w:szCs w:val="22"/>
        </w:rPr>
        <w:t>zadávacím</w:t>
      </w:r>
      <w:r w:rsidRPr="00225F86">
        <w:rPr>
          <w:rFonts w:asciiTheme="minorHAnsi" w:hAnsiTheme="minorHAnsi" w:cstheme="minorHAnsi"/>
          <w:sz w:val="22"/>
          <w:szCs w:val="22"/>
        </w:rPr>
        <w:t xml:space="preserve"> řízení č. N006/</w:t>
      </w:r>
      <w:r w:rsidR="00680CCF" w:rsidRPr="00225F86">
        <w:rPr>
          <w:rFonts w:asciiTheme="minorHAnsi" w:hAnsiTheme="minorHAnsi" w:cstheme="minorHAnsi"/>
          <w:sz w:val="22"/>
          <w:szCs w:val="22"/>
        </w:rPr>
        <w:t>2</w:t>
      </w:r>
      <w:r w:rsidR="00CB51E9">
        <w:rPr>
          <w:rFonts w:asciiTheme="minorHAnsi" w:hAnsiTheme="minorHAnsi" w:cstheme="minorHAnsi"/>
          <w:sz w:val="22"/>
          <w:szCs w:val="22"/>
        </w:rPr>
        <w:t>1</w:t>
      </w:r>
      <w:r w:rsidRPr="00225F86">
        <w:rPr>
          <w:rFonts w:asciiTheme="minorHAnsi" w:hAnsiTheme="minorHAnsi" w:cstheme="minorHAnsi"/>
          <w:sz w:val="22"/>
          <w:szCs w:val="22"/>
        </w:rPr>
        <w:t>/V000</w:t>
      </w:r>
      <w:r w:rsidRPr="00225F86">
        <w:rPr>
          <w:rFonts w:asciiTheme="minorHAnsi" w:hAnsiTheme="minorHAnsi" w:cstheme="minorHAnsi"/>
          <w:sz w:val="22"/>
          <w:szCs w:val="22"/>
          <w:highlight w:val="green"/>
        </w:rPr>
        <w:t>…</w:t>
      </w:r>
      <w:r w:rsidRPr="00225F86">
        <w:rPr>
          <w:rFonts w:asciiTheme="minorHAnsi" w:hAnsiTheme="minorHAnsi" w:cstheme="minorHAnsi"/>
          <w:sz w:val="22"/>
          <w:szCs w:val="22"/>
        </w:rPr>
        <w:t xml:space="preserve"> na veřejnou zakázku </w:t>
      </w:r>
      <w:r w:rsidR="00225F86">
        <w:rPr>
          <w:rFonts w:asciiTheme="minorHAnsi" w:hAnsiTheme="minorHAnsi" w:cstheme="minorHAnsi"/>
          <w:sz w:val="22"/>
          <w:szCs w:val="22"/>
        </w:rPr>
        <w:t xml:space="preserve">zadávanou zjednodušeným podlimitním řízení v souladu s § 53 zákona č. 134/2016 Sb., o zadávání veřejných zakázek, ve znění pozdějších předpisů, </w:t>
      </w:r>
      <w:r w:rsidR="009A2F1C" w:rsidRPr="00225F86">
        <w:rPr>
          <w:rFonts w:asciiTheme="minorHAnsi" w:hAnsiTheme="minorHAnsi" w:cstheme="minorHAnsi"/>
          <w:sz w:val="22"/>
          <w:szCs w:val="22"/>
        </w:rPr>
        <w:t>na služb</w:t>
      </w:r>
      <w:r w:rsidR="00680CCF" w:rsidRPr="00225F86">
        <w:rPr>
          <w:rFonts w:asciiTheme="minorHAnsi" w:hAnsiTheme="minorHAnsi" w:cstheme="minorHAnsi"/>
          <w:sz w:val="22"/>
          <w:szCs w:val="22"/>
        </w:rPr>
        <w:t>y</w:t>
      </w:r>
      <w:r w:rsidR="009A2F1C" w:rsidRPr="00225F86">
        <w:rPr>
          <w:rFonts w:asciiTheme="minorHAnsi" w:hAnsiTheme="minorHAnsi" w:cstheme="minorHAnsi"/>
          <w:sz w:val="22"/>
          <w:szCs w:val="22"/>
        </w:rPr>
        <w:t xml:space="preserve"> s názvem</w:t>
      </w:r>
      <w:r w:rsidR="008517F8" w:rsidRPr="00225F86">
        <w:rPr>
          <w:rFonts w:asciiTheme="minorHAnsi" w:hAnsiTheme="minorHAnsi" w:cstheme="minorHAnsi"/>
          <w:sz w:val="22"/>
          <w:szCs w:val="22"/>
        </w:rPr>
        <w:t xml:space="preserve"> </w:t>
      </w:r>
      <w:r w:rsidR="008517F8" w:rsidRPr="00225F86">
        <w:rPr>
          <w:rFonts w:asciiTheme="minorHAnsi" w:hAnsiTheme="minorHAnsi" w:cstheme="minorHAnsi"/>
          <w:b/>
          <w:sz w:val="22"/>
          <w:szCs w:val="22"/>
        </w:rPr>
        <w:t>„Pravidelný odvoz a zneškodňování odpad</w:t>
      </w:r>
      <w:r w:rsidR="00225F86">
        <w:rPr>
          <w:rFonts w:asciiTheme="minorHAnsi" w:hAnsiTheme="minorHAnsi" w:cstheme="minorHAnsi"/>
          <w:b/>
          <w:sz w:val="22"/>
          <w:szCs w:val="22"/>
        </w:rPr>
        <w:t>ů v Klementinu a CDH</w:t>
      </w:r>
      <w:r w:rsidR="008517F8" w:rsidRPr="00225F86">
        <w:rPr>
          <w:rFonts w:asciiTheme="minorHAnsi" w:hAnsiTheme="minorHAnsi" w:cstheme="minorHAnsi"/>
          <w:b/>
          <w:sz w:val="22"/>
          <w:szCs w:val="22"/>
        </w:rPr>
        <w:t>“</w:t>
      </w:r>
      <w:r w:rsidR="00225F86">
        <w:rPr>
          <w:rFonts w:asciiTheme="minorHAnsi" w:hAnsiTheme="minorHAnsi" w:cstheme="minorHAnsi"/>
          <w:sz w:val="22"/>
          <w:szCs w:val="22"/>
        </w:rPr>
        <w:t>.</w:t>
      </w:r>
    </w:p>
    <w:p w14:paraId="1B8703F5" w14:textId="77777777" w:rsidR="00E13139" w:rsidRPr="00E13139" w:rsidRDefault="00E13139" w:rsidP="00E13139">
      <w:pPr>
        <w:pStyle w:val="Odstavecseseznamem"/>
        <w:spacing w:after="60"/>
        <w:ind w:left="426"/>
        <w:jc w:val="both"/>
        <w:rPr>
          <w:rFonts w:asciiTheme="minorHAnsi" w:hAnsiTheme="minorHAnsi" w:cstheme="minorHAnsi"/>
          <w:sz w:val="22"/>
          <w:szCs w:val="22"/>
        </w:rPr>
      </w:pPr>
    </w:p>
    <w:p w14:paraId="7E8FDE75" w14:textId="77777777" w:rsidR="008517F8" w:rsidRPr="00225F86" w:rsidRDefault="008517F8" w:rsidP="00225F86">
      <w:pPr>
        <w:pStyle w:val="Odstavecseseznamem"/>
        <w:spacing w:after="60"/>
        <w:ind w:left="0"/>
        <w:jc w:val="center"/>
        <w:rPr>
          <w:rFonts w:asciiTheme="minorHAnsi" w:hAnsiTheme="minorHAnsi" w:cstheme="minorHAnsi"/>
          <w:b/>
          <w:sz w:val="22"/>
          <w:szCs w:val="22"/>
        </w:rPr>
      </w:pPr>
      <w:r w:rsidRPr="00225F86">
        <w:rPr>
          <w:rFonts w:asciiTheme="minorHAnsi" w:hAnsiTheme="minorHAnsi" w:cstheme="minorHAnsi"/>
          <w:b/>
          <w:sz w:val="22"/>
          <w:szCs w:val="22"/>
        </w:rPr>
        <w:t>Článek II</w:t>
      </w:r>
    </w:p>
    <w:p w14:paraId="705630CD" w14:textId="77777777" w:rsidR="008517F8" w:rsidRPr="00225F86" w:rsidRDefault="008517F8" w:rsidP="00225F86">
      <w:pPr>
        <w:spacing w:after="60"/>
        <w:jc w:val="center"/>
        <w:rPr>
          <w:rFonts w:asciiTheme="minorHAnsi" w:hAnsiTheme="minorHAnsi" w:cstheme="minorHAnsi"/>
          <w:b/>
          <w:sz w:val="22"/>
          <w:szCs w:val="22"/>
        </w:rPr>
      </w:pPr>
      <w:r w:rsidRPr="00225F86">
        <w:rPr>
          <w:rFonts w:asciiTheme="minorHAnsi" w:hAnsiTheme="minorHAnsi" w:cstheme="minorHAnsi"/>
          <w:b/>
          <w:sz w:val="22"/>
          <w:szCs w:val="22"/>
        </w:rPr>
        <w:t>Účel a předmět smlouvy</w:t>
      </w:r>
    </w:p>
    <w:p w14:paraId="1BBC4EE0" w14:textId="35D45795"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se touto smlouvou zavazuje řádně poskytovat služby spočívající v pravidelném odvozu a zneškodňování odpadu prováděném pro objednatele od objektu nebo prostor, které objednatel vlastní nebo spravuje nebo má v nájmu (srov. čl. III smlouvy), a to speciálním zařízením dodavatele (dále také „služba“, „služby“ nebo „dílo“). Odvoz odpadu a jeho zneškodňování bude prováděno za podmínek stanovených touto smlouvou a v množství, které určí objednatel, a v souladu s právními předpisy, které se odvozu a zneškodňování odpadu týkají.</w:t>
      </w:r>
    </w:p>
    <w:p w14:paraId="57C58BE4" w14:textId="0F81EB94"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Objednatel se zavazuje uhradit dodavateli za služby sjednanou </w:t>
      </w:r>
      <w:r w:rsidR="00227F8C" w:rsidRPr="00225F86">
        <w:rPr>
          <w:rFonts w:asciiTheme="minorHAnsi" w:hAnsiTheme="minorHAnsi" w:cstheme="minorHAnsi"/>
          <w:sz w:val="22"/>
          <w:szCs w:val="22"/>
        </w:rPr>
        <w:t xml:space="preserve">cenu </w:t>
      </w:r>
      <w:r w:rsidRPr="00225F86">
        <w:rPr>
          <w:rFonts w:asciiTheme="minorHAnsi" w:hAnsiTheme="minorHAnsi" w:cstheme="minorHAnsi"/>
          <w:sz w:val="22"/>
          <w:szCs w:val="22"/>
        </w:rPr>
        <w:t>podle této smlouvy v souladu s</w:t>
      </w:r>
      <w:r w:rsidR="006B04C8">
        <w:rPr>
          <w:rFonts w:asciiTheme="minorHAnsi" w:hAnsiTheme="minorHAnsi" w:cstheme="minorHAnsi"/>
          <w:sz w:val="22"/>
          <w:szCs w:val="22"/>
        </w:rPr>
        <w:t xml:space="preserve"> technickou specifikací a </w:t>
      </w:r>
      <w:r w:rsidRPr="00225F86">
        <w:rPr>
          <w:rFonts w:asciiTheme="minorHAnsi" w:hAnsiTheme="minorHAnsi" w:cstheme="minorHAnsi"/>
          <w:sz w:val="22"/>
          <w:szCs w:val="22"/>
        </w:rPr>
        <w:t xml:space="preserve">jednotkovým ceníkem, který tvoří přílohu č. </w:t>
      </w:r>
      <w:r w:rsidR="008A4DC8" w:rsidRPr="00225F86">
        <w:rPr>
          <w:rFonts w:asciiTheme="minorHAnsi" w:hAnsiTheme="minorHAnsi" w:cstheme="minorHAnsi"/>
          <w:sz w:val="22"/>
          <w:szCs w:val="22"/>
        </w:rPr>
        <w:t>1</w:t>
      </w:r>
      <w:r w:rsidRPr="00225F86">
        <w:rPr>
          <w:rFonts w:asciiTheme="minorHAnsi" w:hAnsiTheme="minorHAnsi" w:cstheme="minorHAnsi"/>
          <w:sz w:val="22"/>
          <w:szCs w:val="22"/>
        </w:rPr>
        <w:t xml:space="preserve"> této smlouvy, a se skutečně poskytnutými službami.</w:t>
      </w:r>
    </w:p>
    <w:p w14:paraId="6F85C685" w14:textId="77777777"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se zavazuje v souladu s touto smlouvou k poskytnutí následujícího počtu a typu sběrných nádob a zajištění následující frekvence odvozu odpadu:</w:t>
      </w:r>
    </w:p>
    <w:p w14:paraId="63E16BD2" w14:textId="77777777" w:rsidR="008517F8" w:rsidRPr="00225F86" w:rsidRDefault="008517F8" w:rsidP="00225F86">
      <w:pPr>
        <w:pStyle w:val="Prosttext"/>
        <w:numPr>
          <w:ilvl w:val="0"/>
          <w:numId w:val="11"/>
        </w:numPr>
        <w:spacing w:after="60"/>
        <w:jc w:val="both"/>
        <w:rPr>
          <w:rFonts w:asciiTheme="minorHAnsi" w:eastAsia="Calibri" w:hAnsiTheme="minorHAnsi" w:cstheme="minorHAnsi"/>
          <w:szCs w:val="22"/>
        </w:rPr>
      </w:pPr>
      <w:r w:rsidRPr="00225F86">
        <w:rPr>
          <w:rFonts w:asciiTheme="minorHAnsi" w:eastAsia="Calibri" w:hAnsiTheme="minorHAnsi" w:cstheme="minorHAnsi"/>
          <w:szCs w:val="22"/>
        </w:rPr>
        <w:t>Klementinum (jak je specifikováno níže v čl. III)</w:t>
      </w:r>
    </w:p>
    <w:p w14:paraId="59F24AE7"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2 nádoby 1100 l P 150101 - odvoz 3x týdně</w:t>
      </w:r>
    </w:p>
    <w:p w14:paraId="3F30642C"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1 nádoba 1100 l U 150102 - odvoz jednou za 2 týdny</w:t>
      </w:r>
    </w:p>
    <w:p w14:paraId="3E7FC72C"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4 nádoby 1100 l N 200301 - odvoz 4x týdně</w:t>
      </w:r>
    </w:p>
    <w:p w14:paraId="4708BEFF"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3 nádoby 120 l U 150102 - odvoz 1x týdně</w:t>
      </w:r>
    </w:p>
    <w:p w14:paraId="35941893" w14:textId="77777777" w:rsidR="008517F8" w:rsidRPr="00225F86" w:rsidRDefault="008517F8" w:rsidP="00225F86">
      <w:pPr>
        <w:tabs>
          <w:tab w:val="left" w:pos="709"/>
        </w:tabs>
        <w:spacing w:after="60"/>
        <w:ind w:left="851"/>
        <w:jc w:val="both"/>
        <w:rPr>
          <w:rFonts w:asciiTheme="minorHAnsi" w:hAnsiTheme="minorHAnsi" w:cstheme="minorHAnsi"/>
          <w:sz w:val="22"/>
          <w:szCs w:val="22"/>
        </w:rPr>
      </w:pPr>
      <w:r w:rsidRPr="00225F86">
        <w:rPr>
          <w:rFonts w:asciiTheme="minorHAnsi" w:hAnsiTheme="minorHAnsi" w:cstheme="minorHAnsi"/>
          <w:sz w:val="22"/>
          <w:szCs w:val="22"/>
        </w:rPr>
        <w:t>1 nádoba 120 l S 150107 - odvoz jednou za 4 týdny</w:t>
      </w:r>
    </w:p>
    <w:p w14:paraId="726BD999" w14:textId="77777777" w:rsidR="008517F8" w:rsidRPr="00225F86" w:rsidRDefault="008517F8" w:rsidP="00225F86">
      <w:pPr>
        <w:pStyle w:val="Prosttext"/>
        <w:numPr>
          <w:ilvl w:val="0"/>
          <w:numId w:val="11"/>
        </w:numPr>
        <w:spacing w:after="60"/>
        <w:jc w:val="both"/>
        <w:rPr>
          <w:rFonts w:asciiTheme="minorHAnsi" w:eastAsia="Calibri" w:hAnsiTheme="minorHAnsi" w:cstheme="minorHAnsi"/>
          <w:szCs w:val="22"/>
        </w:rPr>
      </w:pPr>
      <w:r w:rsidRPr="00225F86">
        <w:rPr>
          <w:rFonts w:asciiTheme="minorHAnsi" w:eastAsia="Calibri" w:hAnsiTheme="minorHAnsi" w:cstheme="minorHAnsi"/>
          <w:szCs w:val="22"/>
        </w:rPr>
        <w:t>Depozitář Hostivař (jak je specifikován níže v čl. III)</w:t>
      </w:r>
    </w:p>
    <w:p w14:paraId="2E87C1A9"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1 nádoba 1100 l P 150101 - odvoz 1x týdně</w:t>
      </w:r>
    </w:p>
    <w:p w14:paraId="291D4CA2"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1 nádoba 1100 l U 150102 - odvoz 1x týdně</w:t>
      </w:r>
    </w:p>
    <w:p w14:paraId="6411AD54" w14:textId="77777777" w:rsidR="008517F8" w:rsidRPr="00225F86" w:rsidRDefault="008517F8" w:rsidP="00225F86">
      <w:pPr>
        <w:pStyle w:val="Prosttext"/>
        <w:spacing w:after="60"/>
        <w:ind w:left="851"/>
        <w:jc w:val="both"/>
        <w:rPr>
          <w:rFonts w:asciiTheme="minorHAnsi" w:eastAsia="Calibri" w:hAnsiTheme="minorHAnsi" w:cstheme="minorHAnsi"/>
          <w:szCs w:val="22"/>
        </w:rPr>
      </w:pPr>
      <w:r w:rsidRPr="00225F86">
        <w:rPr>
          <w:rFonts w:asciiTheme="minorHAnsi" w:eastAsia="Calibri" w:hAnsiTheme="minorHAnsi" w:cstheme="minorHAnsi"/>
          <w:szCs w:val="22"/>
        </w:rPr>
        <w:t>2 nádoby 1100 l N 200301 - odvoz 2x týdně.</w:t>
      </w:r>
    </w:p>
    <w:p w14:paraId="6EBC9542" w14:textId="77777777" w:rsidR="008517F8" w:rsidRPr="00225F86" w:rsidRDefault="008517F8" w:rsidP="00225F86">
      <w:pPr>
        <w:pStyle w:val="Odstavecseseznamem"/>
        <w:spacing w:after="60"/>
        <w:ind w:left="426"/>
        <w:jc w:val="both"/>
        <w:rPr>
          <w:rFonts w:asciiTheme="minorHAnsi" w:hAnsiTheme="minorHAnsi" w:cstheme="minorHAnsi"/>
          <w:sz w:val="22"/>
          <w:szCs w:val="22"/>
        </w:rPr>
      </w:pPr>
      <w:r w:rsidRPr="00225F86">
        <w:rPr>
          <w:rFonts w:asciiTheme="minorHAnsi" w:hAnsiTheme="minorHAnsi" w:cstheme="minorHAnsi"/>
          <w:sz w:val="22"/>
          <w:szCs w:val="22"/>
        </w:rPr>
        <w:t>Konkrétní dny a přibližnou dobu odvozu odpadu si smluvní strany v případě potřeby upřesní písemně.</w:t>
      </w:r>
    </w:p>
    <w:p w14:paraId="2D8E1BA2" w14:textId="1F3E7B92"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Sběrné nádoby, do kterých je odpad objednatelem ukládán, jsou a zůstávají majetkem dodavatele a po dobu </w:t>
      </w:r>
      <w:r w:rsidR="008A4DC8" w:rsidRPr="00225F86">
        <w:rPr>
          <w:rFonts w:asciiTheme="minorHAnsi" w:hAnsiTheme="minorHAnsi" w:cstheme="minorHAnsi"/>
          <w:sz w:val="22"/>
          <w:szCs w:val="22"/>
        </w:rPr>
        <w:t>účinnosti</w:t>
      </w:r>
      <w:r w:rsidRPr="00225F86">
        <w:rPr>
          <w:rFonts w:asciiTheme="minorHAnsi" w:hAnsiTheme="minorHAnsi" w:cstheme="minorHAnsi"/>
          <w:sz w:val="22"/>
          <w:szCs w:val="22"/>
        </w:rPr>
        <w:t xml:space="preserve"> smlouvy jsou objednateli dodavatelem bezplatně půjčeny. Na půjčení sběrných nádob se použijí ustanovení § 2193 </w:t>
      </w:r>
      <w:proofErr w:type="spellStart"/>
      <w:r w:rsidRPr="00225F86">
        <w:rPr>
          <w:rFonts w:asciiTheme="minorHAnsi" w:hAnsiTheme="minorHAnsi" w:cstheme="minorHAnsi"/>
          <w:sz w:val="22"/>
          <w:szCs w:val="22"/>
        </w:rPr>
        <w:t>an</w:t>
      </w:r>
      <w:proofErr w:type="spellEnd"/>
      <w:r w:rsidRPr="00225F86">
        <w:rPr>
          <w:rFonts w:asciiTheme="minorHAnsi" w:hAnsiTheme="minorHAnsi" w:cstheme="minorHAnsi"/>
          <w:sz w:val="22"/>
          <w:szCs w:val="22"/>
        </w:rPr>
        <w:t xml:space="preserve">. </w:t>
      </w:r>
      <w:proofErr w:type="gramStart"/>
      <w:r w:rsidRPr="00225F86">
        <w:rPr>
          <w:rFonts w:asciiTheme="minorHAnsi" w:hAnsiTheme="minorHAnsi" w:cstheme="minorHAnsi"/>
          <w:sz w:val="22"/>
          <w:szCs w:val="22"/>
        </w:rPr>
        <w:t>občanského</w:t>
      </w:r>
      <w:proofErr w:type="gramEnd"/>
      <w:r w:rsidRPr="00225F86">
        <w:rPr>
          <w:rFonts w:asciiTheme="minorHAnsi" w:hAnsiTheme="minorHAnsi" w:cstheme="minorHAnsi"/>
          <w:sz w:val="22"/>
          <w:szCs w:val="22"/>
        </w:rPr>
        <w:t xml:space="preserve"> zákoníku, není-li v této smlouvě dohodnuto v konkrétní věci jinak. </w:t>
      </w:r>
    </w:p>
    <w:p w14:paraId="4D7BCFC2" w14:textId="77777777"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se zavazuje na vlastní náklady a nebezpečí dopravit dohodnutý počet sběrných nádob na jednotlivá místa plnění v den účinnosti této smlouvy.</w:t>
      </w:r>
    </w:p>
    <w:p w14:paraId="612D9A8E" w14:textId="24BD3E3C" w:rsidR="008517F8"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Počet vypůjčených sběrných nádob i četnost odvozu odpadu se může po dobu trvání této smlouvy a v souladu s touto smlouvou měnit. Vzhledem k charakteru poskytovaných služeb a potřebám objednatele, které se mohou v průběhu trvání této smlouvy měnit, se objednatel a dodavatel dohodli, že počet sběrných nádob v jednotlivých místech plnění i celkově, jakož i frekvenci odvozu odpadu lze měnit písemně ve formě dopisu, podepsaného ředitelem Odboru správy a provozu objednatele. Celkový počet nádob poskytnutých dodavatelem na základě tohoto ustanovení smlouvy nesmí překročit:</w:t>
      </w:r>
    </w:p>
    <w:p w14:paraId="0B094E47" w14:textId="77777777" w:rsidR="00225F86" w:rsidRPr="00225F86" w:rsidRDefault="00225F86" w:rsidP="00225F86">
      <w:pPr>
        <w:pStyle w:val="Odstavecseseznamem"/>
        <w:tabs>
          <w:tab w:val="left" w:pos="709"/>
        </w:tabs>
        <w:spacing w:after="60"/>
        <w:ind w:left="426"/>
        <w:jc w:val="both"/>
        <w:rPr>
          <w:rFonts w:asciiTheme="minorHAnsi" w:hAnsiTheme="minorHAnsi" w:cstheme="minorHAnsi"/>
          <w:sz w:val="22"/>
          <w:szCs w:val="22"/>
        </w:rPr>
      </w:pPr>
    </w:p>
    <w:tbl>
      <w:tblPr>
        <w:tblW w:w="6799" w:type="dxa"/>
        <w:jc w:val="center"/>
        <w:tblCellMar>
          <w:left w:w="70" w:type="dxa"/>
          <w:right w:w="70" w:type="dxa"/>
        </w:tblCellMar>
        <w:tblLook w:val="04A0" w:firstRow="1" w:lastRow="0" w:firstColumn="1" w:lastColumn="0" w:noHBand="0" w:noVBand="1"/>
      </w:tblPr>
      <w:tblGrid>
        <w:gridCol w:w="1696"/>
        <w:gridCol w:w="1985"/>
        <w:gridCol w:w="1559"/>
        <w:gridCol w:w="1559"/>
      </w:tblGrid>
      <w:tr w:rsidR="008517F8" w:rsidRPr="00225F86" w14:paraId="2280A439" w14:textId="77777777" w:rsidTr="007E428C">
        <w:trPr>
          <w:cantSplit/>
          <w:trHeight w:val="76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F148D"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obsah sběrné nádoby v litrech</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5142C54"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typ odpadu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F57AD1"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kód odpadu</w:t>
            </w:r>
          </w:p>
        </w:tc>
        <w:tc>
          <w:tcPr>
            <w:tcW w:w="1559" w:type="dxa"/>
            <w:tcBorders>
              <w:top w:val="single" w:sz="4" w:space="0" w:color="auto"/>
              <w:left w:val="nil"/>
              <w:bottom w:val="single" w:sz="4" w:space="0" w:color="auto"/>
              <w:right w:val="single" w:sz="4" w:space="0" w:color="auto"/>
            </w:tcBorders>
            <w:vAlign w:val="center"/>
          </w:tcPr>
          <w:p w14:paraId="517577C5" w14:textId="7A9A9676" w:rsidR="008517F8" w:rsidRPr="00225F86" w:rsidRDefault="00225F86" w:rsidP="00225F86">
            <w:pPr>
              <w:spacing w:after="60"/>
              <w:jc w:val="center"/>
              <w:rPr>
                <w:rFonts w:asciiTheme="minorHAnsi" w:hAnsiTheme="minorHAnsi" w:cstheme="minorHAnsi"/>
                <w:color w:val="000000"/>
                <w:sz w:val="22"/>
                <w:szCs w:val="22"/>
              </w:rPr>
            </w:pPr>
            <w:r>
              <w:rPr>
                <w:rFonts w:asciiTheme="minorHAnsi" w:hAnsiTheme="minorHAnsi" w:cstheme="minorHAnsi"/>
                <w:color w:val="000000"/>
                <w:sz w:val="22"/>
                <w:szCs w:val="22"/>
              </w:rPr>
              <w:t>m</w:t>
            </w:r>
            <w:r w:rsidR="008517F8" w:rsidRPr="00225F86">
              <w:rPr>
                <w:rFonts w:asciiTheme="minorHAnsi" w:hAnsiTheme="minorHAnsi" w:cstheme="minorHAnsi"/>
                <w:color w:val="000000"/>
                <w:sz w:val="22"/>
                <w:szCs w:val="22"/>
              </w:rPr>
              <w:t>aximální počet sběrných nádob</w:t>
            </w:r>
          </w:p>
        </w:tc>
      </w:tr>
      <w:tr w:rsidR="008517F8" w:rsidRPr="00225F86" w14:paraId="26D38408" w14:textId="77777777" w:rsidTr="007E428C">
        <w:trPr>
          <w:cantSplit/>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C28E883" w14:textId="77777777" w:rsidR="008517F8" w:rsidRPr="00225F86" w:rsidRDefault="008517F8" w:rsidP="00225F86">
            <w:pPr>
              <w:spacing w:after="6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1 100</w:t>
            </w:r>
          </w:p>
        </w:tc>
        <w:tc>
          <w:tcPr>
            <w:tcW w:w="1985" w:type="dxa"/>
            <w:tcBorders>
              <w:top w:val="nil"/>
              <w:left w:val="nil"/>
              <w:bottom w:val="single" w:sz="4" w:space="0" w:color="auto"/>
              <w:right w:val="single" w:sz="4" w:space="0" w:color="auto"/>
            </w:tcBorders>
            <w:shd w:val="clear" w:color="auto" w:fill="auto"/>
            <w:noWrap/>
            <w:vAlign w:val="center"/>
            <w:hideMark/>
          </w:tcPr>
          <w:p w14:paraId="086CC036" w14:textId="77777777" w:rsidR="008517F8" w:rsidRPr="00225F86" w:rsidRDefault="008517F8" w:rsidP="00225F86">
            <w:pPr>
              <w:spacing w:after="60"/>
              <w:ind w:firstLineChars="100" w:firstLine="22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neseparovaný</w:t>
            </w:r>
          </w:p>
        </w:tc>
        <w:tc>
          <w:tcPr>
            <w:tcW w:w="1559" w:type="dxa"/>
            <w:tcBorders>
              <w:top w:val="nil"/>
              <w:left w:val="nil"/>
              <w:bottom w:val="single" w:sz="4" w:space="0" w:color="auto"/>
              <w:right w:val="single" w:sz="4" w:space="0" w:color="auto"/>
            </w:tcBorders>
            <w:shd w:val="clear" w:color="auto" w:fill="auto"/>
            <w:noWrap/>
            <w:vAlign w:val="center"/>
            <w:hideMark/>
          </w:tcPr>
          <w:p w14:paraId="4F168A31"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200301</w:t>
            </w:r>
          </w:p>
        </w:tc>
        <w:tc>
          <w:tcPr>
            <w:tcW w:w="1559" w:type="dxa"/>
            <w:tcBorders>
              <w:top w:val="nil"/>
              <w:left w:val="nil"/>
              <w:bottom w:val="single" w:sz="4" w:space="0" w:color="auto"/>
              <w:right w:val="single" w:sz="4" w:space="0" w:color="auto"/>
            </w:tcBorders>
            <w:vAlign w:val="center"/>
          </w:tcPr>
          <w:p w14:paraId="2EC06AF2"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12</w:t>
            </w:r>
          </w:p>
        </w:tc>
      </w:tr>
      <w:tr w:rsidR="008517F8" w:rsidRPr="00225F86" w14:paraId="2AF9E34D" w14:textId="77777777" w:rsidTr="007E428C">
        <w:trPr>
          <w:cantSplit/>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B7CF0A3" w14:textId="77777777" w:rsidR="008517F8" w:rsidRPr="00225F86" w:rsidRDefault="008517F8" w:rsidP="00225F86">
            <w:pPr>
              <w:spacing w:after="6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1 100</w:t>
            </w:r>
          </w:p>
        </w:tc>
        <w:tc>
          <w:tcPr>
            <w:tcW w:w="1985" w:type="dxa"/>
            <w:tcBorders>
              <w:top w:val="nil"/>
              <w:left w:val="nil"/>
              <w:bottom w:val="single" w:sz="4" w:space="0" w:color="auto"/>
              <w:right w:val="single" w:sz="4" w:space="0" w:color="auto"/>
            </w:tcBorders>
            <w:shd w:val="clear" w:color="auto" w:fill="auto"/>
            <w:noWrap/>
            <w:vAlign w:val="center"/>
            <w:hideMark/>
          </w:tcPr>
          <w:p w14:paraId="23286CDE" w14:textId="77777777" w:rsidR="008517F8" w:rsidRPr="00225F86" w:rsidRDefault="008517F8" w:rsidP="00225F86">
            <w:pPr>
              <w:spacing w:after="60"/>
              <w:ind w:firstLineChars="100" w:firstLine="22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papír</w:t>
            </w:r>
          </w:p>
        </w:tc>
        <w:tc>
          <w:tcPr>
            <w:tcW w:w="1559" w:type="dxa"/>
            <w:tcBorders>
              <w:top w:val="nil"/>
              <w:left w:val="nil"/>
              <w:bottom w:val="single" w:sz="4" w:space="0" w:color="auto"/>
              <w:right w:val="single" w:sz="4" w:space="0" w:color="auto"/>
            </w:tcBorders>
            <w:shd w:val="clear" w:color="auto" w:fill="auto"/>
            <w:noWrap/>
            <w:vAlign w:val="center"/>
            <w:hideMark/>
          </w:tcPr>
          <w:p w14:paraId="60E53758"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150101</w:t>
            </w:r>
          </w:p>
        </w:tc>
        <w:tc>
          <w:tcPr>
            <w:tcW w:w="1559" w:type="dxa"/>
            <w:tcBorders>
              <w:top w:val="nil"/>
              <w:left w:val="nil"/>
              <w:bottom w:val="single" w:sz="4" w:space="0" w:color="auto"/>
              <w:right w:val="single" w:sz="4" w:space="0" w:color="auto"/>
            </w:tcBorders>
            <w:vAlign w:val="center"/>
          </w:tcPr>
          <w:p w14:paraId="54891BBC"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6</w:t>
            </w:r>
          </w:p>
        </w:tc>
      </w:tr>
      <w:tr w:rsidR="008517F8" w:rsidRPr="00225F86" w14:paraId="53755FB9" w14:textId="77777777" w:rsidTr="007E428C">
        <w:trPr>
          <w:cantSplit/>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F91B8F2" w14:textId="77777777" w:rsidR="008517F8" w:rsidRPr="00225F86" w:rsidRDefault="008517F8" w:rsidP="00225F86">
            <w:pPr>
              <w:spacing w:after="6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1 100</w:t>
            </w:r>
          </w:p>
        </w:tc>
        <w:tc>
          <w:tcPr>
            <w:tcW w:w="1985" w:type="dxa"/>
            <w:tcBorders>
              <w:top w:val="nil"/>
              <w:left w:val="nil"/>
              <w:bottom w:val="single" w:sz="4" w:space="0" w:color="auto"/>
              <w:right w:val="single" w:sz="4" w:space="0" w:color="auto"/>
            </w:tcBorders>
            <w:shd w:val="clear" w:color="auto" w:fill="auto"/>
            <w:noWrap/>
            <w:vAlign w:val="center"/>
            <w:hideMark/>
          </w:tcPr>
          <w:p w14:paraId="2470E9B1" w14:textId="77777777" w:rsidR="008517F8" w:rsidRPr="00225F86" w:rsidRDefault="008517F8" w:rsidP="00225F86">
            <w:pPr>
              <w:spacing w:after="60"/>
              <w:ind w:firstLineChars="100" w:firstLine="22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umělá hmota</w:t>
            </w:r>
          </w:p>
        </w:tc>
        <w:tc>
          <w:tcPr>
            <w:tcW w:w="1559" w:type="dxa"/>
            <w:tcBorders>
              <w:top w:val="nil"/>
              <w:left w:val="nil"/>
              <w:bottom w:val="single" w:sz="4" w:space="0" w:color="auto"/>
              <w:right w:val="single" w:sz="4" w:space="0" w:color="auto"/>
            </w:tcBorders>
            <w:shd w:val="clear" w:color="auto" w:fill="auto"/>
            <w:noWrap/>
            <w:vAlign w:val="center"/>
            <w:hideMark/>
          </w:tcPr>
          <w:p w14:paraId="1AC1F39C"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150102</w:t>
            </w:r>
          </w:p>
        </w:tc>
        <w:tc>
          <w:tcPr>
            <w:tcW w:w="1559" w:type="dxa"/>
            <w:tcBorders>
              <w:top w:val="nil"/>
              <w:left w:val="nil"/>
              <w:bottom w:val="single" w:sz="4" w:space="0" w:color="auto"/>
              <w:right w:val="single" w:sz="4" w:space="0" w:color="auto"/>
            </w:tcBorders>
            <w:vAlign w:val="center"/>
          </w:tcPr>
          <w:p w14:paraId="1DAB6604"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4</w:t>
            </w:r>
          </w:p>
        </w:tc>
      </w:tr>
      <w:tr w:rsidR="008517F8" w:rsidRPr="00225F86" w14:paraId="251CA55B" w14:textId="77777777" w:rsidTr="007E428C">
        <w:trPr>
          <w:cantSplit/>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8E625DB" w14:textId="77777777" w:rsidR="008517F8" w:rsidRPr="00225F86" w:rsidRDefault="008517F8" w:rsidP="00225F86">
            <w:pPr>
              <w:spacing w:after="6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120</w:t>
            </w:r>
          </w:p>
        </w:tc>
        <w:tc>
          <w:tcPr>
            <w:tcW w:w="1985" w:type="dxa"/>
            <w:tcBorders>
              <w:top w:val="nil"/>
              <w:left w:val="nil"/>
              <w:bottom w:val="single" w:sz="4" w:space="0" w:color="auto"/>
              <w:right w:val="single" w:sz="4" w:space="0" w:color="auto"/>
            </w:tcBorders>
            <w:shd w:val="clear" w:color="auto" w:fill="auto"/>
            <w:noWrap/>
            <w:vAlign w:val="center"/>
            <w:hideMark/>
          </w:tcPr>
          <w:p w14:paraId="104720BF" w14:textId="77777777" w:rsidR="008517F8" w:rsidRPr="00225F86" w:rsidRDefault="008517F8" w:rsidP="00225F86">
            <w:pPr>
              <w:spacing w:after="60"/>
              <w:ind w:firstLineChars="100" w:firstLine="22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sklo</w:t>
            </w:r>
          </w:p>
        </w:tc>
        <w:tc>
          <w:tcPr>
            <w:tcW w:w="1559" w:type="dxa"/>
            <w:tcBorders>
              <w:top w:val="nil"/>
              <w:left w:val="nil"/>
              <w:bottom w:val="single" w:sz="4" w:space="0" w:color="auto"/>
              <w:right w:val="single" w:sz="4" w:space="0" w:color="auto"/>
            </w:tcBorders>
            <w:shd w:val="clear" w:color="auto" w:fill="auto"/>
            <w:noWrap/>
            <w:vAlign w:val="center"/>
            <w:hideMark/>
          </w:tcPr>
          <w:p w14:paraId="13BFFF3B"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150107</w:t>
            </w:r>
          </w:p>
        </w:tc>
        <w:tc>
          <w:tcPr>
            <w:tcW w:w="1559" w:type="dxa"/>
            <w:tcBorders>
              <w:top w:val="nil"/>
              <w:left w:val="nil"/>
              <w:bottom w:val="single" w:sz="4" w:space="0" w:color="auto"/>
              <w:right w:val="single" w:sz="4" w:space="0" w:color="auto"/>
            </w:tcBorders>
            <w:vAlign w:val="center"/>
          </w:tcPr>
          <w:p w14:paraId="47AF249E"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2</w:t>
            </w:r>
          </w:p>
        </w:tc>
      </w:tr>
      <w:tr w:rsidR="008517F8" w:rsidRPr="00225F86" w14:paraId="693BC0FF" w14:textId="77777777" w:rsidTr="007E428C">
        <w:trPr>
          <w:cantSplit/>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700535F" w14:textId="77777777" w:rsidR="008517F8" w:rsidRPr="00225F86" w:rsidRDefault="008517F8" w:rsidP="00225F86">
            <w:pPr>
              <w:spacing w:after="6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120</w:t>
            </w:r>
          </w:p>
        </w:tc>
        <w:tc>
          <w:tcPr>
            <w:tcW w:w="1985" w:type="dxa"/>
            <w:tcBorders>
              <w:top w:val="nil"/>
              <w:left w:val="nil"/>
              <w:bottom w:val="single" w:sz="4" w:space="0" w:color="auto"/>
              <w:right w:val="single" w:sz="4" w:space="0" w:color="auto"/>
            </w:tcBorders>
            <w:shd w:val="clear" w:color="auto" w:fill="auto"/>
            <w:noWrap/>
            <w:vAlign w:val="center"/>
            <w:hideMark/>
          </w:tcPr>
          <w:p w14:paraId="428B5002" w14:textId="77777777" w:rsidR="008517F8" w:rsidRPr="00225F86" w:rsidRDefault="008517F8" w:rsidP="00225F86">
            <w:pPr>
              <w:spacing w:after="60"/>
              <w:ind w:firstLineChars="100" w:firstLine="220"/>
              <w:jc w:val="both"/>
              <w:rPr>
                <w:rFonts w:asciiTheme="minorHAnsi" w:hAnsiTheme="minorHAnsi" w:cstheme="minorHAnsi"/>
                <w:color w:val="000000"/>
                <w:sz w:val="22"/>
                <w:szCs w:val="22"/>
              </w:rPr>
            </w:pPr>
            <w:r w:rsidRPr="00225F86">
              <w:rPr>
                <w:rFonts w:asciiTheme="minorHAnsi" w:hAnsiTheme="minorHAnsi" w:cstheme="minorHAnsi"/>
                <w:color w:val="000000"/>
                <w:sz w:val="22"/>
                <w:szCs w:val="22"/>
              </w:rPr>
              <w:t>umělá hmota</w:t>
            </w:r>
          </w:p>
        </w:tc>
        <w:tc>
          <w:tcPr>
            <w:tcW w:w="1559" w:type="dxa"/>
            <w:tcBorders>
              <w:top w:val="nil"/>
              <w:left w:val="nil"/>
              <w:bottom w:val="single" w:sz="4" w:space="0" w:color="auto"/>
              <w:right w:val="single" w:sz="4" w:space="0" w:color="auto"/>
            </w:tcBorders>
            <w:shd w:val="clear" w:color="auto" w:fill="auto"/>
            <w:noWrap/>
            <w:vAlign w:val="center"/>
            <w:hideMark/>
          </w:tcPr>
          <w:p w14:paraId="75893729"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150102</w:t>
            </w:r>
          </w:p>
        </w:tc>
        <w:tc>
          <w:tcPr>
            <w:tcW w:w="1559" w:type="dxa"/>
            <w:tcBorders>
              <w:top w:val="nil"/>
              <w:left w:val="nil"/>
              <w:bottom w:val="single" w:sz="4" w:space="0" w:color="auto"/>
              <w:right w:val="single" w:sz="4" w:space="0" w:color="auto"/>
            </w:tcBorders>
            <w:vAlign w:val="center"/>
          </w:tcPr>
          <w:p w14:paraId="2C162951" w14:textId="77777777" w:rsidR="008517F8" w:rsidRPr="00225F86" w:rsidRDefault="008517F8" w:rsidP="00225F86">
            <w:pPr>
              <w:spacing w:after="60"/>
              <w:jc w:val="center"/>
              <w:rPr>
                <w:rFonts w:asciiTheme="minorHAnsi" w:hAnsiTheme="minorHAnsi" w:cstheme="minorHAnsi"/>
                <w:color w:val="000000"/>
                <w:sz w:val="22"/>
                <w:szCs w:val="22"/>
              </w:rPr>
            </w:pPr>
            <w:r w:rsidRPr="00225F86">
              <w:rPr>
                <w:rFonts w:asciiTheme="minorHAnsi" w:hAnsiTheme="minorHAnsi" w:cstheme="minorHAnsi"/>
                <w:color w:val="000000"/>
                <w:sz w:val="22"/>
                <w:szCs w:val="22"/>
              </w:rPr>
              <w:t>6</w:t>
            </w:r>
          </w:p>
        </w:tc>
      </w:tr>
    </w:tbl>
    <w:p w14:paraId="56AA80A9" w14:textId="77777777" w:rsidR="00225F86" w:rsidRDefault="00225F86" w:rsidP="00225F86">
      <w:pPr>
        <w:pStyle w:val="Odstavecseseznamem"/>
        <w:tabs>
          <w:tab w:val="left" w:pos="709"/>
        </w:tabs>
        <w:spacing w:after="60"/>
        <w:ind w:left="426"/>
        <w:jc w:val="both"/>
        <w:rPr>
          <w:rFonts w:asciiTheme="minorHAnsi" w:hAnsiTheme="minorHAnsi" w:cstheme="minorHAnsi"/>
          <w:sz w:val="22"/>
          <w:szCs w:val="22"/>
        </w:rPr>
      </w:pPr>
    </w:p>
    <w:p w14:paraId="3467D5CC" w14:textId="6EFC0DCE" w:rsidR="008517F8" w:rsidRPr="00225F86" w:rsidRDefault="008517F8" w:rsidP="00225F86">
      <w:pPr>
        <w:pStyle w:val="Odstavecseseznamem"/>
        <w:spacing w:after="60"/>
        <w:ind w:left="426"/>
        <w:jc w:val="both"/>
        <w:rPr>
          <w:rFonts w:asciiTheme="minorHAnsi" w:hAnsiTheme="minorHAnsi" w:cstheme="minorHAnsi"/>
          <w:sz w:val="22"/>
          <w:szCs w:val="22"/>
        </w:rPr>
      </w:pPr>
      <w:r w:rsidRPr="00225F86">
        <w:rPr>
          <w:rFonts w:asciiTheme="minorHAnsi" w:hAnsiTheme="minorHAnsi" w:cstheme="minorHAnsi"/>
          <w:sz w:val="22"/>
          <w:szCs w:val="22"/>
        </w:rPr>
        <w:t>V případě, že by výše uvedené limity měly být překročeny, je třeba upravit počet nádob ve formě dodatku k této smlouvě. Úpravu v rámci výše uvedených limitů či úpravu frekvence vyvážení sběrných nádob se zavazuje dodavatel potvrdit písemně do 3 pracovních dní a provést do 10 kalendářních dnů od doručení dopisu, nebude-li v dopise uvedeno jinak.</w:t>
      </w:r>
    </w:p>
    <w:p w14:paraId="22CEACE7" w14:textId="04E46506"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Služby je dodavatel povinen poskytovat v souladu s platnými, standardními a obvyklými postupy této profese, zejména nikoliv však výlučně v souladu se zákonem č. 185/2001 Sb., o odpadech a o změně některých dalších zákonů, ve znění pozdějších předpisů. </w:t>
      </w:r>
      <w:r w:rsidR="00B17511" w:rsidRPr="00225F86">
        <w:rPr>
          <w:rFonts w:asciiTheme="minorHAnsi" w:hAnsiTheme="minorHAnsi" w:cstheme="minorHAnsi"/>
          <w:sz w:val="22"/>
          <w:szCs w:val="22"/>
        </w:rPr>
        <w:t>Dodavatel</w:t>
      </w:r>
      <w:r w:rsidRPr="00225F86">
        <w:rPr>
          <w:rFonts w:asciiTheme="minorHAnsi" w:hAnsiTheme="minorHAnsi" w:cstheme="minorHAnsi"/>
          <w:sz w:val="22"/>
          <w:szCs w:val="22"/>
        </w:rPr>
        <w:t xml:space="preserve"> prohlašuje, že je schopen a oprávněn poskytovat služby dle této smlouvy odpovídajícím způsobem s odbornou péčí a v souladu s právními předpisy České republiky a zavazuje se je s odbornou péčí poskytovat. Objednatel se při plnění služeb plně spoléhá na dodavatelovu odbornost a znalosti. </w:t>
      </w:r>
    </w:p>
    <w:p w14:paraId="40D25380" w14:textId="77777777" w:rsidR="008517F8" w:rsidRPr="00225F86" w:rsidRDefault="008517F8" w:rsidP="00225F86">
      <w:pPr>
        <w:pStyle w:val="Odstavecseseznamem"/>
        <w:numPr>
          <w:ilvl w:val="1"/>
          <w:numId w:val="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Zneškodňování odpadu bude probíhat jménem, na účet a na vlastní zodpovědnost dodavatele, dodavatel se zavazuje dodržovat při zneškodňování odpadu veškeré právní předpisy a normy vztahující se k nakládání s odpady a k jejich likvidaci. </w:t>
      </w:r>
    </w:p>
    <w:p w14:paraId="5FDA1C75" w14:textId="77777777" w:rsidR="008517F8" w:rsidRPr="00225F86" w:rsidRDefault="008517F8" w:rsidP="00225F86">
      <w:pPr>
        <w:tabs>
          <w:tab w:val="left" w:pos="709"/>
        </w:tabs>
        <w:spacing w:after="60"/>
        <w:jc w:val="both"/>
        <w:rPr>
          <w:rFonts w:asciiTheme="minorHAnsi" w:hAnsiTheme="minorHAnsi" w:cstheme="minorHAnsi"/>
          <w:sz w:val="22"/>
          <w:szCs w:val="22"/>
        </w:rPr>
      </w:pPr>
    </w:p>
    <w:p w14:paraId="24AFB6BD" w14:textId="77777777" w:rsidR="008517F8" w:rsidRPr="00225F86" w:rsidRDefault="008517F8" w:rsidP="00225F86">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Článek III</w:t>
      </w:r>
    </w:p>
    <w:p w14:paraId="04022D35" w14:textId="77777777" w:rsidR="008517F8" w:rsidRPr="00225F86" w:rsidRDefault="008517F8" w:rsidP="00225F86">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Místo</w:t>
      </w:r>
    </w:p>
    <w:p w14:paraId="5495D020" w14:textId="4800DCB5" w:rsidR="008517F8" w:rsidRPr="00225F86" w:rsidRDefault="008517F8" w:rsidP="00225F86">
      <w:pPr>
        <w:pStyle w:val="Odstavecseseznamem"/>
        <w:numPr>
          <w:ilvl w:val="1"/>
          <w:numId w:val="5"/>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Místem plnění jsou Národní knihovna České republiky</w:t>
      </w:r>
      <w:r w:rsidR="00225F86">
        <w:rPr>
          <w:rFonts w:asciiTheme="minorHAnsi" w:hAnsiTheme="minorHAnsi" w:cstheme="minorHAnsi"/>
          <w:sz w:val="22"/>
          <w:szCs w:val="22"/>
        </w:rPr>
        <w:t xml:space="preserve"> na adrese</w:t>
      </w:r>
      <w:r w:rsidRPr="00225F86">
        <w:rPr>
          <w:rFonts w:asciiTheme="minorHAnsi" w:hAnsiTheme="minorHAnsi" w:cstheme="minorHAnsi"/>
          <w:sz w:val="22"/>
          <w:szCs w:val="22"/>
        </w:rPr>
        <w:t xml:space="preserve"> Klementinum 190, Praha 1, 110 00 a Centrální depozitář Hostivař, Sodomkova 1146/2, Praha 10</w:t>
      </w:r>
      <w:r w:rsidR="00225F86">
        <w:rPr>
          <w:rFonts w:asciiTheme="minorHAnsi" w:hAnsiTheme="minorHAnsi" w:cstheme="minorHAnsi"/>
          <w:sz w:val="22"/>
          <w:szCs w:val="22"/>
        </w:rPr>
        <w:t xml:space="preserve"> – </w:t>
      </w:r>
      <w:r w:rsidRPr="00225F86">
        <w:rPr>
          <w:rFonts w:asciiTheme="minorHAnsi" w:hAnsiTheme="minorHAnsi" w:cstheme="minorHAnsi"/>
          <w:sz w:val="22"/>
          <w:szCs w:val="22"/>
        </w:rPr>
        <w:t>Hostivař, 102 00.</w:t>
      </w:r>
    </w:p>
    <w:p w14:paraId="4283AFEC" w14:textId="00B84E0E" w:rsidR="008517F8" w:rsidRPr="00225F86" w:rsidRDefault="008517F8" w:rsidP="00225F86">
      <w:pPr>
        <w:pStyle w:val="Odstavecseseznamem"/>
        <w:numPr>
          <w:ilvl w:val="1"/>
          <w:numId w:val="5"/>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Sídlo objednatele, Klementinum 190, 110 00</w:t>
      </w:r>
      <w:r w:rsidR="006B04C8">
        <w:rPr>
          <w:rFonts w:asciiTheme="minorHAnsi" w:hAnsiTheme="minorHAnsi" w:cstheme="minorHAnsi"/>
          <w:sz w:val="22"/>
          <w:szCs w:val="22"/>
        </w:rPr>
        <w:t>,</w:t>
      </w:r>
      <w:r w:rsidRPr="00225F86">
        <w:rPr>
          <w:rFonts w:asciiTheme="minorHAnsi" w:hAnsiTheme="minorHAnsi" w:cstheme="minorHAnsi"/>
          <w:sz w:val="22"/>
          <w:szCs w:val="22"/>
        </w:rPr>
        <w:t xml:space="preserve"> Praha 1, je národní kulturní památka; dodavatel se v této souvislosti zavazuje provádět </w:t>
      </w:r>
      <w:r w:rsidR="0062655E" w:rsidRPr="00225F86">
        <w:rPr>
          <w:rFonts w:asciiTheme="minorHAnsi" w:hAnsiTheme="minorHAnsi" w:cstheme="minorHAnsi"/>
          <w:sz w:val="22"/>
          <w:szCs w:val="22"/>
        </w:rPr>
        <w:t>služby</w:t>
      </w:r>
      <w:r w:rsidRPr="00225F86">
        <w:rPr>
          <w:rFonts w:asciiTheme="minorHAnsi" w:hAnsiTheme="minorHAnsi" w:cstheme="minorHAnsi"/>
          <w:sz w:val="22"/>
          <w:szCs w:val="22"/>
        </w:rPr>
        <w:t xml:space="preserve"> s ohledem na tento charakter daného místa plnění.</w:t>
      </w:r>
    </w:p>
    <w:p w14:paraId="2462D25B" w14:textId="2BD90E91" w:rsidR="008517F8" w:rsidRPr="00225F86" w:rsidRDefault="008517F8" w:rsidP="00225F86">
      <w:pPr>
        <w:pStyle w:val="Odstavecseseznamem"/>
        <w:numPr>
          <w:ilvl w:val="1"/>
          <w:numId w:val="5"/>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bere na vědomí, že v místech plnění probíhají nebo v době účinnosti této smlouvy mohou probíhat stavební práce a zavazuje se tedy dbát pokynů objednatele ohledně aktuálního umístění sběrných nádob a bezpečného přístupu k nim.</w:t>
      </w:r>
    </w:p>
    <w:p w14:paraId="12F4A3FA" w14:textId="23932FB9" w:rsidR="008517F8" w:rsidRPr="00225F86" w:rsidRDefault="008517F8" w:rsidP="00225F86">
      <w:pPr>
        <w:pStyle w:val="Odstavecseseznamem"/>
        <w:numPr>
          <w:ilvl w:val="1"/>
          <w:numId w:val="5"/>
        </w:numPr>
        <w:spacing w:after="60"/>
        <w:ind w:left="426" w:hanging="426"/>
        <w:jc w:val="both"/>
        <w:rPr>
          <w:rFonts w:asciiTheme="minorHAnsi" w:hAnsiTheme="minorHAnsi" w:cstheme="minorHAnsi"/>
          <w:sz w:val="22"/>
          <w:szCs w:val="22"/>
        </w:rPr>
      </w:pPr>
      <w:bookmarkStart w:id="0" w:name="_Ref466471650"/>
      <w:r w:rsidRPr="00225F86">
        <w:rPr>
          <w:rFonts w:asciiTheme="minorHAnsi" w:hAnsiTheme="minorHAnsi" w:cstheme="minorHAnsi"/>
          <w:sz w:val="22"/>
          <w:szCs w:val="22"/>
        </w:rPr>
        <w:t xml:space="preserve">Dodavatel bere na vědomí a souhlasí s tím, že za trvání této smlouvy může dojít k rozšíření míst plnění o další místa v regionu NUTS 2 CZ 01 Praha nebo k jejich zúžení či změně podle aktuálních potřeb objednatele. O změně míst plnění dle této smlouvy bude uzavřen samostatný dodatek, objednatel může dodavatele k jeho uzavření vyzvat kdykoliv v době </w:t>
      </w:r>
      <w:r w:rsidR="008A4DC8" w:rsidRPr="00225F86">
        <w:rPr>
          <w:rFonts w:asciiTheme="minorHAnsi" w:hAnsiTheme="minorHAnsi" w:cstheme="minorHAnsi"/>
          <w:sz w:val="22"/>
          <w:szCs w:val="22"/>
        </w:rPr>
        <w:t>účinnosti</w:t>
      </w:r>
      <w:r w:rsidRPr="00225F86">
        <w:rPr>
          <w:rFonts w:asciiTheme="minorHAnsi" w:hAnsiTheme="minorHAnsi" w:cstheme="minorHAnsi"/>
          <w:sz w:val="22"/>
          <w:szCs w:val="22"/>
        </w:rPr>
        <w:t xml:space="preserve"> této smlouvy. Dodavatel se zavazuje uzavřít dodatek týkající se změny míst plnění uvedených v čl. III odst. 3.1 nejpozději do 5 pracovních dní po doručení výzvy objednatele k uzavření dodatku. Pokud dodavatel odmítne dodatek uzavřít, má objednatel právo tuto smlouvu vypovědět v souladu s níže stanovenými podmínkami.</w:t>
      </w:r>
      <w:bookmarkEnd w:id="0"/>
      <w:r w:rsidRPr="00225F86">
        <w:rPr>
          <w:rFonts w:asciiTheme="minorHAnsi" w:hAnsiTheme="minorHAnsi" w:cstheme="minorHAnsi"/>
          <w:sz w:val="22"/>
          <w:szCs w:val="22"/>
        </w:rPr>
        <w:t xml:space="preserve"> </w:t>
      </w:r>
    </w:p>
    <w:p w14:paraId="114624CD" w14:textId="77777777" w:rsidR="008517F8" w:rsidRPr="00225F86" w:rsidRDefault="008517F8" w:rsidP="006B04C8">
      <w:pPr>
        <w:keepNext/>
        <w:spacing w:after="60"/>
        <w:jc w:val="center"/>
        <w:rPr>
          <w:rFonts w:asciiTheme="minorHAnsi" w:hAnsiTheme="minorHAnsi" w:cstheme="minorHAnsi"/>
          <w:sz w:val="22"/>
          <w:szCs w:val="22"/>
        </w:rPr>
      </w:pPr>
      <w:r w:rsidRPr="00225F86">
        <w:rPr>
          <w:rFonts w:asciiTheme="minorHAnsi" w:hAnsiTheme="minorHAnsi" w:cstheme="minorHAnsi"/>
          <w:b/>
          <w:sz w:val="22"/>
          <w:szCs w:val="22"/>
        </w:rPr>
        <w:t>Článek IV</w:t>
      </w:r>
    </w:p>
    <w:p w14:paraId="4AFE924E" w14:textId="77777777" w:rsidR="008517F8" w:rsidRPr="00225F86" w:rsidRDefault="008517F8" w:rsidP="006B04C8">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Smluvní podmínky plnění</w:t>
      </w:r>
    </w:p>
    <w:p w14:paraId="5ACDC0E1" w14:textId="77777777" w:rsidR="008517F8" w:rsidRPr="00225F86" w:rsidRDefault="008517F8" w:rsidP="006B04C8">
      <w:pPr>
        <w:pStyle w:val="Odstavecseseznamem"/>
        <w:numPr>
          <w:ilvl w:val="1"/>
          <w:numId w:val="22"/>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Objednatel se zavazuje poskytnout dodavateli součinnost při plnění této smlouvy a předat dodavateli informace potřebné k poskytování služby. Objednatel zejména zajistí dodavateli přístup do míst plnění za účelem poskytování služby.</w:t>
      </w:r>
    </w:p>
    <w:p w14:paraId="5763A67D" w14:textId="77777777" w:rsidR="008517F8" w:rsidRPr="00225F86" w:rsidRDefault="008517F8" w:rsidP="006B04C8">
      <w:pPr>
        <w:pStyle w:val="Odstavecseseznamem"/>
        <w:numPr>
          <w:ilvl w:val="1"/>
          <w:numId w:val="22"/>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se zavazuje poskytovat službu samostatně, avšak je při poskytování služby vázán požadavky objednatele, příkazy a pokyny objednatele ve smyslu § 2592 občanského zákoníku a zavazuje se poskytovat službu podle platných předpisů stanovených příslušnými normami. Dodavatel je povinen upozornit objednatele na nevhodnost jeho pokynu. Dodavatel bere na vědomí, že některá pracoviště objednatele, na kterých bude službu vykonávat, podléhají zvláštnímu provoznímu režimu. S ohledem na to se dodavatel zavazuje dbát při poskytování služby a pohybu na pracovištích Národní knihovny ČR pokynů objednatele a jeho zaměstnanců.</w:t>
      </w:r>
    </w:p>
    <w:p w14:paraId="2EBDDCD2" w14:textId="77777777" w:rsidR="008517F8" w:rsidRPr="00225F86" w:rsidRDefault="008517F8" w:rsidP="006B04C8">
      <w:pPr>
        <w:pStyle w:val="Odstavecseseznamem"/>
        <w:numPr>
          <w:ilvl w:val="1"/>
          <w:numId w:val="22"/>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Zjistí-li dodavatel při poskytování služby skryté překážky, které znemožňují vykonávat službu dohodnutým způsobem, je povinen bez zbytečného odkladu, avšak nejpozději následující pracovní den po zjištění překážky, oznámit překážku objednateli a navrhnout odpovídající řešení vzniklé situace, tak aby mohlo být poskytování služby v požadované kvalitě a s výsledky co nejdříve obnoveno.</w:t>
      </w:r>
    </w:p>
    <w:p w14:paraId="0D7130B8" w14:textId="77777777" w:rsidR="008517F8" w:rsidRPr="00225F86" w:rsidRDefault="008517F8" w:rsidP="006B04C8">
      <w:pPr>
        <w:pStyle w:val="Odstavecseseznamem"/>
        <w:numPr>
          <w:ilvl w:val="1"/>
          <w:numId w:val="22"/>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Objednatel je oprávněn kontrolovat průběh poskytování služby pověřeným zaměstnancem. Služba se považuje za řádně poskytnutou, je-li na konkrétním místě plnění správný počet sběrných nádob v souladu s touto smlouvou a dochází-li k vývozu odpadu ve stanovené frekvenci. Základní časovou jednotkou pro kontrolu plnění smlouvy ze strany dodavatele je jeden kalendářní týden.</w:t>
      </w:r>
    </w:p>
    <w:p w14:paraId="63E59D02" w14:textId="76122954" w:rsidR="008517F8" w:rsidRPr="00225F86" w:rsidRDefault="008517F8" w:rsidP="006B04C8">
      <w:pPr>
        <w:pStyle w:val="Odstavecseseznamem"/>
        <w:numPr>
          <w:ilvl w:val="1"/>
          <w:numId w:val="22"/>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Dodavatel prohlašuje, že má uzavřenou </w:t>
      </w:r>
      <w:r w:rsidRPr="006B04C8">
        <w:rPr>
          <w:rFonts w:asciiTheme="minorHAnsi" w:hAnsiTheme="minorHAnsi" w:cstheme="minorHAnsi"/>
          <w:b/>
          <w:sz w:val="22"/>
          <w:szCs w:val="22"/>
        </w:rPr>
        <w:t xml:space="preserve">pojistnou smlouvu o pojištění odpovědnosti za škodu vůči třetí osobě s výší pojistného plnění </w:t>
      </w:r>
      <w:r w:rsidR="00B0091E" w:rsidRPr="006B04C8">
        <w:rPr>
          <w:rFonts w:asciiTheme="minorHAnsi" w:hAnsiTheme="minorHAnsi" w:cstheme="minorHAnsi"/>
          <w:b/>
          <w:sz w:val="22"/>
          <w:szCs w:val="22"/>
        </w:rPr>
        <w:t>1.0</w:t>
      </w:r>
      <w:r w:rsidRPr="006B04C8">
        <w:rPr>
          <w:rFonts w:asciiTheme="minorHAnsi" w:hAnsiTheme="minorHAnsi" w:cstheme="minorHAnsi"/>
          <w:b/>
          <w:sz w:val="22"/>
          <w:szCs w:val="22"/>
        </w:rPr>
        <w:t>00</w:t>
      </w:r>
      <w:r w:rsidR="00632815" w:rsidRPr="006B04C8">
        <w:rPr>
          <w:rFonts w:asciiTheme="minorHAnsi" w:hAnsiTheme="minorHAnsi" w:cstheme="minorHAnsi"/>
          <w:b/>
          <w:sz w:val="22"/>
          <w:szCs w:val="22"/>
        </w:rPr>
        <w:t>.</w:t>
      </w:r>
      <w:r w:rsidRPr="006B04C8">
        <w:rPr>
          <w:rFonts w:asciiTheme="minorHAnsi" w:hAnsiTheme="minorHAnsi" w:cstheme="minorHAnsi"/>
          <w:b/>
          <w:sz w:val="22"/>
          <w:szCs w:val="22"/>
        </w:rPr>
        <w:t>000,- Kč</w:t>
      </w:r>
      <w:r w:rsidR="00632815" w:rsidRPr="00225F86">
        <w:rPr>
          <w:rFonts w:asciiTheme="minorHAnsi" w:hAnsiTheme="minorHAnsi" w:cstheme="minorHAnsi"/>
          <w:sz w:val="22"/>
          <w:szCs w:val="22"/>
        </w:rPr>
        <w:t xml:space="preserve"> s tím, že</w:t>
      </w:r>
      <w:r w:rsidRPr="00225F86">
        <w:rPr>
          <w:rFonts w:asciiTheme="minorHAnsi" w:hAnsiTheme="minorHAnsi" w:cstheme="minorHAnsi"/>
          <w:sz w:val="22"/>
          <w:szCs w:val="22"/>
        </w:rPr>
        <w:t xml:space="preserve"> tato pojistná smlouva bude platná a účinná i po celou dobu trvání této smlouvy, a že se tato pojistná smlouva vztahuje mimo jiné i na případy způsobení škody třetím osobám odlišným od objednatele. </w:t>
      </w:r>
    </w:p>
    <w:p w14:paraId="7BC9C7CF" w14:textId="77777777" w:rsidR="008517F8" w:rsidRPr="00225F86" w:rsidRDefault="008517F8" w:rsidP="00225F86">
      <w:pPr>
        <w:pStyle w:val="Odstavecseseznamem"/>
        <w:spacing w:after="60"/>
        <w:ind w:left="432"/>
        <w:jc w:val="both"/>
        <w:rPr>
          <w:rFonts w:asciiTheme="minorHAnsi" w:hAnsiTheme="minorHAnsi" w:cstheme="minorHAnsi"/>
          <w:sz w:val="22"/>
          <w:szCs w:val="22"/>
        </w:rPr>
      </w:pPr>
    </w:p>
    <w:p w14:paraId="07033AD3" w14:textId="77777777" w:rsidR="008517F8" w:rsidRPr="00225F86" w:rsidRDefault="008517F8" w:rsidP="006B04C8">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Článek V</w:t>
      </w:r>
    </w:p>
    <w:p w14:paraId="21F4766A" w14:textId="77777777" w:rsidR="008517F8" w:rsidRPr="00225F86" w:rsidRDefault="008517F8" w:rsidP="006B04C8">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Ceny za prováděné činnosti dodavatelem</w:t>
      </w:r>
    </w:p>
    <w:p w14:paraId="08001BF1" w14:textId="2B646903" w:rsidR="0022308F" w:rsidRPr="0022308F" w:rsidRDefault="0022308F" w:rsidP="0022308F">
      <w:pPr>
        <w:pStyle w:val="Odstavecseseznamem"/>
        <w:numPr>
          <w:ilvl w:val="1"/>
          <w:numId w:val="23"/>
        </w:numPr>
        <w:spacing w:after="60"/>
        <w:ind w:left="425" w:hanging="425"/>
        <w:jc w:val="both"/>
        <w:rPr>
          <w:rFonts w:asciiTheme="minorHAnsi" w:hAnsiTheme="minorHAnsi" w:cstheme="minorHAnsi"/>
          <w:sz w:val="22"/>
          <w:szCs w:val="22"/>
        </w:rPr>
      </w:pPr>
      <w:r w:rsidRPr="0022308F">
        <w:rPr>
          <w:rFonts w:asciiTheme="minorHAnsi" w:hAnsiTheme="minorHAnsi" w:cstheme="minorHAnsi"/>
          <w:sz w:val="22"/>
          <w:szCs w:val="22"/>
        </w:rPr>
        <w:t xml:space="preserve">Celková hodnota služeb (tj. všech dílčích objednávek realizovaných na základě této dohody po celou dobu její platnosti) nepřesáhne celkovou částku ve výši </w:t>
      </w:r>
      <w:r>
        <w:rPr>
          <w:rFonts w:asciiTheme="minorHAnsi" w:hAnsiTheme="minorHAnsi" w:cstheme="minorHAnsi"/>
          <w:sz w:val="22"/>
          <w:szCs w:val="22"/>
        </w:rPr>
        <w:t>2.6</w:t>
      </w:r>
      <w:r w:rsidRPr="0022308F">
        <w:rPr>
          <w:rFonts w:asciiTheme="minorHAnsi" w:hAnsiTheme="minorHAnsi" w:cstheme="minorHAnsi"/>
          <w:sz w:val="22"/>
          <w:szCs w:val="22"/>
        </w:rPr>
        <w:t>00.000,- Kč bez DPH. Smluvní strany berou na vědomí, že tato dohoda skončí vyčerpáním celkového finančního limitu veřejné zakázky nebo uplynutím doby čtyř let od okamžiku nabytí účinnosti této dohody, podle toho, která ze skutečností nastane dříve. Poskytovatel bere na vědomí, že objednatel není povinen vyčerpat celkovou částku</w:t>
      </w:r>
      <w:r>
        <w:rPr>
          <w:rFonts w:asciiTheme="minorHAnsi" w:hAnsiTheme="minorHAnsi" w:cstheme="minorHAnsi"/>
          <w:sz w:val="22"/>
          <w:szCs w:val="22"/>
        </w:rPr>
        <w:t>.</w:t>
      </w:r>
    </w:p>
    <w:p w14:paraId="2B109AAD" w14:textId="2E582E97" w:rsidR="008517F8" w:rsidRPr="0022308F" w:rsidRDefault="008517F8" w:rsidP="0022308F">
      <w:pPr>
        <w:pStyle w:val="Odstavecseseznamem"/>
        <w:numPr>
          <w:ilvl w:val="1"/>
          <w:numId w:val="23"/>
        </w:numPr>
        <w:spacing w:after="60"/>
        <w:ind w:left="425" w:hanging="425"/>
        <w:jc w:val="both"/>
        <w:rPr>
          <w:rFonts w:asciiTheme="minorHAnsi" w:hAnsiTheme="minorHAnsi" w:cstheme="minorHAnsi"/>
          <w:sz w:val="22"/>
          <w:szCs w:val="22"/>
        </w:rPr>
      </w:pPr>
      <w:r w:rsidRPr="0022308F">
        <w:rPr>
          <w:rFonts w:asciiTheme="minorHAnsi" w:hAnsiTheme="minorHAnsi" w:cstheme="minorHAnsi"/>
          <w:sz w:val="22"/>
          <w:szCs w:val="22"/>
        </w:rPr>
        <w:t xml:space="preserve">Dodavatel má za řádné a včasné poskytování služeb dle této smlouvy nárok vůči objednateli na zaplacení tzv. jednotkové ceny, která je uvedena v příloze č. </w:t>
      </w:r>
      <w:r w:rsidR="003F54BE" w:rsidRPr="0022308F">
        <w:rPr>
          <w:rFonts w:asciiTheme="minorHAnsi" w:hAnsiTheme="minorHAnsi" w:cstheme="minorHAnsi"/>
          <w:sz w:val="22"/>
          <w:szCs w:val="22"/>
        </w:rPr>
        <w:t>1</w:t>
      </w:r>
      <w:r w:rsidRPr="0022308F">
        <w:rPr>
          <w:rFonts w:asciiTheme="minorHAnsi" w:hAnsiTheme="minorHAnsi" w:cstheme="minorHAnsi"/>
          <w:sz w:val="22"/>
          <w:szCs w:val="22"/>
        </w:rPr>
        <w:t xml:space="preserve"> této smlouvy, za jeden odvoz a likvidaci odpadu z jedné sběrné nádoby, a to podle skutečně poskytnuté služby v souladu s čl. II smlouvy. Tyto jednotkové ceny si smluvní strany sjednávají jako ceny pevné</w:t>
      </w:r>
      <w:r w:rsidR="003F54BE" w:rsidRPr="0022308F">
        <w:rPr>
          <w:rFonts w:asciiTheme="minorHAnsi" w:hAnsiTheme="minorHAnsi" w:cstheme="minorHAnsi"/>
          <w:sz w:val="22"/>
          <w:szCs w:val="22"/>
        </w:rPr>
        <w:t>,</w:t>
      </w:r>
      <w:r w:rsidRPr="0022308F">
        <w:rPr>
          <w:rFonts w:asciiTheme="minorHAnsi" w:hAnsiTheme="minorHAnsi" w:cstheme="minorHAnsi"/>
          <w:sz w:val="22"/>
          <w:szCs w:val="22"/>
        </w:rPr>
        <w:t xml:space="preserve"> konečné</w:t>
      </w:r>
      <w:r w:rsidR="003F54BE" w:rsidRPr="0022308F">
        <w:rPr>
          <w:rFonts w:asciiTheme="minorHAnsi" w:hAnsiTheme="minorHAnsi" w:cstheme="minorHAnsi"/>
          <w:sz w:val="22"/>
          <w:szCs w:val="22"/>
        </w:rPr>
        <w:t xml:space="preserve"> a nepřekročitelné</w:t>
      </w:r>
      <w:r w:rsidRPr="0022308F">
        <w:rPr>
          <w:rFonts w:asciiTheme="minorHAnsi" w:hAnsiTheme="minorHAnsi" w:cstheme="minorHAnsi"/>
          <w:sz w:val="22"/>
          <w:szCs w:val="22"/>
        </w:rPr>
        <w:t xml:space="preserve"> zahrnující veškeré související náklady, vč. veškeré dopravy do místa plnění a zpět, režijních nákladů, pojištění, daní, cel, nákladů na certifikaci, je-li jí třeba, všech poplatků, správních poplatků, nákladů na zneškodňování odpadu, na údržbu a opravu sběrných nádob a dalších plateb spojených s poskytováním služeb, jakož i veškerých výloh a nákladů dodavatele, které mu vzniknou v souvislosti s plněním této smlouvy.</w:t>
      </w:r>
    </w:p>
    <w:p w14:paraId="2EF7C528" w14:textId="77777777" w:rsidR="008517F8" w:rsidRPr="00225F86" w:rsidRDefault="008517F8" w:rsidP="00225F86">
      <w:pPr>
        <w:tabs>
          <w:tab w:val="left" w:pos="567"/>
        </w:tabs>
        <w:spacing w:after="60"/>
        <w:jc w:val="both"/>
        <w:rPr>
          <w:rFonts w:asciiTheme="minorHAnsi" w:hAnsiTheme="minorHAnsi" w:cstheme="minorHAnsi"/>
          <w:sz w:val="22"/>
          <w:szCs w:val="22"/>
          <w:highlight w:val="green"/>
        </w:rPr>
      </w:pPr>
    </w:p>
    <w:p w14:paraId="72536459" w14:textId="77777777" w:rsidR="008517F8" w:rsidRPr="00225F86" w:rsidRDefault="008517F8" w:rsidP="006B04C8">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Článek VI</w:t>
      </w:r>
    </w:p>
    <w:p w14:paraId="043D9BDA" w14:textId="77777777" w:rsidR="008517F8" w:rsidRPr="00225F86" w:rsidRDefault="008517F8" w:rsidP="006B04C8">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Platební podmínky</w:t>
      </w:r>
    </w:p>
    <w:p w14:paraId="2C7764BE" w14:textId="73D745D0" w:rsidR="008517F8" w:rsidRPr="00225F86" w:rsidRDefault="003F54BE" w:rsidP="006B04C8">
      <w:pPr>
        <w:pStyle w:val="Odstavecseseznamem"/>
        <w:keepNext/>
        <w:numPr>
          <w:ilvl w:val="1"/>
          <w:numId w:val="2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Každá faktura musí obsahovat číslo smlouvy dle číslování objednatele, systémové číslo NEN ve formátu N006/</w:t>
      </w:r>
      <w:r w:rsidR="009232E3" w:rsidRPr="00225F86">
        <w:rPr>
          <w:rFonts w:asciiTheme="minorHAnsi" w:hAnsiTheme="minorHAnsi" w:cstheme="minorHAnsi"/>
          <w:sz w:val="22"/>
          <w:szCs w:val="22"/>
        </w:rPr>
        <w:t>2</w:t>
      </w:r>
      <w:r w:rsidR="00CB51E9">
        <w:rPr>
          <w:rFonts w:asciiTheme="minorHAnsi" w:hAnsiTheme="minorHAnsi" w:cstheme="minorHAnsi"/>
          <w:sz w:val="22"/>
          <w:szCs w:val="22"/>
        </w:rPr>
        <w:t>1</w:t>
      </w:r>
      <w:bookmarkStart w:id="1" w:name="_GoBack"/>
      <w:bookmarkEnd w:id="1"/>
      <w:r w:rsidRPr="00225F86">
        <w:rPr>
          <w:rFonts w:asciiTheme="minorHAnsi" w:hAnsiTheme="minorHAnsi" w:cstheme="minorHAnsi"/>
          <w:sz w:val="22"/>
          <w:szCs w:val="22"/>
        </w:rPr>
        <w:t>/V000</w:t>
      </w:r>
      <w:r w:rsidRPr="006B04C8">
        <w:rPr>
          <w:rFonts w:asciiTheme="minorHAnsi" w:hAnsiTheme="minorHAnsi" w:cstheme="minorHAnsi"/>
          <w:sz w:val="22"/>
          <w:szCs w:val="22"/>
          <w:highlight w:val="green"/>
        </w:rPr>
        <w:t>…</w:t>
      </w:r>
      <w:r w:rsidR="006B04C8">
        <w:rPr>
          <w:rFonts w:asciiTheme="minorHAnsi" w:hAnsiTheme="minorHAnsi" w:cstheme="minorHAnsi"/>
          <w:sz w:val="22"/>
          <w:szCs w:val="22"/>
        </w:rPr>
        <w:t xml:space="preserve">. </w:t>
      </w:r>
      <w:r w:rsidR="008517F8" w:rsidRPr="00225F86">
        <w:rPr>
          <w:rFonts w:asciiTheme="minorHAnsi" w:hAnsiTheme="minorHAnsi" w:cstheme="minorHAnsi"/>
          <w:sz w:val="22"/>
          <w:szCs w:val="22"/>
        </w:rPr>
        <w:t xml:space="preserve">V každé faktuře (daňovém dokladu) vystavené objednateli dodavatel uvede celkovou fakturovanou cenu za odvoz a zneškodnění </w:t>
      </w:r>
      <w:r w:rsidR="00A0009C" w:rsidRPr="00225F86">
        <w:rPr>
          <w:rFonts w:asciiTheme="minorHAnsi" w:hAnsiTheme="minorHAnsi" w:cstheme="minorHAnsi"/>
          <w:sz w:val="22"/>
          <w:szCs w:val="22"/>
        </w:rPr>
        <w:t>odpadů</w:t>
      </w:r>
      <w:r w:rsidR="008517F8" w:rsidRPr="00225F86">
        <w:rPr>
          <w:rFonts w:asciiTheme="minorHAnsi" w:hAnsiTheme="minorHAnsi" w:cstheme="minorHAnsi"/>
          <w:sz w:val="22"/>
          <w:szCs w:val="22"/>
        </w:rPr>
        <w:t xml:space="preserve"> bez DPH a DPH stanovenou ve smyslu zákona č. 235/2004 Sb., o dani z přidané hodnoty, ve znění pozdějších předpisů (dále jen „zákon o DPH“), a cenu včetně DPH. Každá faktura musí obsahovat náležitosti daňového dokladu stanovené zákonem o DPH a zákonem č. 563/1991 Sb., o účetnictví, ve znění pozdějších předpisů, a náležitosti obchodní listiny dle § 435 občanského zákoníku.</w:t>
      </w:r>
    </w:p>
    <w:p w14:paraId="4411136D" w14:textId="13B8FD66" w:rsidR="008517F8" w:rsidRPr="00225F86" w:rsidRDefault="008517F8" w:rsidP="006B04C8">
      <w:pPr>
        <w:pStyle w:val="Odstavecseseznamem"/>
        <w:numPr>
          <w:ilvl w:val="1"/>
          <w:numId w:val="2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Cena za poskytování služeb bude vyúčtována daňovým dokladem vystaveným dodavatelem v souladu s čl. V smlouvy, s objemem skutečně poskytnutých služeb a s cenou dle přílohy č. </w:t>
      </w:r>
      <w:r w:rsidR="003F54BE" w:rsidRPr="00225F86">
        <w:rPr>
          <w:rFonts w:asciiTheme="minorHAnsi" w:hAnsiTheme="minorHAnsi" w:cstheme="minorHAnsi"/>
          <w:sz w:val="22"/>
          <w:szCs w:val="22"/>
        </w:rPr>
        <w:t>1</w:t>
      </w:r>
      <w:r w:rsidRPr="00225F86">
        <w:rPr>
          <w:rFonts w:asciiTheme="minorHAnsi" w:hAnsiTheme="minorHAnsi" w:cstheme="minorHAnsi"/>
          <w:sz w:val="22"/>
          <w:szCs w:val="22"/>
        </w:rPr>
        <w:t xml:space="preserve"> této smlouvy do 15 dní po ukončení každého čtvrtletí.</w:t>
      </w:r>
    </w:p>
    <w:p w14:paraId="02182443" w14:textId="62292C8D" w:rsidR="008517F8" w:rsidRPr="00225F86" w:rsidRDefault="008517F8" w:rsidP="006B04C8">
      <w:pPr>
        <w:pStyle w:val="Odstavecseseznamem"/>
        <w:numPr>
          <w:ilvl w:val="1"/>
          <w:numId w:val="2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Smluvní strany se dohodly, že splatnost faktur bude </w:t>
      </w:r>
      <w:r w:rsidR="003F54BE" w:rsidRPr="00225F86">
        <w:rPr>
          <w:rFonts w:asciiTheme="minorHAnsi" w:hAnsiTheme="minorHAnsi" w:cstheme="minorHAnsi"/>
          <w:sz w:val="22"/>
          <w:szCs w:val="22"/>
        </w:rPr>
        <w:t>30</w:t>
      </w:r>
      <w:r w:rsidRPr="00225F86">
        <w:rPr>
          <w:rFonts w:asciiTheme="minorHAnsi" w:hAnsiTheme="minorHAnsi" w:cstheme="minorHAnsi"/>
          <w:sz w:val="22"/>
          <w:szCs w:val="22"/>
        </w:rPr>
        <w:t xml:space="preserve"> kalendářních dnů od doručení faktury objednateli.</w:t>
      </w:r>
    </w:p>
    <w:p w14:paraId="25475923" w14:textId="66758469" w:rsidR="008517F8" w:rsidRPr="00225F86" w:rsidRDefault="008517F8" w:rsidP="006B04C8">
      <w:pPr>
        <w:pStyle w:val="Odstavecseseznamem"/>
        <w:numPr>
          <w:ilvl w:val="1"/>
          <w:numId w:val="2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Daňové doklady (faktury) bude dodavatel zasílat vždy v </w:t>
      </w:r>
      <w:r w:rsidR="009232E3" w:rsidRPr="00225F86">
        <w:rPr>
          <w:rFonts w:asciiTheme="minorHAnsi" w:hAnsiTheme="minorHAnsi" w:cstheme="minorHAnsi"/>
          <w:sz w:val="22"/>
          <w:szCs w:val="22"/>
        </w:rPr>
        <w:t>elektronické</w:t>
      </w:r>
      <w:r w:rsidRPr="00225F86">
        <w:rPr>
          <w:rFonts w:asciiTheme="minorHAnsi" w:hAnsiTheme="minorHAnsi" w:cstheme="minorHAnsi"/>
          <w:sz w:val="22"/>
          <w:szCs w:val="22"/>
        </w:rPr>
        <w:t xml:space="preserve"> podobě na </w:t>
      </w:r>
      <w:r w:rsidR="009232E3" w:rsidRPr="00225F86">
        <w:rPr>
          <w:rFonts w:asciiTheme="minorHAnsi" w:hAnsiTheme="minorHAnsi" w:cstheme="minorHAnsi"/>
          <w:sz w:val="22"/>
          <w:szCs w:val="22"/>
        </w:rPr>
        <w:t xml:space="preserve">e-mailovou </w:t>
      </w:r>
      <w:r w:rsidRPr="00225F86">
        <w:rPr>
          <w:rFonts w:asciiTheme="minorHAnsi" w:hAnsiTheme="minorHAnsi" w:cstheme="minorHAnsi"/>
          <w:sz w:val="22"/>
          <w:szCs w:val="22"/>
        </w:rPr>
        <w:t xml:space="preserve">adresu objednatele </w:t>
      </w:r>
      <w:r w:rsidR="009232E3" w:rsidRPr="00225F86">
        <w:rPr>
          <w:rFonts w:asciiTheme="minorHAnsi" w:hAnsiTheme="minorHAnsi" w:cstheme="minorHAnsi"/>
          <w:sz w:val="22"/>
          <w:szCs w:val="22"/>
        </w:rPr>
        <w:t>fakturace@nkp.cz</w:t>
      </w:r>
      <w:r w:rsidRPr="00225F86">
        <w:rPr>
          <w:rFonts w:asciiTheme="minorHAnsi" w:hAnsiTheme="minorHAnsi" w:cstheme="minorHAnsi"/>
          <w:sz w:val="22"/>
          <w:szCs w:val="22"/>
        </w:rPr>
        <w:t xml:space="preserve">. Daňové doklady budou dodavatelem vystavovány v souladu se zákonem o DPH. V případě, že daňový doklad bude obsahovat nesprávné údaje nebo nebude obsahovat všechny náležitosti v souladu s touto smlouvou nebo bude obsahovat jinou chybu, vrátí objednatel dodavateli daňový doklad do dne splatnosti daňového dokladu k opravení bez jeho proplacení. Objednatel a dodavatel se dohodli, že v takovém případě se bez dalšího považuje výzva dodavatele objednateli k plnění na základě vrácené faktury za nicotnou a nedoručenou. Splatnost opraveného daňového dokladu je </w:t>
      </w:r>
      <w:r w:rsidR="003F54BE" w:rsidRPr="00225F86">
        <w:rPr>
          <w:rFonts w:asciiTheme="minorHAnsi" w:hAnsiTheme="minorHAnsi" w:cstheme="minorHAnsi"/>
          <w:sz w:val="22"/>
          <w:szCs w:val="22"/>
        </w:rPr>
        <w:t>30</w:t>
      </w:r>
      <w:r w:rsidRPr="00225F86">
        <w:rPr>
          <w:rFonts w:asciiTheme="minorHAnsi" w:hAnsiTheme="minorHAnsi" w:cstheme="minorHAnsi"/>
          <w:sz w:val="22"/>
          <w:szCs w:val="22"/>
        </w:rPr>
        <w:t xml:space="preserve"> kalendářních dní ode dne jeho prokazatelného doručení objednateli na </w:t>
      </w:r>
      <w:r w:rsidR="009232E3" w:rsidRPr="00225F86">
        <w:rPr>
          <w:rFonts w:asciiTheme="minorHAnsi" w:hAnsiTheme="minorHAnsi" w:cstheme="minorHAnsi"/>
          <w:sz w:val="22"/>
          <w:szCs w:val="22"/>
        </w:rPr>
        <w:t xml:space="preserve">e-mailovou </w:t>
      </w:r>
      <w:r w:rsidRPr="00225F86">
        <w:rPr>
          <w:rFonts w:asciiTheme="minorHAnsi" w:hAnsiTheme="minorHAnsi" w:cstheme="minorHAnsi"/>
          <w:sz w:val="22"/>
          <w:szCs w:val="22"/>
        </w:rPr>
        <w:t xml:space="preserve">adresu objednatele uvedenou </w:t>
      </w:r>
      <w:r w:rsidR="009232E3" w:rsidRPr="00225F86">
        <w:rPr>
          <w:rFonts w:asciiTheme="minorHAnsi" w:hAnsiTheme="minorHAnsi" w:cstheme="minorHAnsi"/>
          <w:sz w:val="22"/>
          <w:szCs w:val="22"/>
        </w:rPr>
        <w:t>výše.</w:t>
      </w:r>
      <w:r w:rsidRPr="00225F86">
        <w:rPr>
          <w:rFonts w:asciiTheme="minorHAnsi" w:hAnsiTheme="minorHAnsi" w:cstheme="minorHAnsi"/>
          <w:sz w:val="22"/>
          <w:szCs w:val="22"/>
        </w:rPr>
        <w:t xml:space="preserve"> </w:t>
      </w:r>
    </w:p>
    <w:p w14:paraId="105B5B25" w14:textId="137E4D69" w:rsidR="004A7F04" w:rsidRPr="00225F86" w:rsidRDefault="004A7F04" w:rsidP="006B04C8">
      <w:pPr>
        <w:pStyle w:val="Odstavecseseznamem"/>
        <w:numPr>
          <w:ilvl w:val="1"/>
          <w:numId w:val="24"/>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prohlašuje, že na sebe přebírá nebezpečí změny okolností podle § 1765 odst. 2 občanského zákoníku, § 1765 odst. 1 a § 1766 občanského zákoníku se tedy ve vztahu k dodavateli nepoužije.</w:t>
      </w:r>
    </w:p>
    <w:p w14:paraId="77274777" w14:textId="77777777" w:rsidR="008517F8" w:rsidRPr="00225F86" w:rsidRDefault="008517F8" w:rsidP="00225F86">
      <w:pPr>
        <w:tabs>
          <w:tab w:val="left" w:pos="567"/>
        </w:tabs>
        <w:spacing w:after="60"/>
        <w:jc w:val="both"/>
        <w:rPr>
          <w:rFonts w:asciiTheme="minorHAnsi" w:hAnsiTheme="minorHAnsi" w:cstheme="minorHAnsi"/>
          <w:sz w:val="22"/>
          <w:szCs w:val="22"/>
        </w:rPr>
      </w:pPr>
    </w:p>
    <w:p w14:paraId="38ED914C" w14:textId="77777777" w:rsidR="008517F8" w:rsidRPr="00225F86" w:rsidRDefault="008517F8" w:rsidP="006B04C8">
      <w:pPr>
        <w:spacing w:after="60"/>
        <w:jc w:val="center"/>
        <w:rPr>
          <w:rFonts w:asciiTheme="minorHAnsi" w:hAnsiTheme="minorHAnsi" w:cstheme="minorHAnsi"/>
          <w:b/>
          <w:sz w:val="22"/>
          <w:szCs w:val="22"/>
        </w:rPr>
      </w:pPr>
      <w:r w:rsidRPr="00225F86">
        <w:rPr>
          <w:rFonts w:asciiTheme="minorHAnsi" w:hAnsiTheme="minorHAnsi" w:cstheme="minorHAnsi"/>
          <w:b/>
          <w:sz w:val="22"/>
          <w:szCs w:val="22"/>
        </w:rPr>
        <w:t>Článek VII</w:t>
      </w:r>
    </w:p>
    <w:p w14:paraId="0CEBEE33" w14:textId="77777777" w:rsidR="008517F8" w:rsidRPr="00225F86" w:rsidRDefault="008517F8" w:rsidP="006B04C8">
      <w:pPr>
        <w:spacing w:after="60"/>
        <w:jc w:val="center"/>
        <w:rPr>
          <w:rFonts w:asciiTheme="minorHAnsi" w:hAnsiTheme="minorHAnsi" w:cstheme="minorHAnsi"/>
          <w:b/>
          <w:sz w:val="22"/>
          <w:szCs w:val="22"/>
        </w:rPr>
      </w:pPr>
      <w:r w:rsidRPr="00225F86">
        <w:rPr>
          <w:rFonts w:asciiTheme="minorHAnsi" w:hAnsiTheme="minorHAnsi" w:cstheme="minorHAnsi"/>
          <w:b/>
          <w:sz w:val="22"/>
          <w:szCs w:val="22"/>
        </w:rPr>
        <w:t>Práva a povinnosti smluvních stran</w:t>
      </w:r>
    </w:p>
    <w:p w14:paraId="0C749A91" w14:textId="77777777" w:rsidR="006B04C8" w:rsidRDefault="008517F8" w:rsidP="006B04C8">
      <w:pPr>
        <w:pStyle w:val="Odstavecseseznamem"/>
        <w:numPr>
          <w:ilvl w:val="0"/>
          <w:numId w:val="26"/>
        </w:numPr>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 xml:space="preserve">Dodavatel je povinen informovat a poučit objednatele bezprostředně po </w:t>
      </w:r>
      <w:r w:rsidR="00511E8B" w:rsidRPr="006B04C8">
        <w:rPr>
          <w:rFonts w:asciiTheme="minorHAnsi" w:hAnsiTheme="minorHAnsi" w:cstheme="minorHAnsi"/>
          <w:sz w:val="22"/>
          <w:szCs w:val="22"/>
        </w:rPr>
        <w:t>nabytí účinnosti</w:t>
      </w:r>
      <w:r w:rsidRPr="006B04C8">
        <w:rPr>
          <w:rFonts w:asciiTheme="minorHAnsi" w:hAnsiTheme="minorHAnsi" w:cstheme="minorHAnsi"/>
          <w:sz w:val="22"/>
          <w:szCs w:val="22"/>
        </w:rPr>
        <w:t xml:space="preserve"> této smlouvy, nejpozději však v den předání sběrných nádob, písemně o způsobu používání sběrných nádob. Objednatel se zavazuje, že o ně bude řádně pečovat. V případě jejich ztráty nebo poškození nad míru běžného opotřebení (např. propálení, násilné poškození apod.) uhradí objednatel dodavateli vzniklou škodu, pokud prokazatelně vznikla jeho zaviněním. Smluvní strany se zavazují poskytnout si veškerou nutnou součinnost pro ochranu jejich práv v případě poškození sběrných nádob třetí osobou.</w:t>
      </w:r>
      <w:bookmarkStart w:id="2" w:name="_Ref466472131"/>
    </w:p>
    <w:p w14:paraId="434634F2" w14:textId="77777777" w:rsidR="006B04C8" w:rsidRDefault="008517F8" w:rsidP="006B04C8">
      <w:pPr>
        <w:pStyle w:val="Odstavecseseznamem"/>
        <w:numPr>
          <w:ilvl w:val="0"/>
          <w:numId w:val="26"/>
        </w:numPr>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Objednatel se zavazuje poskytnout zaměstnancům dodavatele součinnost tím, že jim umožní bezpečný přístup ke sběrným nádobám při odvozu odpadu. V případě porušení této povinnosti ze strany objednatele je dodavatel povinen informovat o vzniklé situaci ihned telefonicky kontaktní osoby objednatele a požádat je o okamžité zjednání nápravy, tak aby služba mohla být poskytnuta.</w:t>
      </w:r>
      <w:bookmarkEnd w:id="2"/>
    </w:p>
    <w:p w14:paraId="135FB543" w14:textId="6915C65D" w:rsidR="006B04C8" w:rsidRDefault="008517F8" w:rsidP="006B04C8">
      <w:pPr>
        <w:pStyle w:val="Odstavecseseznamem"/>
        <w:numPr>
          <w:ilvl w:val="0"/>
          <w:numId w:val="26"/>
        </w:numPr>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Dodavatel se zavazuje provádět výměnu poškozených sběrných nádob, popř. dodat další sběrné nádoby v souladu s touto smlouvou, bez zbytečného odkladu na základě písemného požadavku objednatele, nejpozději však do 2 pracovních dní od doručení požadavku objednatele na výměnu poškozené sběrné nádoby nebo požadavku objednatele v souladu s čl. II odst. 2.6 smlouvy. Smluvní strany se dohodly, že dodavatel není oprávněn účtovat si za výměnu sběrných nádob jakékoliv náklady či požad</w:t>
      </w:r>
      <w:r w:rsidR="006B04C8">
        <w:rPr>
          <w:rFonts w:asciiTheme="minorHAnsi" w:hAnsiTheme="minorHAnsi" w:cstheme="minorHAnsi"/>
          <w:sz w:val="22"/>
          <w:szCs w:val="22"/>
        </w:rPr>
        <w:t>ovat jiná plnění vč. finančního.</w:t>
      </w:r>
    </w:p>
    <w:p w14:paraId="71AD2C9F" w14:textId="77777777" w:rsidR="006B04C8" w:rsidRDefault="008517F8" w:rsidP="006B04C8">
      <w:pPr>
        <w:pStyle w:val="Odstavecseseznamem"/>
        <w:numPr>
          <w:ilvl w:val="0"/>
          <w:numId w:val="26"/>
        </w:numPr>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Každá ze smluvních stran může tuto smlouvu vypovědět bez udání důvodu písemnou výpovědí doručenou druhé smluvní straně. Výpovědní doba činí 3 kalendářní měsíce a začne plynout od prvního dne měsíce, který následuje po doručení výpovědi druhé smluvní straně.</w:t>
      </w:r>
    </w:p>
    <w:p w14:paraId="2A40FF50" w14:textId="49378319" w:rsidR="008517F8" w:rsidRPr="006B04C8" w:rsidRDefault="008517F8" w:rsidP="006B04C8">
      <w:pPr>
        <w:pStyle w:val="Odstavecseseznamem"/>
        <w:numPr>
          <w:ilvl w:val="0"/>
          <w:numId w:val="26"/>
        </w:numPr>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 xml:space="preserve">Objednatel je dále oprávněn tuto smlouvu písemně vypovědět z důvodu neuzavření dodatku o změně míst plnění v souladu s čl. III odst. </w:t>
      </w:r>
      <w:r w:rsidR="006B04C8" w:rsidRPr="006B04C8">
        <w:rPr>
          <w:rFonts w:asciiTheme="minorHAnsi" w:hAnsiTheme="minorHAnsi" w:cstheme="minorHAnsi"/>
          <w:sz w:val="22"/>
          <w:szCs w:val="22"/>
        </w:rPr>
        <w:t>4</w:t>
      </w:r>
      <w:r w:rsidRPr="006B04C8">
        <w:rPr>
          <w:rFonts w:asciiTheme="minorHAnsi" w:hAnsiTheme="minorHAnsi" w:cstheme="minorHAnsi"/>
          <w:sz w:val="22"/>
          <w:szCs w:val="22"/>
        </w:rPr>
        <w:t xml:space="preserve"> smlouvy v uvedené lhůtě nebo z důvodu písemného nepotvrzení úpravy v souladu s čl. II odst. 2.6 smlouvy v uvedené lhůtě, a to s 15 denní výpovědní dobou, která začne běžet dnem následujícím po dni doručení výpovědi vypovídané smluvní straně.</w:t>
      </w:r>
    </w:p>
    <w:p w14:paraId="1A8F70D6" w14:textId="77777777" w:rsidR="008517F8" w:rsidRPr="00225F86" w:rsidRDefault="008517F8" w:rsidP="00225F86">
      <w:pPr>
        <w:pStyle w:val="Odstavecseseznamem"/>
        <w:spacing w:after="60"/>
        <w:jc w:val="both"/>
        <w:rPr>
          <w:rFonts w:asciiTheme="minorHAnsi" w:hAnsiTheme="minorHAnsi" w:cstheme="minorHAnsi"/>
          <w:sz w:val="22"/>
          <w:szCs w:val="22"/>
        </w:rPr>
      </w:pPr>
    </w:p>
    <w:p w14:paraId="1A84EC44" w14:textId="6D326CFC" w:rsidR="00ED4004" w:rsidRPr="00225F86" w:rsidRDefault="002414D8" w:rsidP="006B04C8">
      <w:pPr>
        <w:keepNext/>
        <w:spacing w:after="60"/>
        <w:ind w:left="426"/>
        <w:jc w:val="center"/>
        <w:rPr>
          <w:rFonts w:asciiTheme="minorHAnsi" w:hAnsiTheme="minorHAnsi" w:cstheme="minorHAnsi"/>
          <w:b/>
          <w:sz w:val="22"/>
          <w:szCs w:val="22"/>
        </w:rPr>
      </w:pPr>
      <w:r w:rsidRPr="00225F86">
        <w:rPr>
          <w:rFonts w:asciiTheme="minorHAnsi" w:hAnsiTheme="minorHAnsi" w:cstheme="minorHAnsi"/>
          <w:b/>
          <w:sz w:val="22"/>
          <w:szCs w:val="22"/>
        </w:rPr>
        <w:t>Článek VIII</w:t>
      </w:r>
    </w:p>
    <w:p w14:paraId="7D21945E" w14:textId="080748EA" w:rsidR="002414D8" w:rsidRPr="00225F86" w:rsidRDefault="002414D8" w:rsidP="006B04C8">
      <w:pPr>
        <w:keepNext/>
        <w:spacing w:after="60"/>
        <w:ind w:left="426"/>
        <w:jc w:val="center"/>
        <w:rPr>
          <w:rFonts w:asciiTheme="minorHAnsi" w:hAnsiTheme="minorHAnsi" w:cstheme="minorHAnsi"/>
          <w:b/>
          <w:sz w:val="22"/>
          <w:szCs w:val="22"/>
        </w:rPr>
      </w:pPr>
      <w:r w:rsidRPr="00225F86">
        <w:rPr>
          <w:rFonts w:asciiTheme="minorHAnsi" w:hAnsiTheme="minorHAnsi" w:cstheme="minorHAnsi"/>
          <w:b/>
          <w:sz w:val="22"/>
          <w:szCs w:val="22"/>
        </w:rPr>
        <w:t>Ochrana informací</w:t>
      </w:r>
    </w:p>
    <w:p w14:paraId="16291EE0" w14:textId="77777777" w:rsidR="00A901A6" w:rsidRPr="00225F86"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Žádná ze smluvních stran není oprávněna poskytnout třetím osobám jakékoliv informace o plnění této smlouvy a související s touto smlouvou, jejichž obsahem mohou být důvěrné informace. Nedohodnou-li se smluvní strany výslovně písemnou formou jinak, považují se za důvěrné informace implicitně všechny informace, které jsou nebo by mohly být součástí obchodního tajemství, tj. například, ale nejenom osobní a citlivé údaje, technologie, popisy nebo části popisů technologických procesů a vzorců, technických vzorců a technických know-how, informace o provozních metodách, procedurách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smluvní straně mohlo způsobit škodu (dále jen „důvěrné informace“). </w:t>
      </w:r>
    </w:p>
    <w:p w14:paraId="6D6F30AE" w14:textId="2A3D8BCE" w:rsidR="002414D8" w:rsidRPr="00225F86"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Smluvní strany jsou si vědomy toho, že v rámci plnění závazků z této smlouvy:</w:t>
      </w:r>
    </w:p>
    <w:p w14:paraId="5DAB7AF2" w14:textId="77777777" w:rsidR="002414D8" w:rsidRPr="00225F86" w:rsidRDefault="002414D8" w:rsidP="00225F86">
      <w:pPr>
        <w:numPr>
          <w:ilvl w:val="1"/>
          <w:numId w:val="14"/>
        </w:numPr>
        <w:autoSpaceDN w:val="0"/>
        <w:spacing w:after="60"/>
        <w:ind w:left="567" w:hanging="283"/>
        <w:jc w:val="both"/>
        <w:rPr>
          <w:rFonts w:asciiTheme="minorHAnsi" w:hAnsiTheme="minorHAnsi" w:cstheme="minorHAnsi"/>
          <w:sz w:val="22"/>
          <w:szCs w:val="22"/>
        </w:rPr>
      </w:pPr>
      <w:proofErr w:type="gramStart"/>
      <w:r w:rsidRPr="00225F86">
        <w:rPr>
          <w:rFonts w:asciiTheme="minorHAnsi" w:hAnsiTheme="minorHAnsi" w:cstheme="minorHAnsi"/>
          <w:sz w:val="22"/>
          <w:szCs w:val="22"/>
        </w:rPr>
        <w:t>si</w:t>
      </w:r>
      <w:proofErr w:type="gramEnd"/>
      <w:r w:rsidRPr="00225F86">
        <w:rPr>
          <w:rFonts w:asciiTheme="minorHAnsi" w:hAnsiTheme="minorHAnsi" w:cstheme="minorHAnsi"/>
          <w:sz w:val="22"/>
          <w:szCs w:val="22"/>
        </w:rPr>
        <w:t xml:space="preserve"> mohou vzájemně poskytnout informace, které budou považovat nebo budou označeny za důvěrné informace;</w:t>
      </w:r>
    </w:p>
    <w:p w14:paraId="169879F2" w14:textId="77777777" w:rsidR="002414D8" w:rsidRPr="00225F86" w:rsidRDefault="002414D8" w:rsidP="00225F86">
      <w:pPr>
        <w:numPr>
          <w:ilvl w:val="1"/>
          <w:numId w:val="14"/>
        </w:numPr>
        <w:autoSpaceDN w:val="0"/>
        <w:spacing w:after="60"/>
        <w:ind w:left="567" w:hanging="283"/>
        <w:jc w:val="both"/>
        <w:rPr>
          <w:rFonts w:asciiTheme="minorHAnsi" w:hAnsiTheme="minorHAnsi" w:cstheme="minorHAnsi"/>
          <w:sz w:val="22"/>
          <w:szCs w:val="22"/>
        </w:rPr>
      </w:pPr>
      <w:r w:rsidRPr="00225F86">
        <w:rPr>
          <w:rFonts w:asciiTheme="minorHAnsi" w:hAnsiTheme="minorHAnsi" w:cstheme="minorHAnsi"/>
          <w:sz w:val="22"/>
          <w:szCs w:val="22"/>
        </w:rPr>
        <w:t>mohou jejich zaměstnanci a osoby v obdobném postavení získat vědomou činností druhé smluvní strany nebo i jejich opominutím přístup k důvěrným informacím druhé smluvní strany.</w:t>
      </w:r>
    </w:p>
    <w:p w14:paraId="728AFF32" w14:textId="45535234" w:rsidR="002414D8" w:rsidRPr="006B04C8"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Za třetí osoby podle odst.</w:t>
      </w:r>
      <w:r w:rsidR="006B04C8">
        <w:rPr>
          <w:rFonts w:asciiTheme="minorHAnsi" w:hAnsiTheme="minorHAnsi" w:cstheme="minorHAnsi"/>
          <w:sz w:val="22"/>
          <w:szCs w:val="22"/>
        </w:rPr>
        <w:t xml:space="preserve"> 1. tohoto článku se nepovažují:</w:t>
      </w:r>
    </w:p>
    <w:p w14:paraId="596D098A" w14:textId="1CE5989E" w:rsidR="002414D8" w:rsidRPr="00225F86" w:rsidRDefault="002414D8" w:rsidP="00225F86">
      <w:pPr>
        <w:pStyle w:val="Odstavecseseznamem"/>
        <w:numPr>
          <w:ilvl w:val="0"/>
          <w:numId w:val="20"/>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zaměstnanci smluvních stran a osoby v obdobném postavení ve vztahu k objednateli;</w:t>
      </w:r>
    </w:p>
    <w:p w14:paraId="4713CE05" w14:textId="1650A2C4" w:rsidR="002414D8" w:rsidRPr="00225F86" w:rsidRDefault="002414D8" w:rsidP="00225F86">
      <w:pPr>
        <w:pStyle w:val="Odstavecseseznamem"/>
        <w:numPr>
          <w:ilvl w:val="0"/>
          <w:numId w:val="20"/>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statutární orgány dodavatele a jejich členové;</w:t>
      </w:r>
    </w:p>
    <w:p w14:paraId="5DD37C51" w14:textId="62B1BD88" w:rsidR="002414D8" w:rsidRPr="00225F86" w:rsidRDefault="002414D8" w:rsidP="00225F86">
      <w:pPr>
        <w:pStyle w:val="Odstavecseseznamem"/>
        <w:numPr>
          <w:ilvl w:val="0"/>
          <w:numId w:val="20"/>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ve vztahu k dodavateli jeho poddodavatelé; za předpokladu, že se podílejí na plnění této smlouvy. Důvěrné informace jsou jim zpřístupněny výhradně za tímto účelem a zpřístupnění důvěrných informací je učiněno v rozsahu nezbytně nutném pro naplnění jeho účelu a za stejných podmínek, jaké jsou stanoveny smluvním stranám v této smlouvě.</w:t>
      </w:r>
      <w:bookmarkStart w:id="3" w:name="_Ref403388606"/>
    </w:p>
    <w:p w14:paraId="3F9FD59E" w14:textId="77777777" w:rsidR="006B04C8"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Smluvní strany se zavazují v plném rozsahu zachovávat povinnost mlčenlivosti a povinnost chránit důvěrné informace vyplývající z této smlouvy a též z příslušných právních předpisů, zejména osobní údaje dle zákona č. 110/2019 Sb., o zpracování osobních údajů, ve znění pozdějších předpisů (dále jen „ZZOÚ“). Smluvní strany se v této souvislosti zavazují poučit veškeré osoby, které se budou podílet na plnění smlouvy, o výše uvedených povinnostech mlčenlivosti a ochrany důvěrných informací a dále se zavazují vhodným způsobem zajistit dodržování těchto povinností všemi osobami podílejícími se na plnění smlouvy.</w:t>
      </w:r>
      <w:bookmarkStart w:id="4" w:name="_Ref403388628"/>
      <w:bookmarkEnd w:id="3"/>
      <w:r w:rsidRPr="006B04C8">
        <w:rPr>
          <w:rFonts w:asciiTheme="minorHAnsi" w:hAnsiTheme="minorHAnsi" w:cstheme="minorHAnsi"/>
          <w:sz w:val="22"/>
          <w:szCs w:val="22"/>
        </w:rPr>
        <w:t xml:space="preserve"> Budou-li informace poskytnuté objednatelem či třetími stranami, které jsou nezbytné pro plnění dle této smlouvy, obsahovat data podléhající režimu zvláštní ochrany podle ZZOÚ, zavazuje se dodavatel zabezpečit jejich ochranu a splnění všech ohlašovacích povinností, které ZZOÚ vyžaduje, a obstarat předepsané souhlasy subjektů osobních údajů předaných ke zpracování, bude-li jejich obstarání v daném případě nezbytné. Dodavatel je povinen si vyžádat k provedení úkonů dle tohoto odstavce zvláštní plnou moc od objednatele.</w:t>
      </w:r>
      <w:bookmarkStart w:id="5" w:name="_Ref403388665"/>
      <w:bookmarkEnd w:id="4"/>
    </w:p>
    <w:p w14:paraId="7BCED7D4" w14:textId="77777777" w:rsidR="006B04C8"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Veškeré důvěrné informace zůstávají výhradním vlastnictvím předávající smluvní strany a přijímající smluvní strana vyvine pro zachování jejich důvěrností a pro jejich ochranu stejné úsilí, jako by se jednalo o jejich vlastní důvěrné informace. S výjimkou rozsahu, který je nezbytný pro plnění smlouvy, se obě smluvní strany zavazují neduplikovat žádným způsobem důvěrné informace druhé smluvní strany, nepředat je třetí straně ani svým vlastním zaměstnancům a zástupcům s výjimkou těch, kteří s nimi potřebují být seznámeni, aby mohli plnit smlouvu. Obě smluvní strany se zároveň zavazují nepoužít důvěrné informace druhé smluvní strany jinak, než za účelem plnění této smlouvy.</w:t>
      </w:r>
      <w:bookmarkEnd w:id="5"/>
    </w:p>
    <w:p w14:paraId="6F629C25" w14:textId="7CC71072" w:rsidR="002414D8" w:rsidRPr="006B04C8"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Bez ohledu na výše uvedená ustanovení se za důvěrné informace nepovažují informace, které:</w:t>
      </w:r>
    </w:p>
    <w:p w14:paraId="350D3C4A" w14:textId="77777777" w:rsidR="002414D8" w:rsidRPr="00225F86" w:rsidRDefault="002414D8" w:rsidP="00225F86">
      <w:pPr>
        <w:numPr>
          <w:ilvl w:val="0"/>
          <w:numId w:val="15"/>
        </w:numPr>
        <w:autoSpaceDN w:val="0"/>
        <w:spacing w:after="60"/>
        <w:jc w:val="both"/>
        <w:rPr>
          <w:rFonts w:asciiTheme="minorHAnsi" w:hAnsiTheme="minorHAnsi" w:cstheme="minorHAnsi"/>
          <w:sz w:val="22"/>
          <w:szCs w:val="22"/>
        </w:rPr>
      </w:pPr>
      <w:proofErr w:type="gramStart"/>
      <w:r w:rsidRPr="00225F86">
        <w:rPr>
          <w:rFonts w:asciiTheme="minorHAnsi" w:hAnsiTheme="minorHAnsi" w:cstheme="minorHAnsi"/>
          <w:sz w:val="22"/>
          <w:szCs w:val="22"/>
        </w:rPr>
        <w:t>se staly</w:t>
      </w:r>
      <w:proofErr w:type="gramEnd"/>
      <w:r w:rsidRPr="00225F86">
        <w:rPr>
          <w:rFonts w:asciiTheme="minorHAnsi" w:hAnsiTheme="minorHAnsi" w:cstheme="minorHAnsi"/>
          <w:sz w:val="22"/>
          <w:szCs w:val="22"/>
        </w:rPr>
        <w:t xml:space="preserve"> veřejně známými či dostupnými, aniž by to zavinila záměrně či nedbalostně přijímající smluvní strana;</w:t>
      </w:r>
    </w:p>
    <w:p w14:paraId="57CEBEAB" w14:textId="77777777" w:rsidR="002414D8" w:rsidRPr="00225F86" w:rsidRDefault="002414D8" w:rsidP="00225F86">
      <w:pPr>
        <w:numPr>
          <w:ilvl w:val="0"/>
          <w:numId w:val="15"/>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měla přijímající smluvní strana legálně k dispozici před uzavřením smlouvy, pokud takové informace nebyly předmětem jiné, dříve mezi smluvními stranami uzavřené smlouvy o ochraně informací;</w:t>
      </w:r>
    </w:p>
    <w:p w14:paraId="31759385" w14:textId="77777777" w:rsidR="002414D8" w:rsidRPr="00225F86" w:rsidRDefault="002414D8" w:rsidP="00225F86">
      <w:pPr>
        <w:numPr>
          <w:ilvl w:val="0"/>
          <w:numId w:val="15"/>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jsou výsledkem postupu, při kterém k nim přijímající smluvní strana dospěje nezávisle, což je schopna doložit svými záznamy nebo důvěrnými informacemi třetí strany;</w:t>
      </w:r>
    </w:p>
    <w:p w14:paraId="06A9104A" w14:textId="77777777" w:rsidR="002414D8" w:rsidRPr="00225F86" w:rsidRDefault="002414D8" w:rsidP="00225F86">
      <w:pPr>
        <w:numPr>
          <w:ilvl w:val="0"/>
          <w:numId w:val="15"/>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po podpisu smlouvy poskytne přijímající smluvní straně třetí osoba, jež takové informace přitom nezíská přímo ani nepřímo od smluvní strany, od které tyto informace pocházejí;</w:t>
      </w:r>
    </w:p>
    <w:p w14:paraId="1EE2987D" w14:textId="77777777" w:rsidR="002414D8" w:rsidRPr="00225F86" w:rsidRDefault="002414D8" w:rsidP="00225F86">
      <w:pPr>
        <w:numPr>
          <w:ilvl w:val="0"/>
          <w:numId w:val="15"/>
        </w:numPr>
        <w:autoSpaceDN w:val="0"/>
        <w:spacing w:after="60"/>
        <w:jc w:val="both"/>
        <w:rPr>
          <w:rFonts w:asciiTheme="minorHAnsi" w:hAnsiTheme="minorHAnsi" w:cstheme="minorHAnsi"/>
          <w:sz w:val="22"/>
          <w:szCs w:val="22"/>
        </w:rPr>
      </w:pPr>
      <w:r w:rsidRPr="00225F86">
        <w:rPr>
          <w:rFonts w:asciiTheme="minorHAnsi" w:hAnsiTheme="minorHAnsi" w:cstheme="minorHAnsi"/>
          <w:sz w:val="22"/>
          <w:szCs w:val="22"/>
        </w:rPr>
        <w:t>jejichž zveřejnění je vyžadováno zákonem či pravomocným rozhodnutím orgánu státní správy, obecných či stálých rozhodčích soudů.</w:t>
      </w:r>
    </w:p>
    <w:p w14:paraId="7600B053" w14:textId="76A8554C" w:rsidR="002414D8" w:rsidRPr="006B04C8" w:rsidRDefault="002414D8" w:rsidP="006B04C8">
      <w:pPr>
        <w:pStyle w:val="Odstavecseseznamem"/>
        <w:numPr>
          <w:ilvl w:val="1"/>
          <w:numId w:val="27"/>
        </w:numPr>
        <w:autoSpaceDN w:val="0"/>
        <w:spacing w:after="60"/>
        <w:ind w:left="426" w:hanging="426"/>
        <w:jc w:val="both"/>
        <w:rPr>
          <w:rFonts w:asciiTheme="minorHAnsi" w:hAnsiTheme="minorHAnsi" w:cstheme="minorHAnsi"/>
          <w:sz w:val="22"/>
          <w:szCs w:val="22"/>
        </w:rPr>
      </w:pPr>
      <w:r w:rsidRPr="006B04C8">
        <w:rPr>
          <w:rFonts w:asciiTheme="minorHAnsi" w:hAnsiTheme="minorHAnsi" w:cstheme="minorHAnsi"/>
          <w:sz w:val="22"/>
          <w:szCs w:val="22"/>
        </w:rPr>
        <w:t>Povinnost utajovat důvěrné informace uvedená v tomto článku zavazuje smluvní strany po dobu účinnosti této smlouvy a po dobu deset (10) let následujících od jejího ukončení.</w:t>
      </w:r>
    </w:p>
    <w:p w14:paraId="137953D8" w14:textId="77777777" w:rsidR="002414D8" w:rsidRPr="00225F86" w:rsidRDefault="002414D8" w:rsidP="00225F86">
      <w:pPr>
        <w:spacing w:after="60"/>
        <w:jc w:val="both"/>
        <w:rPr>
          <w:rFonts w:asciiTheme="minorHAnsi" w:hAnsiTheme="minorHAnsi" w:cstheme="minorHAnsi"/>
          <w:sz w:val="22"/>
          <w:szCs w:val="22"/>
        </w:rPr>
      </w:pPr>
    </w:p>
    <w:p w14:paraId="532EAB32" w14:textId="501A5632" w:rsidR="006B04C8" w:rsidRDefault="006B04C8" w:rsidP="006B04C8">
      <w:pPr>
        <w:spacing w:after="60"/>
        <w:jc w:val="center"/>
        <w:rPr>
          <w:rFonts w:asciiTheme="minorHAnsi" w:hAnsiTheme="minorHAnsi" w:cstheme="minorHAnsi"/>
          <w:b/>
          <w:sz w:val="22"/>
          <w:szCs w:val="22"/>
        </w:rPr>
      </w:pPr>
      <w:r>
        <w:rPr>
          <w:rFonts w:asciiTheme="minorHAnsi" w:hAnsiTheme="minorHAnsi" w:cstheme="minorHAnsi"/>
          <w:b/>
          <w:sz w:val="22"/>
          <w:szCs w:val="22"/>
        </w:rPr>
        <w:t>Článek IX</w:t>
      </w:r>
    </w:p>
    <w:p w14:paraId="30924A54" w14:textId="7846E791" w:rsidR="002414D8" w:rsidRPr="006B04C8" w:rsidRDefault="002414D8" w:rsidP="006B04C8">
      <w:pPr>
        <w:spacing w:after="60"/>
        <w:jc w:val="center"/>
        <w:rPr>
          <w:rFonts w:asciiTheme="minorHAnsi" w:hAnsiTheme="minorHAnsi" w:cstheme="minorHAnsi"/>
          <w:b/>
          <w:sz w:val="22"/>
          <w:szCs w:val="22"/>
        </w:rPr>
      </w:pPr>
      <w:r w:rsidRPr="006B04C8">
        <w:rPr>
          <w:rFonts w:asciiTheme="minorHAnsi" w:hAnsiTheme="minorHAnsi" w:cstheme="minorHAnsi"/>
          <w:b/>
          <w:sz w:val="22"/>
          <w:szCs w:val="22"/>
        </w:rPr>
        <w:t>Ochrana údajů</w:t>
      </w:r>
    </w:p>
    <w:p w14:paraId="74A612CF" w14:textId="2DA3977D"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S ohledem na předmět této smlouvy smluvní strany předpokládají, že dodavatel bude zpracovávat osobní údaje nebo citlivé údaje (dále jen „osobní údaje“) zaměstnanců objednatele, či dalších osob (dále jen „subjekty údajů“). Nedílnou součástí smlouvy je tak i ujednání o zpracování osobních údajů uzavřené dle § 34 ZZOÚ mezi objednatelem jako správcem (dále též jen „správce“) a dodavatelem jako zpracovatelem, uvedené níže v této smlouvě, jež bude považováno za smlouvu ve smyslu čl. 28 odst. 3 Nařízení Evropského parlamentu a rady (EU) 2016/679 (dále jen „GDPR“) a dodavatel jakožto zpracovatel se v takovém případě zavazuje zpracovávat osobní údaje v souladu s požadavky tohoto smluvního ujednání a ustanovení čl. 28 odst. 3 GDPR.</w:t>
      </w:r>
      <w:r w:rsidR="00A901A6" w:rsidRPr="00225F86">
        <w:rPr>
          <w:rFonts w:asciiTheme="minorHAnsi" w:hAnsiTheme="minorHAnsi" w:cstheme="minorHAnsi"/>
          <w:sz w:val="22"/>
          <w:szCs w:val="22"/>
        </w:rPr>
        <w:t xml:space="preserve"> </w:t>
      </w:r>
    </w:p>
    <w:p w14:paraId="678FDDA1" w14:textId="6E7D89C8"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Objednatel jako správce pověřuje dodavatele zpracováváním osobních údajů v rozsahu nezbytném pro plnění smlouvy a výhradně za účelem vyplývajícím z účelu smlouvy a z účelu plnění poskytovaného dle smlouvy, a to zejména za účelem provedení migrace dat. Zpracování bude probíhat pouze na základě doložených pokynů správce.</w:t>
      </w:r>
      <w:r w:rsidR="00A901A6" w:rsidRPr="00225F86">
        <w:rPr>
          <w:rFonts w:asciiTheme="minorHAnsi" w:hAnsiTheme="minorHAnsi" w:cstheme="minorHAnsi"/>
          <w:sz w:val="22"/>
          <w:szCs w:val="22"/>
        </w:rPr>
        <w:t xml:space="preserve"> </w:t>
      </w:r>
    </w:p>
    <w:p w14:paraId="1AF9FF6C" w14:textId="77777777"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Povinnosti dodavatele týkající se ochrany osobních údajů se dodavatel zavazuje plnit po dobu účinnosti smlouvy, pokud z ustanovení smlouvy nevyplývá, že mají trvat i po zániku její účinnosti.</w:t>
      </w:r>
      <w:r w:rsidR="00A901A6" w:rsidRPr="00225F86">
        <w:rPr>
          <w:rFonts w:asciiTheme="minorHAnsi" w:hAnsiTheme="minorHAnsi" w:cstheme="minorHAnsi"/>
          <w:sz w:val="22"/>
          <w:szCs w:val="22"/>
        </w:rPr>
        <w:t xml:space="preserve"> </w:t>
      </w:r>
    </w:p>
    <w:p w14:paraId="022DB9B7" w14:textId="79AC9EE9"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je povinen postupovat při zpracování osobních údajů v souladu s touto smlouvou a ZZOÚ (resp. GDPR), a zpracovávat osobní údaje výlučně pro účel a v rozsahu, ve kterém mu byly předány, a při zpracování postupovat s řádnou péčí.</w:t>
      </w:r>
      <w:r w:rsidR="00A901A6" w:rsidRPr="00225F86">
        <w:rPr>
          <w:rFonts w:asciiTheme="minorHAnsi" w:hAnsiTheme="minorHAnsi" w:cstheme="minorHAnsi"/>
          <w:sz w:val="22"/>
          <w:szCs w:val="22"/>
        </w:rPr>
        <w:t xml:space="preserve"> </w:t>
      </w:r>
    </w:p>
    <w:p w14:paraId="528F7D3A" w14:textId="1BA81698"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V případě ukončení této smlouvy je dodavatel povinen předat objednateli protokolárně veškeré hmotné nosiče obsahující osobní údaje a smazat veškeré osobní údaje v elektronické podobě v jeho dispozici, neobdrží-li dodavatel od objednatele písemně jiné pokyny. </w:t>
      </w:r>
    </w:p>
    <w:p w14:paraId="1DAF0BCF" w14:textId="77777777"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je povinen dbát, aby žádný subjekt údajů neutrpěl újmu na svých právech, zejména na právu na zachování lidské důstojnosti, a také dbát na ochranu subjektů údajů před neoprávněným zasahováním do soukromého a osobního života a zajistit veškerá zákonná práva subjektu údajů, která je z pozice zpracovatele povinen zajišťovat. </w:t>
      </w:r>
      <w:r w:rsidR="00A901A6" w:rsidRPr="00225F86">
        <w:rPr>
          <w:rFonts w:asciiTheme="minorHAnsi" w:hAnsiTheme="minorHAnsi" w:cstheme="minorHAnsi"/>
          <w:sz w:val="22"/>
          <w:szCs w:val="22"/>
        </w:rPr>
        <w:t xml:space="preserve"> </w:t>
      </w:r>
    </w:p>
    <w:p w14:paraId="1B87AAE1" w14:textId="0139F020"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se zavazuje dodržovat všechny povinnosti, které mu jako zpracovateli vyplývají ze ZZOÚ a GDPR, jakož i z interních předpisů objednatele a rozhodnutí či doporučení nebo stanovisek vydaných pro objednatele příslušným orgánem státní správy, s nimiž byl dodavatel seznámen, a to včetně rozhodnutí či stanovisek nebo doporučení vydaných v budoucnu. </w:t>
      </w:r>
      <w:r w:rsidR="00A901A6" w:rsidRPr="00225F86">
        <w:rPr>
          <w:rFonts w:asciiTheme="minorHAnsi" w:hAnsiTheme="minorHAnsi" w:cstheme="minorHAnsi"/>
          <w:sz w:val="22"/>
          <w:szCs w:val="22"/>
        </w:rPr>
        <w:t xml:space="preserve"> </w:t>
      </w:r>
    </w:p>
    <w:p w14:paraId="7BE7EABF" w14:textId="32FDEFBC" w:rsidR="00A901A6" w:rsidRPr="00225F86" w:rsidRDefault="006B04C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Z</w:t>
      </w:r>
      <w:r w:rsidR="002414D8" w:rsidRPr="00225F86">
        <w:rPr>
          <w:rFonts w:asciiTheme="minorHAnsi" w:hAnsiTheme="minorHAnsi" w:cstheme="minorHAnsi"/>
          <w:sz w:val="22"/>
          <w:szCs w:val="22"/>
        </w:rPr>
        <w:t xml:space="preserve">a účelem plnění povinností dle tohoto článku smlouvy se objednatel zavazuje bezodkladně po jejich obdržení poskytovat dodavateli jakákoliv rozhodnutí či doporučení nebo stanoviska vydaná příslušným orgánem státní správy. </w:t>
      </w:r>
      <w:r w:rsidR="00A901A6" w:rsidRPr="00225F86">
        <w:rPr>
          <w:rFonts w:asciiTheme="minorHAnsi" w:hAnsiTheme="minorHAnsi" w:cstheme="minorHAnsi"/>
          <w:sz w:val="22"/>
          <w:szCs w:val="22"/>
        </w:rPr>
        <w:t xml:space="preserve"> </w:t>
      </w:r>
    </w:p>
    <w:p w14:paraId="55CB1E0B" w14:textId="2892A62E"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Pokud dodavatel zjistí, že objednatel porušuje povinnosti stanovené ZZOÚ nebo GDPR, je povinen jej na to neprodleně upozornit. </w:t>
      </w:r>
      <w:r w:rsidR="00A901A6" w:rsidRPr="00225F86">
        <w:rPr>
          <w:rFonts w:asciiTheme="minorHAnsi" w:hAnsiTheme="minorHAnsi" w:cstheme="minorHAnsi"/>
          <w:sz w:val="22"/>
          <w:szCs w:val="22"/>
        </w:rPr>
        <w:t xml:space="preserve"> </w:t>
      </w:r>
    </w:p>
    <w:p w14:paraId="5CC05610" w14:textId="49FCECE6"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V případě, kdy je ze strany Úřadu pro ochranu osobních údajů či jiného správního orgánu provedena kontrola zpracování osobních údajů dodavatelem, i v případě zahájení správního řízení ze strany Úřadu pro ochranu osobních údajů či jiného správního orgánu ve vztahu k zpracování osobních údajů dodavatelem, je dodavatel tuto skutečnost povinen okamžitě oznámit objednateli a poskytnout mu veškeré informace o průběhu a výsledcích této kontroly, resp. průběhu a výsledcích takového řízení. </w:t>
      </w:r>
    </w:p>
    <w:p w14:paraId="2750AE3D" w14:textId="7304A7B4"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 </w:t>
      </w:r>
      <w:r w:rsidR="00A901A6" w:rsidRPr="00225F86">
        <w:rPr>
          <w:rFonts w:asciiTheme="minorHAnsi" w:hAnsiTheme="minorHAnsi" w:cstheme="minorHAnsi"/>
          <w:sz w:val="22"/>
          <w:szCs w:val="22"/>
        </w:rPr>
        <w:t xml:space="preserve"> </w:t>
      </w:r>
    </w:p>
    <w:p w14:paraId="4E960A00" w14:textId="769C5C33"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je povinen umožnit objednateli na vyžádání kontrolu dodržování povinností dle tohoto článku smlouvy, zejména přístupy do prostor, v nichž jsou osobní údaje uchovávány, předložení seznamu osob s přístupem k osobním údajům či doložení, že veškeré osoby přistupující k osobním údajům splňují požadavky pověřené osoby. </w:t>
      </w:r>
    </w:p>
    <w:p w14:paraId="4880F8CB" w14:textId="4BDE73A6"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je povinen zabezpečit řádnou technickou a organizační ochranu zpracovávaných osobních údajů. </w:t>
      </w:r>
    </w:p>
    <w:p w14:paraId="3BDFA71D" w14:textId="4F0384AE"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je povinen dodržovat při zpracování osobních údajů zajistit ochranu osobních údajů minimálně na takové úrovni, aby byly dodrženy veškeré záruky o technickém a organizačním zabezpečení osobních údajů uvedené níže v tomto článku smlouvy.</w:t>
      </w:r>
      <w:r w:rsidR="00A901A6" w:rsidRPr="00225F86">
        <w:rPr>
          <w:rFonts w:asciiTheme="minorHAnsi" w:hAnsiTheme="minorHAnsi" w:cstheme="minorHAnsi"/>
          <w:sz w:val="22"/>
          <w:szCs w:val="22"/>
        </w:rPr>
        <w:t xml:space="preserve"> </w:t>
      </w:r>
    </w:p>
    <w:p w14:paraId="63F5C167" w14:textId="6C379AE7" w:rsidR="00A901A6"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se zavazuje zajistit taková opatření, aby nemohlo dojít k neoprávněnému ani nahodilému přístupu k osobním údajům, k jejich úplné ani částečné změně, zničení či ztrátě, neoprávněným přenosům i sdružení s jinými osobními údaji, či k jinému neoprávněnému zpracování v rozporu s touto smlouvou. Dodavatel zároveň užije taková opatření, která umožní určit a ověřit, komu byly osobní údaje předány.</w:t>
      </w:r>
      <w:r w:rsidR="00A901A6" w:rsidRPr="00225F86">
        <w:rPr>
          <w:rFonts w:asciiTheme="minorHAnsi" w:hAnsiTheme="minorHAnsi" w:cstheme="minorHAnsi"/>
          <w:sz w:val="22"/>
          <w:szCs w:val="22"/>
        </w:rPr>
        <w:t xml:space="preserve"> </w:t>
      </w:r>
    </w:p>
    <w:p w14:paraId="021D174D" w14:textId="176049A3" w:rsidR="002414D8" w:rsidRPr="00225F86" w:rsidRDefault="002414D8" w:rsidP="006B04C8">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se za účelem ochrany osobních údajů zavazuje zajistit zejména, že: </w:t>
      </w:r>
    </w:p>
    <w:p w14:paraId="311399CC" w14:textId="77777777" w:rsidR="002414D8" w:rsidRPr="00225F86" w:rsidRDefault="002414D8" w:rsidP="00225F86">
      <w:pPr>
        <w:pStyle w:val="Seznam3"/>
        <w:numPr>
          <w:ilvl w:val="2"/>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„pověřené osoby"). Splnění této povinností zajistí dodavatel vhodným způsobem, zejména vydáním svých vnitřních předpisů, příp. prostřednictvím zvláštních smluvních ujednání. Dodavatel dále vhodným způsobem zajistí, že jeho zaměstnanci a jiné osoby, které budou zpracovávat osobní údaje na základě smlouvy s dodavatelem, budou zpracovávat osobní údaje pouze za podmínek a v rozsahu dodavatelem stanoveném a odpovídajícím této smlouvě uzavírané mezi dodavatelem a objednatelem a ZZOÚ (GDPR), zejména zajistí zachování mlčenlivosti o bezpečnostních opatřeních, jejichž zveřejnění by ohrozilo zabezpečení osobních údajů, a to i pro dobu po skončení zaměstnání nebo příslušných prací pověřených osob.</w:t>
      </w:r>
    </w:p>
    <w:p w14:paraId="5800031F" w14:textId="77777777" w:rsidR="002414D8" w:rsidRPr="00225F86" w:rsidRDefault="002414D8" w:rsidP="00225F86">
      <w:pPr>
        <w:pStyle w:val="Seznam3"/>
        <w:numPr>
          <w:ilvl w:val="2"/>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Při zpracování osobních údajů budou osobní údaje uchovávány výlučně na zabezpečených serverech nebo na zabezpečených nosičích dat, jedná-li se o osobní údaje v elektronické podobě. </w:t>
      </w:r>
    </w:p>
    <w:p w14:paraId="1384AF34" w14:textId="77777777" w:rsidR="002414D8" w:rsidRPr="00225F86" w:rsidRDefault="002414D8" w:rsidP="00225F86">
      <w:pPr>
        <w:pStyle w:val="Seznam3"/>
        <w:numPr>
          <w:ilvl w:val="2"/>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Při zpracování osobních údajů v jiné než elektronické podobě budou osobní údaje uchovány v místnostech s náležitou úrovní zabezpečení, do kterých budou mít přístup výlučně pověřené osoby. </w:t>
      </w:r>
    </w:p>
    <w:p w14:paraId="644229CB" w14:textId="77777777" w:rsidR="002414D8" w:rsidRPr="00225F86" w:rsidRDefault="002414D8" w:rsidP="00225F86">
      <w:pPr>
        <w:pStyle w:val="Seznam3"/>
        <w:numPr>
          <w:ilvl w:val="2"/>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Přístup k osobním údajům bude pověřeným osobám umožněn výlučně pro účely zpracování osobních údajů v rozsahu a za účelem stanoveným touto smlouvou.</w:t>
      </w:r>
    </w:p>
    <w:p w14:paraId="594A2AA9" w14:textId="5FE5548C"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se zavazuje dodržet podmínky pro zapojení dalšího zpracovatele uvedené v čl. 28 odst. 2 a 4 GDPR.</w:t>
      </w:r>
    </w:p>
    <w:p w14:paraId="0D536E0A"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zohledňuje povahu zpracování, je objednateli nápomocen prostřednictvím vhodných technických a organizačních opatření, pokud je to možné, pro splnění povinnosti objednatele reagovat na žádosti o výkon práv subjektu údajů.</w:t>
      </w:r>
    </w:p>
    <w:p w14:paraId="54B12489"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je povinen být objednateli nápomocen při zajišťování souladu s povinnostmi podle článků 32 až 36 GDPR, a to při zohlednění povahy zpracování a informací, jež má dodavatel k dispozici.</w:t>
      </w:r>
    </w:p>
    <w:p w14:paraId="2AD390BC"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se zavazuje poskytnout objednateli veškeré informace potřebné k doložení toho, že byly splněny povinnosti stanovené v článku 28 GDPR, a umožní audity, včetně inspekcí, prováděné objednatelem nebo jiným auditorem, kterého objednatel pověřil, a k těmto auditům přispěje.</w:t>
      </w:r>
    </w:p>
    <w:p w14:paraId="11644488"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je povinen oznámit objednateli jakékoli porušení zabezpečení ochrany osobních údajů či podezření na takové porušení bez zbytečného odkladu tak, aby byl objednatel schopen splnit své navazující povinnosti vyplývající ze ZZOÚ a GDPR ve stanovených lhůtách.</w:t>
      </w:r>
    </w:p>
    <w:p w14:paraId="4EA5CCC7"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Dodavatel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49ADD10C"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Dodavatel se zavazuje zpracovat a dokumentovat přijatá a provedená </w:t>
      </w:r>
      <w:proofErr w:type="spellStart"/>
      <w:r w:rsidRPr="00225F86">
        <w:rPr>
          <w:rFonts w:asciiTheme="minorHAnsi" w:hAnsiTheme="minorHAnsi" w:cstheme="minorHAnsi"/>
          <w:sz w:val="22"/>
          <w:szCs w:val="22"/>
        </w:rPr>
        <w:t>technicko-organizační</w:t>
      </w:r>
      <w:proofErr w:type="spellEnd"/>
      <w:r w:rsidRPr="00225F86">
        <w:rPr>
          <w:rFonts w:asciiTheme="minorHAnsi" w:hAnsiTheme="minorHAnsi" w:cstheme="minorHAnsi"/>
          <w:sz w:val="22"/>
          <w:szCs w:val="22"/>
        </w:rPr>
        <w:t xml:space="preserve"> opatření k zajištění ochrany osobních údajů v souladu se ZZOÚ, jinými právními předpisy a předpisy, přičemž zajišťuje, kontroluje a odpovídá zejména </w:t>
      </w:r>
      <w:proofErr w:type="gramStart"/>
      <w:r w:rsidRPr="00225F86">
        <w:rPr>
          <w:rFonts w:asciiTheme="minorHAnsi" w:hAnsiTheme="minorHAnsi" w:cstheme="minorHAnsi"/>
          <w:sz w:val="22"/>
          <w:szCs w:val="22"/>
        </w:rPr>
        <w:t>za</w:t>
      </w:r>
      <w:proofErr w:type="gramEnd"/>
      <w:r w:rsidRPr="00225F86">
        <w:rPr>
          <w:rFonts w:asciiTheme="minorHAnsi" w:hAnsiTheme="minorHAnsi" w:cstheme="minorHAnsi"/>
          <w:sz w:val="22"/>
          <w:szCs w:val="22"/>
        </w:rPr>
        <w:t>:</w:t>
      </w:r>
    </w:p>
    <w:p w14:paraId="2C39A2A3" w14:textId="77777777" w:rsidR="002414D8" w:rsidRPr="00225F86" w:rsidRDefault="002414D8" w:rsidP="00225F86">
      <w:pPr>
        <w:pStyle w:val="Seznam3"/>
        <w:numPr>
          <w:ilvl w:val="3"/>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plnění pokynů pro zpracování osobních údajů osobami, které mají bezprostřední přístup k osobním údajům; </w:t>
      </w:r>
    </w:p>
    <w:p w14:paraId="3A21028F" w14:textId="77777777" w:rsidR="002414D8" w:rsidRPr="00225F86" w:rsidRDefault="002414D8" w:rsidP="00225F86">
      <w:pPr>
        <w:pStyle w:val="Seznam3"/>
        <w:numPr>
          <w:ilvl w:val="3"/>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zabránění neoprávněným osobám přistupovat k osobním údajům a k prostředkům pro jejich zpracováni; </w:t>
      </w:r>
    </w:p>
    <w:p w14:paraId="1F6BFC65" w14:textId="77777777" w:rsidR="002414D8" w:rsidRPr="00225F86" w:rsidRDefault="002414D8" w:rsidP="00225F86">
      <w:pPr>
        <w:pStyle w:val="Seznam3"/>
        <w:numPr>
          <w:ilvl w:val="3"/>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0CBE7D5F" w14:textId="77777777" w:rsidR="002414D8" w:rsidRPr="00225F86" w:rsidRDefault="002414D8" w:rsidP="00225F86">
      <w:pPr>
        <w:pStyle w:val="Seznam3"/>
        <w:numPr>
          <w:ilvl w:val="3"/>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opatření, která umožní určit a ověřit, komu byly osobní údaje předány.</w:t>
      </w:r>
    </w:p>
    <w:p w14:paraId="02DC4E5A"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V případě zjištění porušení záruk dle této smlouvy je dodavatel povinen zajistit stav odpovídající zárukám neprodleně poté, co zjistí, že záruky porušuje, nejpozději však do 3 pracovních dnů poté, co je k tomu objednatelem vyzván.</w:t>
      </w:r>
    </w:p>
    <w:p w14:paraId="58B685F2" w14:textId="77777777" w:rsidR="002414D8" w:rsidRPr="00225F86" w:rsidRDefault="002414D8" w:rsidP="00E13139">
      <w:pPr>
        <w:pStyle w:val="Seznam3"/>
        <w:numPr>
          <w:ilvl w:val="1"/>
          <w:numId w:val="17"/>
        </w:numPr>
        <w:overflowPunct w:val="0"/>
        <w:autoSpaceDE w:val="0"/>
        <w:autoSpaceDN w:val="0"/>
        <w:adjustRightInd w:val="0"/>
        <w:spacing w:after="60"/>
        <w:ind w:left="426" w:hanging="426"/>
        <w:contextualSpacing w:val="0"/>
        <w:jc w:val="both"/>
        <w:textAlignment w:val="baseline"/>
        <w:rPr>
          <w:rFonts w:asciiTheme="minorHAnsi" w:hAnsiTheme="minorHAnsi" w:cstheme="minorHAnsi"/>
          <w:sz w:val="22"/>
          <w:szCs w:val="22"/>
        </w:rPr>
      </w:pPr>
      <w:r w:rsidRPr="00225F86">
        <w:rPr>
          <w:rFonts w:asciiTheme="minorHAnsi" w:hAnsiTheme="minorHAnsi" w:cstheme="minorHAnsi"/>
          <w:sz w:val="22"/>
          <w:szCs w:val="22"/>
        </w:rPr>
        <w:t xml:space="preserve">V oblasti automatizovaného zpracování osobních údajů je dodavatel v rámci opatření podle předchozích odstavců povinen také: </w:t>
      </w:r>
    </w:p>
    <w:p w14:paraId="6D3D780B" w14:textId="77777777" w:rsidR="002414D8" w:rsidRPr="00225F86" w:rsidRDefault="002414D8" w:rsidP="00225F86">
      <w:pPr>
        <w:pStyle w:val="Seznam3"/>
        <w:numPr>
          <w:ilvl w:val="4"/>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zajistit, aby systémy pro automatizovaná zpracování osobních údajů používaly pouze pověřené osoby, </w:t>
      </w:r>
    </w:p>
    <w:p w14:paraId="6A333AC0" w14:textId="77777777" w:rsidR="002414D8" w:rsidRPr="00225F86" w:rsidRDefault="002414D8" w:rsidP="00225F86">
      <w:pPr>
        <w:pStyle w:val="Seznam3"/>
        <w:numPr>
          <w:ilvl w:val="4"/>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 xml:space="preserve">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 </w:t>
      </w:r>
    </w:p>
    <w:p w14:paraId="4A61C239" w14:textId="77777777" w:rsidR="002414D8" w:rsidRPr="00225F86" w:rsidRDefault="002414D8" w:rsidP="00225F86">
      <w:pPr>
        <w:pStyle w:val="Seznam3"/>
        <w:numPr>
          <w:ilvl w:val="4"/>
          <w:numId w:val="14"/>
        </w:numPr>
        <w:spacing w:after="60"/>
        <w:ind w:left="567" w:hanging="283"/>
        <w:contextualSpacing w:val="0"/>
        <w:jc w:val="both"/>
        <w:rPr>
          <w:rFonts w:asciiTheme="minorHAnsi" w:hAnsiTheme="minorHAnsi" w:cstheme="minorHAnsi"/>
          <w:sz w:val="22"/>
          <w:szCs w:val="22"/>
        </w:rPr>
      </w:pPr>
      <w:r w:rsidRPr="00225F86">
        <w:rPr>
          <w:rFonts w:asciiTheme="minorHAnsi" w:hAnsiTheme="minorHAnsi" w:cstheme="minorHAnsi"/>
          <w:sz w:val="22"/>
          <w:szCs w:val="22"/>
        </w:rPr>
        <w:t>pořizovat a uchovávat elektronické záznamy, které umožní určit a ověřit, kdy, kým a z jakého důvodu byly osobní údaje zaznamenány nebo jinak zpracovány, a na vyžádání objednatele tyto záznamy poskytnout objednateli, a zabránit neoprávněnému přístupu k datovým nosičům.</w:t>
      </w:r>
    </w:p>
    <w:p w14:paraId="0BE8943E" w14:textId="77777777" w:rsidR="008517F8" w:rsidRPr="00225F86" w:rsidRDefault="008517F8" w:rsidP="00225F86">
      <w:pPr>
        <w:pStyle w:val="Odstavecseseznamem"/>
        <w:spacing w:after="60"/>
        <w:ind w:left="360"/>
        <w:jc w:val="both"/>
        <w:rPr>
          <w:rFonts w:asciiTheme="minorHAnsi" w:hAnsiTheme="minorHAnsi" w:cstheme="minorHAnsi"/>
          <w:sz w:val="22"/>
          <w:szCs w:val="22"/>
        </w:rPr>
      </w:pPr>
    </w:p>
    <w:p w14:paraId="308A2C94" w14:textId="2147DC70" w:rsidR="008517F8" w:rsidRPr="00225F86" w:rsidRDefault="008517F8" w:rsidP="00E13139">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 xml:space="preserve">Článek </w:t>
      </w:r>
      <w:r w:rsidR="002414D8" w:rsidRPr="00225F86">
        <w:rPr>
          <w:rFonts w:asciiTheme="minorHAnsi" w:hAnsiTheme="minorHAnsi" w:cstheme="minorHAnsi"/>
          <w:b/>
          <w:sz w:val="22"/>
          <w:szCs w:val="22"/>
        </w:rPr>
        <w:t>X</w:t>
      </w:r>
    </w:p>
    <w:p w14:paraId="3FDCF9B7" w14:textId="77777777" w:rsidR="008517F8" w:rsidRPr="00225F86" w:rsidRDefault="008517F8" w:rsidP="00E13139">
      <w:pPr>
        <w:keepNext/>
        <w:spacing w:after="60"/>
        <w:jc w:val="center"/>
        <w:rPr>
          <w:rFonts w:asciiTheme="minorHAnsi" w:hAnsiTheme="minorHAnsi" w:cstheme="minorHAnsi"/>
          <w:b/>
          <w:sz w:val="22"/>
          <w:szCs w:val="22"/>
        </w:rPr>
      </w:pPr>
      <w:r w:rsidRPr="00225F86">
        <w:rPr>
          <w:rFonts w:asciiTheme="minorHAnsi" w:hAnsiTheme="minorHAnsi" w:cstheme="minorHAnsi"/>
          <w:b/>
          <w:sz w:val="22"/>
          <w:szCs w:val="22"/>
        </w:rPr>
        <w:t>Závěrečná ustanovení</w:t>
      </w:r>
    </w:p>
    <w:p w14:paraId="015C3702" w14:textId="536E34C3" w:rsidR="008517F8" w:rsidRPr="00225F86" w:rsidRDefault="00E615B8" w:rsidP="00E13139">
      <w:pPr>
        <w:pStyle w:val="Odstavecseseznamem"/>
        <w:keepNext/>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Tato smlouva nabývá platnosti dnem jejího podpisu oprávněnými osobami obou </w:t>
      </w:r>
      <w:r w:rsidR="005F3C63" w:rsidRPr="00225F86">
        <w:rPr>
          <w:rFonts w:asciiTheme="minorHAnsi" w:hAnsiTheme="minorHAnsi" w:cstheme="minorHAnsi"/>
          <w:sz w:val="22"/>
          <w:szCs w:val="22"/>
        </w:rPr>
        <w:t>s</w:t>
      </w:r>
      <w:r w:rsidRPr="00225F86">
        <w:rPr>
          <w:rFonts w:asciiTheme="minorHAnsi" w:hAnsiTheme="minorHAnsi" w:cstheme="minorHAnsi"/>
          <w:sz w:val="22"/>
          <w:szCs w:val="22"/>
        </w:rPr>
        <w:t>mluvních stran a účinnosti dnem jejího uveřejnění podle zákona č.</w:t>
      </w:r>
      <w:r w:rsidR="000C6E6A" w:rsidRPr="00225F86">
        <w:rPr>
          <w:rFonts w:asciiTheme="minorHAnsi" w:hAnsiTheme="minorHAnsi" w:cstheme="minorHAnsi"/>
          <w:sz w:val="22"/>
          <w:szCs w:val="22"/>
        </w:rPr>
        <w:t xml:space="preserve"> 340/2015 Sb., o registru smluv.</w:t>
      </w:r>
      <w:r w:rsidRPr="00225F86">
        <w:rPr>
          <w:rFonts w:asciiTheme="minorHAnsi" w:hAnsiTheme="minorHAnsi" w:cstheme="minorHAnsi"/>
          <w:sz w:val="22"/>
          <w:szCs w:val="22"/>
        </w:rPr>
        <w:t xml:space="preserve"> </w:t>
      </w:r>
      <w:r w:rsidR="008517F8" w:rsidRPr="00225F86">
        <w:rPr>
          <w:rFonts w:asciiTheme="minorHAnsi" w:hAnsiTheme="minorHAnsi" w:cstheme="minorHAnsi"/>
          <w:sz w:val="22"/>
          <w:szCs w:val="22"/>
        </w:rPr>
        <w:t xml:space="preserve">Tato smlouva se uzavírá na dobu určitou, a to na </w:t>
      </w:r>
      <w:r w:rsidR="00E13139">
        <w:rPr>
          <w:rFonts w:asciiTheme="minorHAnsi" w:hAnsiTheme="minorHAnsi" w:cstheme="minorHAnsi"/>
          <w:sz w:val="22"/>
          <w:szCs w:val="22"/>
        </w:rPr>
        <w:t>4</w:t>
      </w:r>
      <w:r w:rsidR="008517F8" w:rsidRPr="00225F86">
        <w:rPr>
          <w:rFonts w:asciiTheme="minorHAnsi" w:hAnsiTheme="minorHAnsi" w:cstheme="minorHAnsi"/>
          <w:sz w:val="22"/>
          <w:szCs w:val="22"/>
        </w:rPr>
        <w:t xml:space="preserve"> roky ode dne </w:t>
      </w:r>
      <w:r w:rsidR="000C6E6A" w:rsidRPr="00225F86">
        <w:rPr>
          <w:rFonts w:asciiTheme="minorHAnsi" w:hAnsiTheme="minorHAnsi" w:cstheme="minorHAnsi"/>
          <w:sz w:val="22"/>
          <w:szCs w:val="22"/>
        </w:rPr>
        <w:t xml:space="preserve">její účinnosti nebo </w:t>
      </w:r>
      <w:r w:rsidR="000C6E6A" w:rsidRPr="0022308F">
        <w:rPr>
          <w:rFonts w:asciiTheme="minorHAnsi" w:hAnsiTheme="minorHAnsi" w:cstheme="minorHAnsi"/>
          <w:sz w:val="22"/>
          <w:szCs w:val="22"/>
        </w:rPr>
        <w:t>do vyčerpání celkového limitu této veřejné zakázky, tj. částky ve výši</w:t>
      </w:r>
      <w:r w:rsidR="009232E3" w:rsidRPr="0022308F">
        <w:rPr>
          <w:rFonts w:asciiTheme="minorHAnsi" w:hAnsiTheme="minorHAnsi" w:cstheme="minorHAnsi"/>
          <w:sz w:val="22"/>
          <w:szCs w:val="22"/>
        </w:rPr>
        <w:t xml:space="preserve"> </w:t>
      </w:r>
      <w:r w:rsidR="0022308F" w:rsidRPr="0022308F">
        <w:rPr>
          <w:rFonts w:asciiTheme="minorHAnsi" w:hAnsiTheme="minorHAnsi" w:cstheme="minorHAnsi"/>
          <w:sz w:val="22"/>
          <w:szCs w:val="22"/>
        </w:rPr>
        <w:t>2.600.000,-</w:t>
      </w:r>
      <w:r w:rsidR="000C6E6A" w:rsidRPr="0022308F">
        <w:rPr>
          <w:rFonts w:asciiTheme="minorHAnsi" w:hAnsiTheme="minorHAnsi" w:cstheme="minorHAnsi"/>
          <w:sz w:val="22"/>
          <w:szCs w:val="22"/>
        </w:rPr>
        <w:t xml:space="preserve"> Kč bez DPH</w:t>
      </w:r>
      <w:r w:rsidR="000C6E6A" w:rsidRPr="00225F86">
        <w:rPr>
          <w:rFonts w:asciiTheme="minorHAnsi" w:hAnsiTheme="minorHAnsi" w:cstheme="minorHAnsi"/>
          <w:sz w:val="22"/>
          <w:szCs w:val="22"/>
        </w:rPr>
        <w:t xml:space="preserve">. </w:t>
      </w:r>
    </w:p>
    <w:p w14:paraId="0E28908A" w14:textId="3F2F93DC" w:rsidR="008517F8" w:rsidRPr="00225F86" w:rsidRDefault="008517F8" w:rsidP="00E13139">
      <w:pPr>
        <w:pStyle w:val="Odstavecseseznamem"/>
        <w:keepNext/>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Tato smlouva se řídí právním řádem České republiky, a to v rozsahu neupraveném touto smlouvou příslušnými ustanoveními občanského zákoníku a předpisy souvisejícími.</w:t>
      </w:r>
    </w:p>
    <w:p w14:paraId="69E20A34" w14:textId="77777777"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Změny této smlouvy mohou být provedeny pouze formou vzestupně číslovaných písemných dodatků podepsaných oběma smluvními stranami.</w:t>
      </w:r>
    </w:p>
    <w:p w14:paraId="01AD429E" w14:textId="77777777"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Dodavatel bere na vědomí a souhlasí s tím, že prostory Národní knihovny jsou monitorovány kamerovým systémem se záznamem. </w:t>
      </w:r>
    </w:p>
    <w:p w14:paraId="5861FE49" w14:textId="3319E4DF"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Smluvní strany si výslovně sjednávají zákaz postupování pohledávek z této smlouvy (§</w:t>
      </w:r>
      <w:r w:rsidR="009232E3" w:rsidRPr="00225F86">
        <w:rPr>
          <w:rFonts w:asciiTheme="minorHAnsi" w:hAnsiTheme="minorHAnsi" w:cstheme="minorHAnsi"/>
          <w:sz w:val="22"/>
          <w:szCs w:val="22"/>
        </w:rPr>
        <w:t xml:space="preserve"> </w:t>
      </w:r>
      <w:r w:rsidRPr="00225F86">
        <w:rPr>
          <w:rFonts w:asciiTheme="minorHAnsi" w:hAnsiTheme="minorHAnsi" w:cstheme="minorHAnsi"/>
          <w:sz w:val="22"/>
          <w:szCs w:val="22"/>
        </w:rPr>
        <w:t>1881 občanského zákoníku) na třetí osoby a dále zákaz postupování práv a povinností ze smlouvy nebo její části (§</w:t>
      </w:r>
      <w:r w:rsidR="009232E3" w:rsidRPr="00225F86">
        <w:rPr>
          <w:rFonts w:asciiTheme="minorHAnsi" w:hAnsiTheme="minorHAnsi" w:cstheme="minorHAnsi"/>
          <w:sz w:val="22"/>
          <w:szCs w:val="22"/>
        </w:rPr>
        <w:t xml:space="preserve"> </w:t>
      </w:r>
      <w:r w:rsidRPr="00225F86">
        <w:rPr>
          <w:rFonts w:asciiTheme="minorHAnsi" w:hAnsiTheme="minorHAnsi" w:cstheme="minorHAnsi"/>
          <w:sz w:val="22"/>
          <w:szCs w:val="22"/>
        </w:rPr>
        <w:t xml:space="preserve">1895 občanského zákoníku) na třetí osoby. </w:t>
      </w:r>
    </w:p>
    <w:p w14:paraId="7EBDF24F" w14:textId="77777777" w:rsidR="00A30494"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Ukáže-li se některé z ustanovení této smlouvy zdánlivým (nicotným), posoudí se vliv takového ustanovení smlouvy obdobně podle § 576 občanského zákoníku.</w:t>
      </w:r>
    </w:p>
    <w:p w14:paraId="6518145D" w14:textId="34E2E026"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Smluvní strany určují pro vzájemný styk a zabezpečování povinností z této smlouvy vyplývajících následující pověřené zaměstnance:</w:t>
      </w:r>
    </w:p>
    <w:p w14:paraId="0347236F" w14:textId="77777777" w:rsidR="008517F8" w:rsidRPr="00225F86" w:rsidRDefault="008517F8" w:rsidP="00225F86">
      <w:pPr>
        <w:spacing w:after="60"/>
        <w:ind w:left="567"/>
        <w:jc w:val="both"/>
        <w:rPr>
          <w:rFonts w:asciiTheme="minorHAnsi" w:hAnsiTheme="minorHAnsi" w:cstheme="minorHAnsi"/>
          <w:sz w:val="22"/>
          <w:szCs w:val="22"/>
        </w:rPr>
      </w:pPr>
      <w:r w:rsidRPr="00225F86">
        <w:rPr>
          <w:rFonts w:asciiTheme="minorHAnsi" w:hAnsiTheme="minorHAnsi" w:cstheme="minorHAnsi"/>
          <w:b/>
          <w:sz w:val="22"/>
          <w:szCs w:val="22"/>
        </w:rPr>
        <w:t>Za objednatele:</w:t>
      </w:r>
    </w:p>
    <w:p w14:paraId="5B27174A" w14:textId="7BD3CBC5" w:rsidR="008517F8" w:rsidRPr="00225F86" w:rsidRDefault="000C6E6A" w:rsidP="00225F86">
      <w:pPr>
        <w:pStyle w:val="Odstavecseseznamem"/>
        <w:numPr>
          <w:ilvl w:val="0"/>
          <w:numId w:val="12"/>
        </w:numPr>
        <w:spacing w:after="60"/>
        <w:jc w:val="both"/>
        <w:rPr>
          <w:rFonts w:asciiTheme="minorHAnsi" w:hAnsiTheme="minorHAnsi" w:cstheme="minorHAnsi"/>
          <w:sz w:val="22"/>
          <w:szCs w:val="22"/>
        </w:rPr>
      </w:pPr>
      <w:r w:rsidRPr="00E13139">
        <w:rPr>
          <w:rFonts w:asciiTheme="minorHAnsi" w:hAnsiTheme="minorHAnsi" w:cstheme="minorHAnsi"/>
          <w:sz w:val="22"/>
          <w:szCs w:val="22"/>
          <w:highlight w:val="green"/>
        </w:rPr>
        <w:t xml:space="preserve">(doplní </w:t>
      </w:r>
      <w:r w:rsidR="009232E3" w:rsidRPr="00E13139">
        <w:rPr>
          <w:rFonts w:asciiTheme="minorHAnsi" w:hAnsiTheme="minorHAnsi" w:cstheme="minorHAnsi"/>
          <w:sz w:val="22"/>
          <w:szCs w:val="22"/>
          <w:highlight w:val="green"/>
        </w:rPr>
        <w:t>zadavatel</w:t>
      </w:r>
      <w:r w:rsidR="00E13139" w:rsidRPr="00E13139">
        <w:rPr>
          <w:rFonts w:asciiTheme="minorHAnsi" w:hAnsiTheme="minorHAnsi" w:cstheme="minorHAnsi"/>
          <w:sz w:val="22"/>
          <w:szCs w:val="22"/>
          <w:highlight w:val="green"/>
        </w:rPr>
        <w:t xml:space="preserve"> – jméno, příjmení, tel., e-mail</w:t>
      </w:r>
      <w:r w:rsidRPr="00E13139">
        <w:rPr>
          <w:rFonts w:asciiTheme="minorHAnsi" w:hAnsiTheme="minorHAnsi" w:cstheme="minorHAnsi"/>
          <w:sz w:val="22"/>
          <w:szCs w:val="22"/>
          <w:highlight w:val="green"/>
        </w:rPr>
        <w:t>)</w:t>
      </w:r>
    </w:p>
    <w:p w14:paraId="1865F288" w14:textId="77777777" w:rsidR="008517F8" w:rsidRPr="00225F86" w:rsidRDefault="008517F8" w:rsidP="00225F86">
      <w:pPr>
        <w:spacing w:after="60"/>
        <w:ind w:left="567"/>
        <w:jc w:val="both"/>
        <w:rPr>
          <w:rFonts w:asciiTheme="minorHAnsi" w:hAnsiTheme="minorHAnsi" w:cstheme="minorHAnsi"/>
          <w:sz w:val="22"/>
          <w:szCs w:val="22"/>
        </w:rPr>
      </w:pPr>
      <w:r w:rsidRPr="00225F86">
        <w:rPr>
          <w:rFonts w:asciiTheme="minorHAnsi" w:hAnsiTheme="minorHAnsi" w:cstheme="minorHAnsi"/>
          <w:b/>
          <w:sz w:val="22"/>
          <w:szCs w:val="22"/>
        </w:rPr>
        <w:t xml:space="preserve">Za dodavatele: </w:t>
      </w:r>
    </w:p>
    <w:p w14:paraId="1A15F84A" w14:textId="02EC199B" w:rsidR="008517F8" w:rsidRPr="00225F86" w:rsidRDefault="000C6E6A" w:rsidP="00225F86">
      <w:pPr>
        <w:pStyle w:val="Odstavecseseznamem"/>
        <w:numPr>
          <w:ilvl w:val="0"/>
          <w:numId w:val="12"/>
        </w:numPr>
        <w:spacing w:after="60"/>
        <w:jc w:val="both"/>
        <w:rPr>
          <w:rFonts w:asciiTheme="minorHAnsi" w:hAnsiTheme="minorHAnsi" w:cstheme="minorHAnsi"/>
          <w:sz w:val="22"/>
          <w:szCs w:val="22"/>
        </w:rPr>
      </w:pPr>
      <w:r w:rsidRPr="00E13139">
        <w:rPr>
          <w:rFonts w:asciiTheme="minorHAnsi" w:hAnsiTheme="minorHAnsi" w:cstheme="minorHAnsi"/>
          <w:sz w:val="22"/>
          <w:szCs w:val="22"/>
          <w:highlight w:val="yellow"/>
        </w:rPr>
        <w:t xml:space="preserve">(doplní </w:t>
      </w:r>
      <w:r w:rsidR="009232E3" w:rsidRPr="00E13139">
        <w:rPr>
          <w:rFonts w:asciiTheme="minorHAnsi" w:hAnsiTheme="minorHAnsi" w:cstheme="minorHAnsi"/>
          <w:sz w:val="22"/>
          <w:szCs w:val="22"/>
          <w:highlight w:val="yellow"/>
        </w:rPr>
        <w:t>účastník</w:t>
      </w:r>
      <w:r w:rsidR="00E13139" w:rsidRPr="00E13139">
        <w:rPr>
          <w:rFonts w:asciiTheme="minorHAnsi" w:hAnsiTheme="minorHAnsi" w:cstheme="minorHAnsi"/>
          <w:sz w:val="22"/>
          <w:szCs w:val="22"/>
          <w:highlight w:val="yellow"/>
        </w:rPr>
        <w:t xml:space="preserve"> – jméno, příjmení, tel., e-mail</w:t>
      </w:r>
      <w:r w:rsidRPr="00E13139">
        <w:rPr>
          <w:rFonts w:asciiTheme="minorHAnsi" w:hAnsiTheme="minorHAnsi" w:cstheme="minorHAnsi"/>
          <w:sz w:val="22"/>
          <w:szCs w:val="22"/>
          <w:highlight w:val="yellow"/>
        </w:rPr>
        <w:t>)</w:t>
      </w:r>
    </w:p>
    <w:p w14:paraId="3AB01FF1" w14:textId="6C32CE52"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Za adresy pro doručování projevů vůle mezi smluvními stranami se považují adresy uvedené v záhlaví této smlouvy. Za řádné a účinné doručení písemných projevů vůle týkajících se vztahů a nároků vzniklých z této smlouvy se považuje i případ, kdy dojde k tzv. závadám při doručování dodavateli vykazovaným orgánem pověřeným poštovní přepravou (zejm. nevyzvednutí si zásilky adresátem, neznámost nebo nekontak</w:t>
      </w:r>
      <w:r w:rsidR="000C6E6A" w:rsidRPr="00225F86">
        <w:rPr>
          <w:rFonts w:asciiTheme="minorHAnsi" w:hAnsiTheme="minorHAnsi" w:cstheme="minorHAnsi"/>
          <w:sz w:val="22"/>
          <w:szCs w:val="22"/>
        </w:rPr>
        <w:t>t</w:t>
      </w:r>
      <w:r w:rsidRPr="00225F86">
        <w:rPr>
          <w:rFonts w:asciiTheme="minorHAnsi" w:hAnsiTheme="minorHAnsi" w:cstheme="minorHAnsi"/>
          <w:sz w:val="22"/>
          <w:szCs w:val="22"/>
        </w:rPr>
        <w:t>nost adresáta na uvedené adrese apod.). V takových případech se za okamžik řádného doručení projevu vůle pro účely této smlouvy považuje 10. den následující po prvním pokusu orgánu pověřeného poštovní přepravou o doručení projevu vůle adresátovi.</w:t>
      </w:r>
    </w:p>
    <w:p w14:paraId="7BCC4ABB" w14:textId="77777777"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a objednatel se zavazují řešit veškeré své případné spory vzešlé nebo související s touto smlouvou přednostně mimosoudní cestou, přičemž se za tímto účelem zavazují poskytnout si navzájem potřebnou součinnost.</w:t>
      </w:r>
    </w:p>
    <w:p w14:paraId="4B587EE0" w14:textId="26133E68" w:rsidR="008517F8" w:rsidRPr="00225F86" w:rsidRDefault="000C6E6A"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výslovně souhlasí s tím, že tato smlouva včetně případných dodatků bude objednatelem v souladu s ustanovením ZZVZ a zákona č. 340/2015 Sb., o registru smluv, zveřejněna.</w:t>
      </w:r>
    </w:p>
    <w:p w14:paraId="4B4DF086" w14:textId="101AA3D3" w:rsidR="004E2BD4" w:rsidRPr="00225F86" w:rsidRDefault="004E2BD4" w:rsidP="00E13139">
      <w:pPr>
        <w:pStyle w:val="Odstavecseseznamem"/>
        <w:numPr>
          <w:ilvl w:val="1"/>
          <w:numId w:val="19"/>
        </w:numPr>
        <w:tabs>
          <w:tab w:val="left" w:pos="851"/>
        </w:tabs>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Dodavatel bere na vědomí, že je podle § 2 písm. e) zákona č. 320/2001 Sb., o finanční kontrole ve veřejné správě a o změně některých zákonů, osobou povinnou spolupůsobit při výkonu finanční kontroly, přičemž se zavazuje poskytnout při výkonu finanční kontroly v souvislosti s touto smlouvou veškerou součinnost.</w:t>
      </w:r>
    </w:p>
    <w:p w14:paraId="5C1E9621" w14:textId="6E4585FC"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 xml:space="preserve">Tato smlouva je vyhotovena </w:t>
      </w:r>
      <w:r w:rsidR="004E2BD4" w:rsidRPr="00225F86">
        <w:rPr>
          <w:rFonts w:asciiTheme="minorHAnsi" w:hAnsiTheme="minorHAnsi" w:cstheme="minorHAnsi"/>
          <w:sz w:val="22"/>
          <w:szCs w:val="22"/>
        </w:rPr>
        <w:t>ve třech</w:t>
      </w:r>
      <w:r w:rsidRPr="00225F86">
        <w:rPr>
          <w:rFonts w:asciiTheme="minorHAnsi" w:hAnsiTheme="minorHAnsi" w:cstheme="minorHAnsi"/>
          <w:sz w:val="22"/>
          <w:szCs w:val="22"/>
        </w:rPr>
        <w:t xml:space="preserve"> stejnopisech, z nichž objednatel obdrží </w:t>
      </w:r>
      <w:r w:rsidR="004E2BD4" w:rsidRPr="00225F86">
        <w:rPr>
          <w:rFonts w:asciiTheme="minorHAnsi" w:hAnsiTheme="minorHAnsi" w:cstheme="minorHAnsi"/>
          <w:sz w:val="22"/>
          <w:szCs w:val="22"/>
        </w:rPr>
        <w:t>dva</w:t>
      </w:r>
      <w:r w:rsidRPr="00225F86">
        <w:rPr>
          <w:rFonts w:asciiTheme="minorHAnsi" w:hAnsiTheme="minorHAnsi" w:cstheme="minorHAnsi"/>
          <w:sz w:val="22"/>
          <w:szCs w:val="22"/>
        </w:rPr>
        <w:t xml:space="preserve"> stejnopisy a dodavatel </w:t>
      </w:r>
      <w:r w:rsidR="004E2BD4" w:rsidRPr="00225F86">
        <w:rPr>
          <w:rFonts w:asciiTheme="minorHAnsi" w:hAnsiTheme="minorHAnsi" w:cstheme="minorHAnsi"/>
          <w:sz w:val="22"/>
          <w:szCs w:val="22"/>
        </w:rPr>
        <w:t>jeden</w:t>
      </w:r>
      <w:r w:rsidRPr="00225F86">
        <w:rPr>
          <w:rFonts w:asciiTheme="minorHAnsi" w:hAnsiTheme="minorHAnsi" w:cstheme="minorHAnsi"/>
          <w:sz w:val="22"/>
          <w:szCs w:val="22"/>
        </w:rPr>
        <w:t xml:space="preserve"> stejnopis.  </w:t>
      </w:r>
    </w:p>
    <w:p w14:paraId="686471BA" w14:textId="729282A1"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Následující příloh</w:t>
      </w:r>
      <w:r w:rsidR="003E32EC" w:rsidRPr="00225F86">
        <w:rPr>
          <w:rFonts w:asciiTheme="minorHAnsi" w:hAnsiTheme="minorHAnsi" w:cstheme="minorHAnsi"/>
          <w:sz w:val="22"/>
          <w:szCs w:val="22"/>
        </w:rPr>
        <w:t>a</w:t>
      </w:r>
      <w:r w:rsidRPr="00225F86">
        <w:rPr>
          <w:rFonts w:asciiTheme="minorHAnsi" w:hAnsiTheme="minorHAnsi" w:cstheme="minorHAnsi"/>
          <w:sz w:val="22"/>
          <w:szCs w:val="22"/>
        </w:rPr>
        <w:t xml:space="preserve"> tvoří nedílnou součást této smlouvy: </w:t>
      </w:r>
    </w:p>
    <w:p w14:paraId="75C66C5A" w14:textId="1FCAEEC6" w:rsidR="008517F8" w:rsidRPr="00225F86" w:rsidRDefault="008517F8" w:rsidP="00E13139">
      <w:pPr>
        <w:spacing w:after="60"/>
        <w:ind w:firstLine="426"/>
        <w:jc w:val="both"/>
        <w:rPr>
          <w:rFonts w:asciiTheme="minorHAnsi" w:hAnsiTheme="minorHAnsi" w:cstheme="minorHAnsi"/>
          <w:color w:val="000000" w:themeColor="text1"/>
          <w:sz w:val="22"/>
          <w:szCs w:val="22"/>
        </w:rPr>
      </w:pPr>
      <w:r w:rsidRPr="00225F86">
        <w:rPr>
          <w:rFonts w:asciiTheme="minorHAnsi" w:hAnsiTheme="minorHAnsi" w:cstheme="minorHAnsi"/>
          <w:color w:val="000000" w:themeColor="text1"/>
          <w:sz w:val="22"/>
          <w:szCs w:val="22"/>
        </w:rPr>
        <w:t>Příloha č. 1</w:t>
      </w:r>
      <w:r w:rsidR="00E13139">
        <w:rPr>
          <w:rFonts w:asciiTheme="minorHAnsi" w:hAnsiTheme="minorHAnsi" w:cstheme="minorHAnsi"/>
          <w:color w:val="000000" w:themeColor="text1"/>
          <w:sz w:val="22"/>
          <w:szCs w:val="22"/>
        </w:rPr>
        <w:t xml:space="preserve"> – Specifikace a j</w:t>
      </w:r>
      <w:r w:rsidRPr="00225F86">
        <w:rPr>
          <w:rFonts w:asciiTheme="minorHAnsi" w:hAnsiTheme="minorHAnsi" w:cstheme="minorHAnsi"/>
          <w:color w:val="000000" w:themeColor="text1"/>
          <w:sz w:val="22"/>
          <w:szCs w:val="22"/>
        </w:rPr>
        <w:t>ednotkový ceník</w:t>
      </w:r>
    </w:p>
    <w:p w14:paraId="576264F8" w14:textId="77777777" w:rsidR="008517F8" w:rsidRPr="00225F86" w:rsidRDefault="008517F8" w:rsidP="00E13139">
      <w:pPr>
        <w:pStyle w:val="Odstavecseseznamem"/>
        <w:numPr>
          <w:ilvl w:val="1"/>
          <w:numId w:val="19"/>
        </w:numPr>
        <w:spacing w:after="60"/>
        <w:ind w:left="426" w:hanging="426"/>
        <w:jc w:val="both"/>
        <w:rPr>
          <w:rFonts w:asciiTheme="minorHAnsi" w:hAnsiTheme="minorHAnsi" w:cstheme="minorHAnsi"/>
          <w:sz w:val="22"/>
          <w:szCs w:val="22"/>
        </w:rPr>
      </w:pPr>
      <w:r w:rsidRPr="00225F86">
        <w:rPr>
          <w:rFonts w:asciiTheme="minorHAnsi" w:hAnsiTheme="minorHAnsi" w:cstheme="minorHAnsi"/>
          <w:sz w:val="22"/>
          <w:szCs w:val="22"/>
        </w:rPr>
        <w:t>Smluvní strany prohlašují a stvrzují svými podpisy, že tato smlouva byla uzavřena na základě jejich pravé, svobodné vůle, prosté omylu, že ji neuzavřely v tísni ani za jiných nápadně nevýhodných podmínek, že se s obsahem smlouvy seznámily, souhlasí s ním a na důkaz toho připojují své podpisy.</w:t>
      </w:r>
    </w:p>
    <w:p w14:paraId="74C858C1" w14:textId="77777777" w:rsidR="008517F8" w:rsidRPr="00225F86" w:rsidRDefault="008517F8" w:rsidP="00225F86">
      <w:pPr>
        <w:spacing w:after="60"/>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517F8" w:rsidRPr="00225F86" w14:paraId="7510FD5E" w14:textId="77777777" w:rsidTr="007E428C">
        <w:trPr>
          <w:cantSplit/>
        </w:trPr>
        <w:tc>
          <w:tcPr>
            <w:tcW w:w="4868" w:type="dxa"/>
          </w:tcPr>
          <w:p w14:paraId="4501DC13" w14:textId="768B65BF" w:rsidR="008517F8" w:rsidRPr="00225F86" w:rsidRDefault="008517F8" w:rsidP="00E13139">
            <w:pPr>
              <w:spacing w:after="60"/>
              <w:jc w:val="both"/>
              <w:rPr>
                <w:rFonts w:asciiTheme="minorHAnsi" w:hAnsiTheme="minorHAnsi" w:cstheme="minorHAnsi"/>
                <w:sz w:val="22"/>
              </w:rPr>
            </w:pPr>
            <w:r w:rsidRPr="00225F86">
              <w:rPr>
                <w:rFonts w:asciiTheme="minorHAnsi" w:hAnsiTheme="minorHAnsi" w:cstheme="minorHAnsi"/>
                <w:sz w:val="22"/>
              </w:rPr>
              <w:t>V Praze dne</w:t>
            </w:r>
          </w:p>
        </w:tc>
        <w:tc>
          <w:tcPr>
            <w:tcW w:w="4868" w:type="dxa"/>
          </w:tcPr>
          <w:p w14:paraId="5D5A74EF" w14:textId="71147615" w:rsidR="008517F8" w:rsidRPr="00225F86" w:rsidRDefault="008517F8" w:rsidP="00225F86">
            <w:pPr>
              <w:spacing w:after="60"/>
              <w:jc w:val="both"/>
              <w:rPr>
                <w:rFonts w:asciiTheme="minorHAnsi" w:hAnsiTheme="minorHAnsi" w:cstheme="minorHAnsi"/>
                <w:sz w:val="22"/>
              </w:rPr>
            </w:pPr>
            <w:r w:rsidRPr="00225F86">
              <w:rPr>
                <w:rFonts w:asciiTheme="minorHAnsi" w:hAnsiTheme="minorHAnsi" w:cstheme="minorHAnsi"/>
                <w:sz w:val="22"/>
              </w:rPr>
              <w:t xml:space="preserve">V </w:t>
            </w:r>
            <w:r w:rsidR="00E13139" w:rsidRPr="00E13139">
              <w:rPr>
                <w:rFonts w:asciiTheme="minorHAnsi" w:hAnsiTheme="minorHAnsi" w:cstheme="minorHAnsi"/>
                <w:sz w:val="22"/>
                <w:highlight w:val="yellow"/>
              </w:rPr>
              <w:t>(doplní účastník)</w:t>
            </w:r>
            <w:r w:rsidR="00E13139">
              <w:rPr>
                <w:rFonts w:asciiTheme="minorHAnsi" w:hAnsiTheme="minorHAnsi" w:cstheme="minorHAnsi"/>
                <w:sz w:val="22"/>
              </w:rPr>
              <w:t xml:space="preserve"> </w:t>
            </w:r>
            <w:r w:rsidRPr="00225F86">
              <w:rPr>
                <w:rFonts w:asciiTheme="minorHAnsi" w:hAnsiTheme="minorHAnsi" w:cstheme="minorHAnsi"/>
                <w:sz w:val="22"/>
              </w:rPr>
              <w:t xml:space="preserve">dne </w:t>
            </w:r>
            <w:r w:rsidR="00E13139" w:rsidRPr="00E13139">
              <w:rPr>
                <w:rFonts w:asciiTheme="minorHAnsi" w:hAnsiTheme="minorHAnsi" w:cstheme="minorHAnsi"/>
                <w:sz w:val="22"/>
                <w:highlight w:val="yellow"/>
              </w:rPr>
              <w:t>(doplní účastník)</w:t>
            </w:r>
          </w:p>
          <w:p w14:paraId="73649765" w14:textId="0AFB14D2" w:rsidR="004E2BD4" w:rsidRPr="00225F86" w:rsidRDefault="004E2BD4" w:rsidP="00225F86">
            <w:pPr>
              <w:spacing w:after="60"/>
              <w:jc w:val="both"/>
              <w:rPr>
                <w:rFonts w:asciiTheme="minorHAnsi" w:hAnsiTheme="minorHAnsi" w:cstheme="minorHAnsi"/>
                <w:sz w:val="22"/>
              </w:rPr>
            </w:pPr>
          </w:p>
        </w:tc>
      </w:tr>
      <w:tr w:rsidR="008517F8" w:rsidRPr="00225F86" w14:paraId="7E17A4D8" w14:textId="77777777" w:rsidTr="007E428C">
        <w:trPr>
          <w:cantSplit/>
        </w:trPr>
        <w:tc>
          <w:tcPr>
            <w:tcW w:w="4868" w:type="dxa"/>
          </w:tcPr>
          <w:p w14:paraId="27D4ECC5" w14:textId="77777777" w:rsidR="008517F8" w:rsidRPr="00225F86" w:rsidRDefault="008517F8" w:rsidP="00225F86">
            <w:pPr>
              <w:spacing w:after="60"/>
              <w:jc w:val="both"/>
              <w:rPr>
                <w:rFonts w:asciiTheme="minorHAnsi" w:hAnsiTheme="minorHAnsi" w:cstheme="minorHAnsi"/>
                <w:sz w:val="22"/>
              </w:rPr>
            </w:pPr>
            <w:r w:rsidRPr="00225F86">
              <w:rPr>
                <w:rFonts w:asciiTheme="minorHAnsi" w:hAnsiTheme="minorHAnsi" w:cstheme="minorHAnsi"/>
                <w:sz w:val="22"/>
              </w:rPr>
              <w:t xml:space="preserve">Za objednatele: </w:t>
            </w:r>
          </w:p>
          <w:p w14:paraId="2E8C1184" w14:textId="77777777" w:rsidR="008517F8" w:rsidRPr="00225F86" w:rsidRDefault="008517F8" w:rsidP="00225F86">
            <w:pPr>
              <w:spacing w:after="60"/>
              <w:jc w:val="both"/>
              <w:rPr>
                <w:rFonts w:asciiTheme="minorHAnsi" w:hAnsiTheme="minorHAnsi" w:cstheme="minorHAnsi"/>
                <w:sz w:val="22"/>
              </w:rPr>
            </w:pPr>
          </w:p>
          <w:p w14:paraId="4E88C786" w14:textId="77777777" w:rsidR="008517F8" w:rsidRPr="00225F86" w:rsidRDefault="008517F8" w:rsidP="00225F86">
            <w:pPr>
              <w:spacing w:after="60"/>
              <w:jc w:val="both"/>
              <w:rPr>
                <w:rFonts w:asciiTheme="minorHAnsi" w:hAnsiTheme="minorHAnsi" w:cstheme="minorHAnsi"/>
                <w:sz w:val="22"/>
              </w:rPr>
            </w:pPr>
          </w:p>
          <w:p w14:paraId="705B3FF6" w14:textId="77777777" w:rsidR="008517F8" w:rsidRPr="00225F86" w:rsidRDefault="008517F8" w:rsidP="00225F86">
            <w:pPr>
              <w:spacing w:after="60"/>
              <w:jc w:val="both"/>
              <w:rPr>
                <w:rFonts w:asciiTheme="minorHAnsi" w:hAnsiTheme="minorHAnsi" w:cstheme="minorHAnsi"/>
                <w:sz w:val="22"/>
              </w:rPr>
            </w:pPr>
            <w:r w:rsidRPr="00225F86">
              <w:rPr>
                <w:rFonts w:asciiTheme="minorHAnsi" w:hAnsiTheme="minorHAnsi" w:cstheme="minorHAnsi"/>
                <w:sz w:val="22"/>
              </w:rPr>
              <w:t>………………………………</w:t>
            </w:r>
          </w:p>
        </w:tc>
        <w:tc>
          <w:tcPr>
            <w:tcW w:w="4868" w:type="dxa"/>
          </w:tcPr>
          <w:p w14:paraId="77B1A9DD" w14:textId="77777777" w:rsidR="008517F8" w:rsidRPr="00225F86" w:rsidRDefault="008517F8" w:rsidP="00225F86">
            <w:pPr>
              <w:spacing w:after="60"/>
              <w:jc w:val="both"/>
              <w:rPr>
                <w:rFonts w:asciiTheme="minorHAnsi" w:hAnsiTheme="minorHAnsi" w:cstheme="minorHAnsi"/>
                <w:sz w:val="22"/>
              </w:rPr>
            </w:pPr>
            <w:r w:rsidRPr="00225F86">
              <w:rPr>
                <w:rFonts w:asciiTheme="minorHAnsi" w:hAnsiTheme="minorHAnsi" w:cstheme="minorHAnsi"/>
                <w:sz w:val="22"/>
              </w:rPr>
              <w:t>Za dodavatele:</w:t>
            </w:r>
          </w:p>
          <w:p w14:paraId="75CE79E5" w14:textId="77777777" w:rsidR="008517F8" w:rsidRPr="00225F86" w:rsidRDefault="008517F8" w:rsidP="00225F86">
            <w:pPr>
              <w:spacing w:after="60"/>
              <w:jc w:val="both"/>
              <w:rPr>
                <w:rFonts w:asciiTheme="minorHAnsi" w:hAnsiTheme="minorHAnsi" w:cstheme="minorHAnsi"/>
                <w:sz w:val="22"/>
              </w:rPr>
            </w:pPr>
          </w:p>
          <w:p w14:paraId="0D2734B7" w14:textId="77777777" w:rsidR="008517F8" w:rsidRPr="00225F86" w:rsidRDefault="008517F8" w:rsidP="00225F86">
            <w:pPr>
              <w:spacing w:after="60"/>
              <w:jc w:val="both"/>
              <w:rPr>
                <w:rFonts w:asciiTheme="minorHAnsi" w:hAnsiTheme="minorHAnsi" w:cstheme="minorHAnsi"/>
                <w:sz w:val="22"/>
              </w:rPr>
            </w:pPr>
          </w:p>
          <w:p w14:paraId="341E00F6" w14:textId="77777777" w:rsidR="008517F8" w:rsidRPr="00225F86" w:rsidRDefault="008517F8" w:rsidP="00225F86">
            <w:pPr>
              <w:spacing w:after="60"/>
              <w:jc w:val="both"/>
              <w:rPr>
                <w:rFonts w:asciiTheme="minorHAnsi" w:hAnsiTheme="minorHAnsi" w:cstheme="minorHAnsi"/>
                <w:sz w:val="22"/>
              </w:rPr>
            </w:pPr>
            <w:r w:rsidRPr="00225F86">
              <w:rPr>
                <w:rFonts w:asciiTheme="minorHAnsi" w:hAnsiTheme="minorHAnsi" w:cstheme="minorHAnsi"/>
                <w:sz w:val="22"/>
              </w:rPr>
              <w:t>………………………………</w:t>
            </w:r>
          </w:p>
        </w:tc>
      </w:tr>
      <w:tr w:rsidR="008517F8" w:rsidRPr="00225F86" w14:paraId="2BE26054" w14:textId="77777777" w:rsidTr="007E428C">
        <w:trPr>
          <w:cantSplit/>
        </w:trPr>
        <w:tc>
          <w:tcPr>
            <w:tcW w:w="4868" w:type="dxa"/>
          </w:tcPr>
          <w:p w14:paraId="6C1BFD9C" w14:textId="3E94AE5D" w:rsidR="008517F8" w:rsidRPr="00E13139" w:rsidRDefault="004E2BD4" w:rsidP="00225F86">
            <w:pPr>
              <w:spacing w:after="60"/>
              <w:jc w:val="both"/>
              <w:rPr>
                <w:rFonts w:asciiTheme="minorHAnsi" w:hAnsiTheme="minorHAnsi" w:cstheme="minorHAnsi"/>
                <w:b/>
                <w:sz w:val="22"/>
              </w:rPr>
            </w:pPr>
            <w:r w:rsidRPr="00E13139">
              <w:rPr>
                <w:rFonts w:asciiTheme="minorHAnsi" w:hAnsiTheme="minorHAnsi" w:cstheme="minorHAnsi"/>
                <w:b/>
                <w:sz w:val="22"/>
              </w:rPr>
              <w:t>Ing. Ivo Gottwald</w:t>
            </w:r>
          </w:p>
          <w:p w14:paraId="08DD2F5A" w14:textId="6FD34B6A" w:rsidR="008517F8" w:rsidRPr="00225F86" w:rsidRDefault="004E2BD4" w:rsidP="00E13139">
            <w:pPr>
              <w:spacing w:after="60"/>
              <w:jc w:val="both"/>
              <w:rPr>
                <w:rFonts w:asciiTheme="minorHAnsi" w:hAnsiTheme="minorHAnsi" w:cstheme="minorHAnsi"/>
                <w:sz w:val="22"/>
              </w:rPr>
            </w:pPr>
            <w:r w:rsidRPr="00225F86">
              <w:rPr>
                <w:rFonts w:asciiTheme="minorHAnsi" w:hAnsiTheme="minorHAnsi" w:cstheme="minorHAnsi"/>
                <w:sz w:val="22"/>
              </w:rPr>
              <w:t>náměstek sekce Ekonomika a provoz NK ČR</w:t>
            </w:r>
          </w:p>
        </w:tc>
        <w:tc>
          <w:tcPr>
            <w:tcW w:w="4868" w:type="dxa"/>
          </w:tcPr>
          <w:p w14:paraId="286E55E8" w14:textId="399F0BD0" w:rsidR="008517F8" w:rsidRPr="00E13139" w:rsidRDefault="009232E3" w:rsidP="00225F86">
            <w:pPr>
              <w:spacing w:after="60"/>
              <w:jc w:val="both"/>
              <w:rPr>
                <w:rFonts w:asciiTheme="minorHAnsi" w:hAnsiTheme="minorHAnsi" w:cstheme="minorHAnsi"/>
                <w:b/>
                <w:sz w:val="22"/>
              </w:rPr>
            </w:pPr>
            <w:r w:rsidRPr="00E13139">
              <w:rPr>
                <w:rFonts w:asciiTheme="minorHAnsi" w:hAnsiTheme="minorHAnsi" w:cstheme="minorHAnsi"/>
                <w:b/>
                <w:sz w:val="22"/>
                <w:highlight w:val="yellow"/>
              </w:rPr>
              <w:t>(doplní účastník)</w:t>
            </w:r>
          </w:p>
        </w:tc>
      </w:tr>
    </w:tbl>
    <w:p w14:paraId="26962F17" w14:textId="77777777" w:rsidR="008517F8" w:rsidRPr="00225F86" w:rsidRDefault="008517F8" w:rsidP="00225F86">
      <w:pPr>
        <w:spacing w:after="60"/>
        <w:jc w:val="both"/>
        <w:rPr>
          <w:rFonts w:asciiTheme="minorHAnsi" w:hAnsiTheme="minorHAnsi" w:cstheme="minorHAnsi"/>
          <w:sz w:val="22"/>
          <w:szCs w:val="22"/>
        </w:rPr>
      </w:pPr>
    </w:p>
    <w:p w14:paraId="6A993E26" w14:textId="77777777" w:rsidR="008517F8" w:rsidRPr="00225F86" w:rsidRDefault="008517F8" w:rsidP="00225F86">
      <w:pPr>
        <w:spacing w:after="60"/>
        <w:jc w:val="both"/>
        <w:rPr>
          <w:rFonts w:asciiTheme="minorHAnsi" w:hAnsiTheme="minorHAnsi" w:cstheme="minorHAnsi"/>
          <w:sz w:val="22"/>
          <w:szCs w:val="22"/>
        </w:rPr>
      </w:pPr>
    </w:p>
    <w:p w14:paraId="02B0CAE1" w14:textId="77777777" w:rsidR="008517F8" w:rsidRPr="00225F86" w:rsidRDefault="008517F8" w:rsidP="00225F86">
      <w:pPr>
        <w:spacing w:after="60"/>
        <w:jc w:val="both"/>
        <w:outlineLvl w:val="0"/>
        <w:rPr>
          <w:rFonts w:asciiTheme="minorHAnsi" w:hAnsiTheme="minorHAnsi" w:cstheme="minorHAnsi"/>
          <w:sz w:val="22"/>
          <w:szCs w:val="22"/>
        </w:rPr>
      </w:pPr>
    </w:p>
    <w:sectPr w:rsidR="008517F8" w:rsidRPr="00225F86" w:rsidSect="0022308F">
      <w:headerReference w:type="default" r:id="rId8"/>
      <w:footerReference w:type="default" r:id="rId9"/>
      <w:headerReference w:type="first" r:id="rId10"/>
      <w:footnotePr>
        <w:numFmt w:val="chicago"/>
      </w:footnotePr>
      <w:pgSz w:w="11906" w:h="16838" w:code="9"/>
      <w:pgMar w:top="2269" w:right="1134" w:bottom="1134" w:left="1134" w:header="709" w:footer="2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6A80" w14:textId="77777777" w:rsidR="00E27457" w:rsidRDefault="00E27457">
      <w:r>
        <w:separator/>
      </w:r>
    </w:p>
  </w:endnote>
  <w:endnote w:type="continuationSeparator" w:id="0">
    <w:p w14:paraId="4C2EB9F9" w14:textId="77777777" w:rsidR="00E27457" w:rsidRDefault="00E2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Avinio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210640"/>
      <w:docPartObj>
        <w:docPartGallery w:val="Page Numbers (Bottom of Page)"/>
        <w:docPartUnique/>
      </w:docPartObj>
    </w:sdtPr>
    <w:sdtEndPr>
      <w:rPr>
        <w:rFonts w:asciiTheme="minorHAnsi" w:hAnsiTheme="minorHAnsi" w:cstheme="minorHAnsi"/>
        <w:sz w:val="20"/>
      </w:rPr>
    </w:sdtEndPr>
    <w:sdtContent>
      <w:p w14:paraId="40924A91" w14:textId="241E30C5" w:rsidR="00225F86" w:rsidRPr="00225F86" w:rsidRDefault="00225F86">
        <w:pPr>
          <w:pStyle w:val="Zpat"/>
          <w:jc w:val="right"/>
          <w:rPr>
            <w:rFonts w:asciiTheme="minorHAnsi" w:hAnsiTheme="minorHAnsi" w:cstheme="minorHAnsi"/>
            <w:sz w:val="20"/>
          </w:rPr>
        </w:pPr>
        <w:r w:rsidRPr="00225F86">
          <w:rPr>
            <w:rFonts w:asciiTheme="minorHAnsi" w:hAnsiTheme="minorHAnsi" w:cstheme="minorHAnsi"/>
            <w:sz w:val="20"/>
          </w:rPr>
          <w:fldChar w:fldCharType="begin"/>
        </w:r>
        <w:r w:rsidRPr="00225F86">
          <w:rPr>
            <w:rFonts w:asciiTheme="minorHAnsi" w:hAnsiTheme="minorHAnsi" w:cstheme="minorHAnsi"/>
            <w:sz w:val="20"/>
          </w:rPr>
          <w:instrText>PAGE   \* MERGEFORMAT</w:instrText>
        </w:r>
        <w:r w:rsidRPr="00225F86">
          <w:rPr>
            <w:rFonts w:asciiTheme="minorHAnsi" w:hAnsiTheme="minorHAnsi" w:cstheme="minorHAnsi"/>
            <w:sz w:val="20"/>
          </w:rPr>
          <w:fldChar w:fldCharType="separate"/>
        </w:r>
        <w:r w:rsidR="00CB51E9">
          <w:rPr>
            <w:rFonts w:asciiTheme="minorHAnsi" w:hAnsiTheme="minorHAnsi" w:cstheme="minorHAnsi"/>
            <w:noProof/>
            <w:sz w:val="20"/>
          </w:rPr>
          <w:t>11</w:t>
        </w:r>
        <w:r w:rsidRPr="00225F86">
          <w:rPr>
            <w:rFonts w:asciiTheme="minorHAnsi" w:hAnsiTheme="minorHAnsi" w:cstheme="minorHAnsi"/>
            <w:sz w:val="20"/>
          </w:rPr>
          <w:fldChar w:fldCharType="end"/>
        </w:r>
      </w:p>
    </w:sdtContent>
  </w:sdt>
  <w:p w14:paraId="2F00AB69" w14:textId="32033844" w:rsidR="00CC739F" w:rsidRPr="00225F86" w:rsidRDefault="00CC739F" w:rsidP="00225F86">
    <w:pPr>
      <w:pStyle w:val="Zpat"/>
      <w:spacing w:before="240"/>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E35EE" w14:textId="77777777" w:rsidR="00E27457" w:rsidRDefault="00E27457">
      <w:r>
        <w:separator/>
      </w:r>
    </w:p>
  </w:footnote>
  <w:footnote w:type="continuationSeparator" w:id="0">
    <w:p w14:paraId="1E97C24E" w14:textId="77777777" w:rsidR="00E27457" w:rsidRDefault="00E2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8E9C2" w14:textId="77777777" w:rsidR="00CC739F" w:rsidRDefault="000C4935" w:rsidP="000C4935">
    <w:pPr>
      <w:pStyle w:val="Zhlav"/>
      <w:spacing w:after="120"/>
    </w:pPr>
    <w:r>
      <w:rPr>
        <w:noProof/>
      </w:rPr>
      <w:drawing>
        <wp:inline distT="0" distB="0" distL="0" distR="0" wp14:anchorId="2E7DFE09" wp14:editId="32877597">
          <wp:extent cx="1072800" cy="853200"/>
          <wp:effectExtent l="0" t="0" r="0" b="4445"/>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800" cy="853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CB96" w14:textId="56268E81" w:rsidR="00C574C1" w:rsidRPr="00C574C1" w:rsidRDefault="00C574C1" w:rsidP="00605B74">
    <w:pPr>
      <w:pStyle w:val="Zhlav"/>
      <w:spacing w:after="240"/>
      <w:rPr>
        <w:rFonts w:ascii="Arial" w:hAnsi="Arial" w:cs="Arial"/>
        <w:u w:val="single"/>
      </w:rPr>
    </w:pPr>
    <w:r>
      <w:rPr>
        <w:noProof/>
      </w:rPr>
      <w:drawing>
        <wp:inline distT="0" distB="0" distL="0" distR="0" wp14:anchorId="11B6DEED" wp14:editId="2F92DF00">
          <wp:extent cx="1072800" cy="853200"/>
          <wp:effectExtent l="0" t="0" r="0" b="4445"/>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800" cy="8532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0636"/>
    <w:multiLevelType w:val="multilevel"/>
    <w:tmpl w:val="36408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46625"/>
    <w:multiLevelType w:val="multilevel"/>
    <w:tmpl w:val="F2B4932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216D84"/>
    <w:multiLevelType w:val="multilevel"/>
    <w:tmpl w:val="F2B493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9C7A18"/>
    <w:multiLevelType w:val="multilevel"/>
    <w:tmpl w:val="9882578A"/>
    <w:lvl w:ilvl="0">
      <w:start w:val="8"/>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7AD0C7E"/>
    <w:multiLevelType w:val="hybridMultilevel"/>
    <w:tmpl w:val="152806C6"/>
    <w:lvl w:ilvl="0" w:tplc="03FE678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878770C"/>
    <w:multiLevelType w:val="multilevel"/>
    <w:tmpl w:val="A97ED6E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D2A06EB"/>
    <w:multiLevelType w:val="multilevel"/>
    <w:tmpl w:val="9D3A689E"/>
    <w:lvl w:ilvl="0">
      <w:start w:val="10"/>
      <w:numFmt w:val="decimal"/>
      <w:lvlText w:val="%1"/>
      <w:lvlJc w:val="left"/>
      <w:pPr>
        <w:ind w:left="420" w:hanging="420"/>
      </w:pPr>
      <w:rPr>
        <w:rFonts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B252D9"/>
    <w:multiLevelType w:val="hybridMultilevel"/>
    <w:tmpl w:val="07103D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FE64AB"/>
    <w:multiLevelType w:val="multilevel"/>
    <w:tmpl w:val="61FC5BF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9D0F0A"/>
    <w:multiLevelType w:val="multilevel"/>
    <w:tmpl w:val="36408E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714BD"/>
    <w:multiLevelType w:val="multilevel"/>
    <w:tmpl w:val="C1B2827A"/>
    <w:lvl w:ilvl="0">
      <w:start w:val="9"/>
      <w:numFmt w:val="upperRoman"/>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85451B"/>
    <w:multiLevelType w:val="hybridMultilevel"/>
    <w:tmpl w:val="1996E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C79C7"/>
    <w:multiLevelType w:val="hybridMultilevel"/>
    <w:tmpl w:val="D1402712"/>
    <w:lvl w:ilvl="0" w:tplc="80F0DFCA">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01F416D"/>
    <w:multiLevelType w:val="multilevel"/>
    <w:tmpl w:val="54CA270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B946C7A"/>
    <w:multiLevelType w:val="multilevel"/>
    <w:tmpl w:val="CA943EA2"/>
    <w:lvl w:ilvl="0">
      <w:start w:val="4"/>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44AD61E8"/>
    <w:multiLevelType w:val="multilevel"/>
    <w:tmpl w:val="BA84DB38"/>
    <w:lvl w:ilvl="0">
      <w:start w:val="3"/>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4E305EB"/>
    <w:multiLevelType w:val="hybridMultilevel"/>
    <w:tmpl w:val="1C56775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7" w15:restartNumberingAfterBreak="0">
    <w:nsid w:val="490D4EF1"/>
    <w:multiLevelType w:val="multilevel"/>
    <w:tmpl w:val="1F426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200956"/>
    <w:multiLevelType w:val="multilevel"/>
    <w:tmpl w:val="45C4EBF0"/>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D95441"/>
    <w:multiLevelType w:val="multilevel"/>
    <w:tmpl w:val="EFF41A4E"/>
    <w:lvl w:ilvl="0">
      <w:start w:val="1"/>
      <w:numFmt w:val="bullet"/>
      <w:pStyle w:val="Marbesodrky"/>
      <w:suff w:val="space"/>
      <w:lvlText w:val=""/>
      <w:lvlJc w:val="left"/>
      <w:pPr>
        <w:ind w:left="357" w:hanging="357"/>
      </w:pPr>
      <w:rPr>
        <w:rFonts w:ascii="Symbol" w:hAnsi="Symbol" w:hint="default"/>
        <w:color w:val="auto"/>
        <w:sz w:val="20"/>
      </w:rPr>
    </w:lvl>
    <w:lvl w:ilvl="1">
      <w:start w:val="1"/>
      <w:numFmt w:val="bullet"/>
      <w:lvlText w:val=""/>
      <w:lvlJc w:val="left"/>
      <w:pPr>
        <w:tabs>
          <w:tab w:val="num" w:pos="907"/>
        </w:tabs>
        <w:ind w:left="907" w:hanging="453"/>
      </w:pPr>
      <w:rPr>
        <w:rFonts w:ascii="Wingdings" w:hAnsi="Wingdings" w:hint="default"/>
        <w:color w:val="auto"/>
        <w:w w:val="100"/>
        <w:sz w:val="20"/>
      </w:rPr>
    </w:lvl>
    <w:lvl w:ilvl="2">
      <w:start w:val="1"/>
      <w:numFmt w:val="bullet"/>
      <w:lvlText w:val=""/>
      <w:lvlJc w:val="left"/>
      <w:pPr>
        <w:tabs>
          <w:tab w:val="num" w:pos="1304"/>
        </w:tabs>
        <w:ind w:left="1304" w:hanging="397"/>
      </w:pPr>
      <w:rPr>
        <w:rFonts w:ascii="Wingdings" w:hAnsi="Wingdings"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0FB769B"/>
    <w:multiLevelType w:val="hybridMultilevel"/>
    <w:tmpl w:val="2D36DC48"/>
    <w:lvl w:ilvl="0" w:tplc="3F7CC596">
      <w:start w:val="1"/>
      <w:numFmt w:val="decimal"/>
      <w:lvlText w:val="8.%1"/>
      <w:lvlJc w:val="left"/>
      <w:pPr>
        <w:ind w:left="1440" w:hanging="360"/>
      </w:pPr>
      <w:rPr>
        <w:b w:val="0"/>
        <w:color w:val="auto"/>
      </w:rPr>
    </w:lvl>
    <w:lvl w:ilvl="1" w:tplc="04050017">
      <w:start w:val="1"/>
      <w:numFmt w:val="lowerLetter"/>
      <w:lvlText w:val="%2)"/>
      <w:lvlJc w:val="left"/>
      <w:pPr>
        <w:ind w:left="1440" w:hanging="360"/>
      </w:pPr>
    </w:lvl>
    <w:lvl w:ilvl="2" w:tplc="04050017">
      <w:start w:val="1"/>
      <w:numFmt w:val="lowerLetter"/>
      <w:lvlText w:val="%3)"/>
      <w:lvlJc w:val="left"/>
      <w:pPr>
        <w:ind w:left="2340" w:hanging="360"/>
      </w:pPr>
    </w:lvl>
    <w:lvl w:ilvl="3" w:tplc="04050017">
      <w:start w:val="1"/>
      <w:numFmt w:val="lowerLetter"/>
      <w:lvlText w:val="%4)"/>
      <w:lvlJc w:val="left"/>
      <w:pPr>
        <w:ind w:left="2880" w:hanging="360"/>
      </w:pPr>
    </w:lvl>
    <w:lvl w:ilvl="4" w:tplc="04050017">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1BD0A43"/>
    <w:multiLevelType w:val="multilevel"/>
    <w:tmpl w:val="C3B8ED1C"/>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C554DF"/>
    <w:multiLevelType w:val="multilevel"/>
    <w:tmpl w:val="6F0ED900"/>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141E10"/>
    <w:multiLevelType w:val="hybridMultilevel"/>
    <w:tmpl w:val="233628C6"/>
    <w:lvl w:ilvl="0" w:tplc="9006A8DE">
      <w:start w:val="1"/>
      <w:numFmt w:val="bullet"/>
      <w:lvlText w:val="­"/>
      <w:lvlJc w:val="left"/>
      <w:pPr>
        <w:ind w:left="1287" w:hanging="360"/>
      </w:pPr>
      <w:rPr>
        <w:rFonts w:ascii="Times New Roman" w:hAnsi="Times New Roman" w:cs="Times New Roman" w:hint="default"/>
        <w:b/>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618C0689"/>
    <w:multiLevelType w:val="singleLevel"/>
    <w:tmpl w:val="823CA1F0"/>
    <w:lvl w:ilvl="0">
      <w:start w:val="1"/>
      <w:numFmt w:val="bullet"/>
      <w:pStyle w:val="PODPOMLCKA"/>
      <w:lvlText w:val=""/>
      <w:lvlJc w:val="left"/>
      <w:pPr>
        <w:tabs>
          <w:tab w:val="num" w:pos="360"/>
        </w:tabs>
        <w:ind w:left="360" w:hanging="360"/>
      </w:pPr>
      <w:rPr>
        <w:rFonts w:ascii="Symbol" w:hAnsi="Symbol" w:hint="default"/>
      </w:rPr>
    </w:lvl>
  </w:abstractNum>
  <w:abstractNum w:abstractNumId="25" w15:restartNumberingAfterBreak="0">
    <w:nsid w:val="7EE62272"/>
    <w:multiLevelType w:val="multilevel"/>
    <w:tmpl w:val="45762862"/>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24"/>
  </w:num>
  <w:num w:numId="2">
    <w:abstractNumId w:val="19"/>
  </w:num>
  <w:num w:numId="3">
    <w:abstractNumId w:val="17"/>
  </w:num>
  <w:num w:numId="4">
    <w:abstractNumId w:val="18"/>
  </w:num>
  <w:num w:numId="5">
    <w:abstractNumId w:val="15"/>
  </w:num>
  <w:num w:numId="6">
    <w:abstractNumId w:val="13"/>
  </w:num>
  <w:num w:numId="7">
    <w:abstractNumId w:val="2"/>
  </w:num>
  <w:num w:numId="8">
    <w:abstractNumId w:val="9"/>
  </w:num>
  <w:num w:numId="9">
    <w:abstractNumId w:val="0"/>
  </w:num>
  <w:num w:numId="10">
    <w:abstractNumId w:val="1"/>
  </w:num>
  <w:num w:numId="11">
    <w:abstractNumId w:val="4"/>
  </w:num>
  <w:num w:numId="12">
    <w:abstractNumId w:val="23"/>
  </w:num>
  <w:num w:numId="1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6"/>
  </w:num>
  <w:num w:numId="1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6"/>
  </w:num>
  <w:num w:numId="20">
    <w:abstractNumId w:val="12"/>
  </w:num>
  <w:num w:numId="21">
    <w:abstractNumId w:val="16"/>
  </w:num>
  <w:num w:numId="22">
    <w:abstractNumId w:val="14"/>
  </w:num>
  <w:num w:numId="23">
    <w:abstractNumId w:val="22"/>
  </w:num>
  <w:num w:numId="24">
    <w:abstractNumId w:val="21"/>
  </w:num>
  <w:num w:numId="25">
    <w:abstractNumId w:val="7"/>
  </w:num>
  <w:num w:numId="26">
    <w:abstractNumId w:val="11"/>
  </w:num>
  <w:num w:numId="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B7"/>
    <w:rsid w:val="00005820"/>
    <w:rsid w:val="000075E1"/>
    <w:rsid w:val="000100AD"/>
    <w:rsid w:val="00012CE3"/>
    <w:rsid w:val="00013275"/>
    <w:rsid w:val="00014B25"/>
    <w:rsid w:val="0001608A"/>
    <w:rsid w:val="00022B06"/>
    <w:rsid w:val="00023221"/>
    <w:rsid w:val="000259CE"/>
    <w:rsid w:val="00025B9D"/>
    <w:rsid w:val="00027091"/>
    <w:rsid w:val="00031A21"/>
    <w:rsid w:val="00034134"/>
    <w:rsid w:val="00034523"/>
    <w:rsid w:val="00034824"/>
    <w:rsid w:val="00035825"/>
    <w:rsid w:val="000362C2"/>
    <w:rsid w:val="00036E57"/>
    <w:rsid w:val="00037919"/>
    <w:rsid w:val="00040A28"/>
    <w:rsid w:val="00041ABA"/>
    <w:rsid w:val="0004297B"/>
    <w:rsid w:val="00043F2E"/>
    <w:rsid w:val="00044DE3"/>
    <w:rsid w:val="000461E6"/>
    <w:rsid w:val="000477C3"/>
    <w:rsid w:val="000522F0"/>
    <w:rsid w:val="00052A8D"/>
    <w:rsid w:val="00054998"/>
    <w:rsid w:val="00057D7F"/>
    <w:rsid w:val="00060300"/>
    <w:rsid w:val="00060D4C"/>
    <w:rsid w:val="00060E68"/>
    <w:rsid w:val="000623FD"/>
    <w:rsid w:val="00062DB3"/>
    <w:rsid w:val="00063060"/>
    <w:rsid w:val="00063C54"/>
    <w:rsid w:val="000644E1"/>
    <w:rsid w:val="00064B87"/>
    <w:rsid w:val="00065FDC"/>
    <w:rsid w:val="00067601"/>
    <w:rsid w:val="000679D6"/>
    <w:rsid w:val="00070BFA"/>
    <w:rsid w:val="00077594"/>
    <w:rsid w:val="000815C5"/>
    <w:rsid w:val="000861A0"/>
    <w:rsid w:val="00086C0A"/>
    <w:rsid w:val="000903D0"/>
    <w:rsid w:val="00090A1D"/>
    <w:rsid w:val="00092C15"/>
    <w:rsid w:val="000975A0"/>
    <w:rsid w:val="00097A44"/>
    <w:rsid w:val="000A1478"/>
    <w:rsid w:val="000A15E1"/>
    <w:rsid w:val="000A1AE8"/>
    <w:rsid w:val="000A5066"/>
    <w:rsid w:val="000B57F3"/>
    <w:rsid w:val="000B5A13"/>
    <w:rsid w:val="000B6DD5"/>
    <w:rsid w:val="000B7F15"/>
    <w:rsid w:val="000C01D2"/>
    <w:rsid w:val="000C3581"/>
    <w:rsid w:val="000C4935"/>
    <w:rsid w:val="000C5E5F"/>
    <w:rsid w:val="000C5EDE"/>
    <w:rsid w:val="000C6401"/>
    <w:rsid w:val="000C6C2A"/>
    <w:rsid w:val="000C6E6A"/>
    <w:rsid w:val="000D13E3"/>
    <w:rsid w:val="000D2DAD"/>
    <w:rsid w:val="000E08A4"/>
    <w:rsid w:val="000E327B"/>
    <w:rsid w:val="000E6F2E"/>
    <w:rsid w:val="000E737A"/>
    <w:rsid w:val="000F058F"/>
    <w:rsid w:val="000F0A2A"/>
    <w:rsid w:val="000F0A41"/>
    <w:rsid w:val="000F0D7D"/>
    <w:rsid w:val="000F1A50"/>
    <w:rsid w:val="000F22D7"/>
    <w:rsid w:val="001005D3"/>
    <w:rsid w:val="00101D89"/>
    <w:rsid w:val="001077DC"/>
    <w:rsid w:val="00111EC3"/>
    <w:rsid w:val="0011629A"/>
    <w:rsid w:val="001205D2"/>
    <w:rsid w:val="0012145E"/>
    <w:rsid w:val="00121FFA"/>
    <w:rsid w:val="0012514B"/>
    <w:rsid w:val="00130A7C"/>
    <w:rsid w:val="0013216F"/>
    <w:rsid w:val="001333E9"/>
    <w:rsid w:val="00135100"/>
    <w:rsid w:val="00136B6F"/>
    <w:rsid w:val="00140EA1"/>
    <w:rsid w:val="001419AE"/>
    <w:rsid w:val="0014492B"/>
    <w:rsid w:val="00145126"/>
    <w:rsid w:val="001473F6"/>
    <w:rsid w:val="00151B46"/>
    <w:rsid w:val="001550C6"/>
    <w:rsid w:val="00157218"/>
    <w:rsid w:val="00157BA4"/>
    <w:rsid w:val="00163127"/>
    <w:rsid w:val="00170B5D"/>
    <w:rsid w:val="0017234F"/>
    <w:rsid w:val="001731D0"/>
    <w:rsid w:val="001756EC"/>
    <w:rsid w:val="00182C04"/>
    <w:rsid w:val="001842E6"/>
    <w:rsid w:val="001850FE"/>
    <w:rsid w:val="0019031B"/>
    <w:rsid w:val="00190EFC"/>
    <w:rsid w:val="00191692"/>
    <w:rsid w:val="0019352C"/>
    <w:rsid w:val="00194063"/>
    <w:rsid w:val="001967F9"/>
    <w:rsid w:val="001A7AC3"/>
    <w:rsid w:val="001B154A"/>
    <w:rsid w:val="001B189B"/>
    <w:rsid w:val="001B388F"/>
    <w:rsid w:val="001B4D13"/>
    <w:rsid w:val="001B75D2"/>
    <w:rsid w:val="001C09C4"/>
    <w:rsid w:val="001C0A2F"/>
    <w:rsid w:val="001C1326"/>
    <w:rsid w:val="001C4232"/>
    <w:rsid w:val="001C77EA"/>
    <w:rsid w:val="001D0263"/>
    <w:rsid w:val="001D29D0"/>
    <w:rsid w:val="001D4BC0"/>
    <w:rsid w:val="001D4F3D"/>
    <w:rsid w:val="001D585A"/>
    <w:rsid w:val="001D6F2A"/>
    <w:rsid w:val="001D7BA2"/>
    <w:rsid w:val="001E03CF"/>
    <w:rsid w:val="001E28B6"/>
    <w:rsid w:val="001E3E16"/>
    <w:rsid w:val="001E5352"/>
    <w:rsid w:val="001E6A9B"/>
    <w:rsid w:val="001E7D5B"/>
    <w:rsid w:val="001F0268"/>
    <w:rsid w:val="001F04FE"/>
    <w:rsid w:val="001F1378"/>
    <w:rsid w:val="001F7CBF"/>
    <w:rsid w:val="00201850"/>
    <w:rsid w:val="00202F94"/>
    <w:rsid w:val="00203D6F"/>
    <w:rsid w:val="00205E72"/>
    <w:rsid w:val="002069D1"/>
    <w:rsid w:val="002071AA"/>
    <w:rsid w:val="00211CBD"/>
    <w:rsid w:val="00214166"/>
    <w:rsid w:val="00214547"/>
    <w:rsid w:val="00214889"/>
    <w:rsid w:val="00215C24"/>
    <w:rsid w:val="00221219"/>
    <w:rsid w:val="0022308F"/>
    <w:rsid w:val="00224F7C"/>
    <w:rsid w:val="00225F86"/>
    <w:rsid w:val="00227F8C"/>
    <w:rsid w:val="00230E90"/>
    <w:rsid w:val="00230EFD"/>
    <w:rsid w:val="0023481F"/>
    <w:rsid w:val="00234838"/>
    <w:rsid w:val="00235E84"/>
    <w:rsid w:val="00236154"/>
    <w:rsid w:val="00240EA3"/>
    <w:rsid w:val="002414D8"/>
    <w:rsid w:val="0024203E"/>
    <w:rsid w:val="00243E4E"/>
    <w:rsid w:val="00245AC1"/>
    <w:rsid w:val="0025013C"/>
    <w:rsid w:val="00251816"/>
    <w:rsid w:val="00251D93"/>
    <w:rsid w:val="00251F04"/>
    <w:rsid w:val="00256584"/>
    <w:rsid w:val="00256DC6"/>
    <w:rsid w:val="00261194"/>
    <w:rsid w:val="0026399C"/>
    <w:rsid w:val="00263A27"/>
    <w:rsid w:val="00265C07"/>
    <w:rsid w:val="002662DF"/>
    <w:rsid w:val="002664C7"/>
    <w:rsid w:val="00272D9B"/>
    <w:rsid w:val="00273957"/>
    <w:rsid w:val="002759CB"/>
    <w:rsid w:val="002769A3"/>
    <w:rsid w:val="002815F8"/>
    <w:rsid w:val="00281B90"/>
    <w:rsid w:val="002820E2"/>
    <w:rsid w:val="00283145"/>
    <w:rsid w:val="0028384D"/>
    <w:rsid w:val="00284D21"/>
    <w:rsid w:val="0028508E"/>
    <w:rsid w:val="0028675C"/>
    <w:rsid w:val="00286ABB"/>
    <w:rsid w:val="00286C27"/>
    <w:rsid w:val="002904D1"/>
    <w:rsid w:val="00293898"/>
    <w:rsid w:val="00294A0E"/>
    <w:rsid w:val="00295B17"/>
    <w:rsid w:val="00295E91"/>
    <w:rsid w:val="002A1E6F"/>
    <w:rsid w:val="002A4BA4"/>
    <w:rsid w:val="002A638E"/>
    <w:rsid w:val="002A6BB6"/>
    <w:rsid w:val="002A7916"/>
    <w:rsid w:val="002A7D1C"/>
    <w:rsid w:val="002B7757"/>
    <w:rsid w:val="002C317D"/>
    <w:rsid w:val="002C3365"/>
    <w:rsid w:val="002C646F"/>
    <w:rsid w:val="002C70ED"/>
    <w:rsid w:val="002D0D93"/>
    <w:rsid w:val="002D3C67"/>
    <w:rsid w:val="002D62F6"/>
    <w:rsid w:val="002D6FC4"/>
    <w:rsid w:val="002E2B5B"/>
    <w:rsid w:val="002E48B6"/>
    <w:rsid w:val="002E71F6"/>
    <w:rsid w:val="002F0504"/>
    <w:rsid w:val="002F0B6B"/>
    <w:rsid w:val="002F0FB3"/>
    <w:rsid w:val="002F240F"/>
    <w:rsid w:val="002F48A9"/>
    <w:rsid w:val="002F5B4F"/>
    <w:rsid w:val="002F635C"/>
    <w:rsid w:val="00300DAB"/>
    <w:rsid w:val="00301A1A"/>
    <w:rsid w:val="00301C4E"/>
    <w:rsid w:val="003052DC"/>
    <w:rsid w:val="00305877"/>
    <w:rsid w:val="00305A79"/>
    <w:rsid w:val="00310E7E"/>
    <w:rsid w:val="00315241"/>
    <w:rsid w:val="00323B57"/>
    <w:rsid w:val="003279CC"/>
    <w:rsid w:val="003317E4"/>
    <w:rsid w:val="00335185"/>
    <w:rsid w:val="00335685"/>
    <w:rsid w:val="003376EF"/>
    <w:rsid w:val="0034057E"/>
    <w:rsid w:val="00342516"/>
    <w:rsid w:val="00347467"/>
    <w:rsid w:val="003500F8"/>
    <w:rsid w:val="0035028C"/>
    <w:rsid w:val="00350A40"/>
    <w:rsid w:val="00350AA6"/>
    <w:rsid w:val="00352140"/>
    <w:rsid w:val="00352830"/>
    <w:rsid w:val="00362ED3"/>
    <w:rsid w:val="00371AFD"/>
    <w:rsid w:val="00371B81"/>
    <w:rsid w:val="00371E71"/>
    <w:rsid w:val="00374989"/>
    <w:rsid w:val="0038011C"/>
    <w:rsid w:val="00381DF9"/>
    <w:rsid w:val="003825DF"/>
    <w:rsid w:val="00382D2D"/>
    <w:rsid w:val="00382DFD"/>
    <w:rsid w:val="00382F9C"/>
    <w:rsid w:val="0038387D"/>
    <w:rsid w:val="00385644"/>
    <w:rsid w:val="00385C7D"/>
    <w:rsid w:val="0038748E"/>
    <w:rsid w:val="00390179"/>
    <w:rsid w:val="003A17C1"/>
    <w:rsid w:val="003A1B49"/>
    <w:rsid w:val="003A3440"/>
    <w:rsid w:val="003A38C0"/>
    <w:rsid w:val="003A39C5"/>
    <w:rsid w:val="003B16A1"/>
    <w:rsid w:val="003C5E3D"/>
    <w:rsid w:val="003D465A"/>
    <w:rsid w:val="003D52BE"/>
    <w:rsid w:val="003D6F7A"/>
    <w:rsid w:val="003D7DC9"/>
    <w:rsid w:val="003E1719"/>
    <w:rsid w:val="003E32EC"/>
    <w:rsid w:val="003E38AB"/>
    <w:rsid w:val="003E398A"/>
    <w:rsid w:val="003E5E50"/>
    <w:rsid w:val="003F00C3"/>
    <w:rsid w:val="003F06E7"/>
    <w:rsid w:val="003F2AF8"/>
    <w:rsid w:val="003F32D5"/>
    <w:rsid w:val="003F3A4A"/>
    <w:rsid w:val="003F54BE"/>
    <w:rsid w:val="003F71F9"/>
    <w:rsid w:val="003F7977"/>
    <w:rsid w:val="0040652B"/>
    <w:rsid w:val="004077BE"/>
    <w:rsid w:val="00410006"/>
    <w:rsid w:val="004100B6"/>
    <w:rsid w:val="00410222"/>
    <w:rsid w:val="004103B7"/>
    <w:rsid w:val="004111CC"/>
    <w:rsid w:val="004126DF"/>
    <w:rsid w:val="00413B0D"/>
    <w:rsid w:val="0041431C"/>
    <w:rsid w:val="00417C7F"/>
    <w:rsid w:val="00420042"/>
    <w:rsid w:val="00420C9D"/>
    <w:rsid w:val="004314FE"/>
    <w:rsid w:val="0043155C"/>
    <w:rsid w:val="0043220A"/>
    <w:rsid w:val="00435A66"/>
    <w:rsid w:val="004441A8"/>
    <w:rsid w:val="0044718D"/>
    <w:rsid w:val="00447E2B"/>
    <w:rsid w:val="004501C6"/>
    <w:rsid w:val="004504F6"/>
    <w:rsid w:val="004551E9"/>
    <w:rsid w:val="004617F9"/>
    <w:rsid w:val="00461EE0"/>
    <w:rsid w:val="004620AC"/>
    <w:rsid w:val="004623F9"/>
    <w:rsid w:val="00470707"/>
    <w:rsid w:val="004715D1"/>
    <w:rsid w:val="004728FC"/>
    <w:rsid w:val="00474DE4"/>
    <w:rsid w:val="00475180"/>
    <w:rsid w:val="00484D57"/>
    <w:rsid w:val="0048577E"/>
    <w:rsid w:val="00485DC3"/>
    <w:rsid w:val="00490FF0"/>
    <w:rsid w:val="00491385"/>
    <w:rsid w:val="00491A5A"/>
    <w:rsid w:val="00491BFF"/>
    <w:rsid w:val="004929E2"/>
    <w:rsid w:val="0049491E"/>
    <w:rsid w:val="00495333"/>
    <w:rsid w:val="004959C8"/>
    <w:rsid w:val="00496CB4"/>
    <w:rsid w:val="004A14DC"/>
    <w:rsid w:val="004A2C22"/>
    <w:rsid w:val="004A3150"/>
    <w:rsid w:val="004A329F"/>
    <w:rsid w:val="004A48B1"/>
    <w:rsid w:val="004A62F9"/>
    <w:rsid w:val="004A7CB0"/>
    <w:rsid w:val="004A7F04"/>
    <w:rsid w:val="004B2BD9"/>
    <w:rsid w:val="004B3392"/>
    <w:rsid w:val="004B3B8C"/>
    <w:rsid w:val="004B5552"/>
    <w:rsid w:val="004C1621"/>
    <w:rsid w:val="004C3635"/>
    <w:rsid w:val="004C56F4"/>
    <w:rsid w:val="004C599F"/>
    <w:rsid w:val="004C5C80"/>
    <w:rsid w:val="004C6FDC"/>
    <w:rsid w:val="004C7112"/>
    <w:rsid w:val="004D1428"/>
    <w:rsid w:val="004D27F1"/>
    <w:rsid w:val="004D2B26"/>
    <w:rsid w:val="004D2C67"/>
    <w:rsid w:val="004D34C9"/>
    <w:rsid w:val="004D3E53"/>
    <w:rsid w:val="004D410B"/>
    <w:rsid w:val="004D526D"/>
    <w:rsid w:val="004D591F"/>
    <w:rsid w:val="004D5B9C"/>
    <w:rsid w:val="004D6C32"/>
    <w:rsid w:val="004E0EE1"/>
    <w:rsid w:val="004E1A38"/>
    <w:rsid w:val="004E2681"/>
    <w:rsid w:val="004E2AD0"/>
    <w:rsid w:val="004E2BD4"/>
    <w:rsid w:val="004E7B48"/>
    <w:rsid w:val="004F2563"/>
    <w:rsid w:val="004F32A8"/>
    <w:rsid w:val="004F4641"/>
    <w:rsid w:val="004F55A8"/>
    <w:rsid w:val="0050369F"/>
    <w:rsid w:val="00503D9E"/>
    <w:rsid w:val="00510BA1"/>
    <w:rsid w:val="00511E8B"/>
    <w:rsid w:val="00514E6F"/>
    <w:rsid w:val="00515141"/>
    <w:rsid w:val="005152A5"/>
    <w:rsid w:val="005157FC"/>
    <w:rsid w:val="005230DC"/>
    <w:rsid w:val="00523FFD"/>
    <w:rsid w:val="00524ED0"/>
    <w:rsid w:val="00524FFD"/>
    <w:rsid w:val="00525346"/>
    <w:rsid w:val="0052644C"/>
    <w:rsid w:val="00530148"/>
    <w:rsid w:val="0053686D"/>
    <w:rsid w:val="00536B16"/>
    <w:rsid w:val="005373FE"/>
    <w:rsid w:val="0054514C"/>
    <w:rsid w:val="005509F6"/>
    <w:rsid w:val="0056516C"/>
    <w:rsid w:val="00566D21"/>
    <w:rsid w:val="00567C94"/>
    <w:rsid w:val="005771B3"/>
    <w:rsid w:val="00577A3A"/>
    <w:rsid w:val="005812A9"/>
    <w:rsid w:val="00587B69"/>
    <w:rsid w:val="00593D28"/>
    <w:rsid w:val="00593D60"/>
    <w:rsid w:val="00594E5A"/>
    <w:rsid w:val="00594FC1"/>
    <w:rsid w:val="005952D8"/>
    <w:rsid w:val="00597C23"/>
    <w:rsid w:val="005A056E"/>
    <w:rsid w:val="005A060C"/>
    <w:rsid w:val="005A5D26"/>
    <w:rsid w:val="005A606A"/>
    <w:rsid w:val="005A6745"/>
    <w:rsid w:val="005B0EAA"/>
    <w:rsid w:val="005B1335"/>
    <w:rsid w:val="005B2420"/>
    <w:rsid w:val="005B3DB9"/>
    <w:rsid w:val="005B4877"/>
    <w:rsid w:val="005B4CF1"/>
    <w:rsid w:val="005C092B"/>
    <w:rsid w:val="005C3480"/>
    <w:rsid w:val="005C364C"/>
    <w:rsid w:val="005C3B09"/>
    <w:rsid w:val="005C5400"/>
    <w:rsid w:val="005C609E"/>
    <w:rsid w:val="005C67C5"/>
    <w:rsid w:val="005D079B"/>
    <w:rsid w:val="005D23E0"/>
    <w:rsid w:val="005D2A05"/>
    <w:rsid w:val="005D3CD8"/>
    <w:rsid w:val="005D4DAB"/>
    <w:rsid w:val="005E054A"/>
    <w:rsid w:val="005E1125"/>
    <w:rsid w:val="005E2800"/>
    <w:rsid w:val="005E3738"/>
    <w:rsid w:val="005E7499"/>
    <w:rsid w:val="005F0FC5"/>
    <w:rsid w:val="005F2235"/>
    <w:rsid w:val="005F3C63"/>
    <w:rsid w:val="005F40A4"/>
    <w:rsid w:val="006022CE"/>
    <w:rsid w:val="006023A3"/>
    <w:rsid w:val="00604353"/>
    <w:rsid w:val="00604FFD"/>
    <w:rsid w:val="00605B74"/>
    <w:rsid w:val="0060651B"/>
    <w:rsid w:val="00624A7B"/>
    <w:rsid w:val="0062655E"/>
    <w:rsid w:val="00626D68"/>
    <w:rsid w:val="00626E05"/>
    <w:rsid w:val="00632815"/>
    <w:rsid w:val="006336FA"/>
    <w:rsid w:val="00634B6E"/>
    <w:rsid w:val="0063554A"/>
    <w:rsid w:val="006443EF"/>
    <w:rsid w:val="00647648"/>
    <w:rsid w:val="00647996"/>
    <w:rsid w:val="00650241"/>
    <w:rsid w:val="0065175A"/>
    <w:rsid w:val="00652440"/>
    <w:rsid w:val="0066279C"/>
    <w:rsid w:val="00665BED"/>
    <w:rsid w:val="00666A77"/>
    <w:rsid w:val="00673292"/>
    <w:rsid w:val="00673EC0"/>
    <w:rsid w:val="00674E54"/>
    <w:rsid w:val="00675231"/>
    <w:rsid w:val="00680CCF"/>
    <w:rsid w:val="006814E9"/>
    <w:rsid w:val="006817CF"/>
    <w:rsid w:val="00691D3E"/>
    <w:rsid w:val="00691FB8"/>
    <w:rsid w:val="00693D0F"/>
    <w:rsid w:val="00696EA3"/>
    <w:rsid w:val="00697458"/>
    <w:rsid w:val="006A0DC6"/>
    <w:rsid w:val="006B04C8"/>
    <w:rsid w:val="006B1544"/>
    <w:rsid w:val="006B209A"/>
    <w:rsid w:val="006B6F34"/>
    <w:rsid w:val="006C0BCC"/>
    <w:rsid w:val="006C2015"/>
    <w:rsid w:val="006C3A6F"/>
    <w:rsid w:val="006C4955"/>
    <w:rsid w:val="006D0D02"/>
    <w:rsid w:val="006E7973"/>
    <w:rsid w:val="006F392F"/>
    <w:rsid w:val="006F6760"/>
    <w:rsid w:val="007012C8"/>
    <w:rsid w:val="00702263"/>
    <w:rsid w:val="00702E80"/>
    <w:rsid w:val="007066EB"/>
    <w:rsid w:val="007074B5"/>
    <w:rsid w:val="00710D74"/>
    <w:rsid w:val="007138D9"/>
    <w:rsid w:val="00715992"/>
    <w:rsid w:val="007173A4"/>
    <w:rsid w:val="007204D8"/>
    <w:rsid w:val="00720EB1"/>
    <w:rsid w:val="00723009"/>
    <w:rsid w:val="00731434"/>
    <w:rsid w:val="00731EE7"/>
    <w:rsid w:val="00733381"/>
    <w:rsid w:val="007430FE"/>
    <w:rsid w:val="00745F02"/>
    <w:rsid w:val="007461F8"/>
    <w:rsid w:val="00746A61"/>
    <w:rsid w:val="007472BD"/>
    <w:rsid w:val="0075778A"/>
    <w:rsid w:val="00760A95"/>
    <w:rsid w:val="00761A99"/>
    <w:rsid w:val="007642F5"/>
    <w:rsid w:val="0076497B"/>
    <w:rsid w:val="00766106"/>
    <w:rsid w:val="007706A5"/>
    <w:rsid w:val="00771378"/>
    <w:rsid w:val="00773986"/>
    <w:rsid w:val="0077651A"/>
    <w:rsid w:val="007770A8"/>
    <w:rsid w:val="00783145"/>
    <w:rsid w:val="00785420"/>
    <w:rsid w:val="00796325"/>
    <w:rsid w:val="007A0A0A"/>
    <w:rsid w:val="007A1FEF"/>
    <w:rsid w:val="007A2099"/>
    <w:rsid w:val="007A2C55"/>
    <w:rsid w:val="007A314F"/>
    <w:rsid w:val="007A3EA9"/>
    <w:rsid w:val="007A5CBA"/>
    <w:rsid w:val="007B53A6"/>
    <w:rsid w:val="007B6EE9"/>
    <w:rsid w:val="007C17E2"/>
    <w:rsid w:val="007C2AF8"/>
    <w:rsid w:val="007C3BF9"/>
    <w:rsid w:val="007C56DC"/>
    <w:rsid w:val="007C5799"/>
    <w:rsid w:val="007C6075"/>
    <w:rsid w:val="007D3EEB"/>
    <w:rsid w:val="007D531D"/>
    <w:rsid w:val="007E250E"/>
    <w:rsid w:val="007F20B2"/>
    <w:rsid w:val="007F36C7"/>
    <w:rsid w:val="007F72CF"/>
    <w:rsid w:val="00801EC2"/>
    <w:rsid w:val="008026D5"/>
    <w:rsid w:val="00804680"/>
    <w:rsid w:val="008058A0"/>
    <w:rsid w:val="00816B3D"/>
    <w:rsid w:val="00830545"/>
    <w:rsid w:val="00830B1B"/>
    <w:rsid w:val="0083536A"/>
    <w:rsid w:val="008357BF"/>
    <w:rsid w:val="0083595F"/>
    <w:rsid w:val="00835D9A"/>
    <w:rsid w:val="00840901"/>
    <w:rsid w:val="00841002"/>
    <w:rsid w:val="0084192F"/>
    <w:rsid w:val="00844372"/>
    <w:rsid w:val="00845EB0"/>
    <w:rsid w:val="0085106C"/>
    <w:rsid w:val="008517F8"/>
    <w:rsid w:val="00851AEC"/>
    <w:rsid w:val="00851FF0"/>
    <w:rsid w:val="00854AEC"/>
    <w:rsid w:val="00854EE7"/>
    <w:rsid w:val="0085535B"/>
    <w:rsid w:val="00862D61"/>
    <w:rsid w:val="0086686A"/>
    <w:rsid w:val="008700A8"/>
    <w:rsid w:val="0087673B"/>
    <w:rsid w:val="00882D35"/>
    <w:rsid w:val="00883609"/>
    <w:rsid w:val="00885048"/>
    <w:rsid w:val="008856FE"/>
    <w:rsid w:val="00887F18"/>
    <w:rsid w:val="008936A9"/>
    <w:rsid w:val="00895D6D"/>
    <w:rsid w:val="008A0ADD"/>
    <w:rsid w:val="008A1E4D"/>
    <w:rsid w:val="008A2564"/>
    <w:rsid w:val="008A293F"/>
    <w:rsid w:val="008A4535"/>
    <w:rsid w:val="008A4DC8"/>
    <w:rsid w:val="008A673E"/>
    <w:rsid w:val="008A7BCC"/>
    <w:rsid w:val="008B00D8"/>
    <w:rsid w:val="008B3671"/>
    <w:rsid w:val="008B60D2"/>
    <w:rsid w:val="008C1852"/>
    <w:rsid w:val="008C4488"/>
    <w:rsid w:val="008C4500"/>
    <w:rsid w:val="008D0268"/>
    <w:rsid w:val="008D0BF3"/>
    <w:rsid w:val="008D26E1"/>
    <w:rsid w:val="008D50BB"/>
    <w:rsid w:val="008D71B9"/>
    <w:rsid w:val="008E2BEB"/>
    <w:rsid w:val="008E315C"/>
    <w:rsid w:val="008E3BF9"/>
    <w:rsid w:val="008E5969"/>
    <w:rsid w:val="008E61D6"/>
    <w:rsid w:val="008F0CCE"/>
    <w:rsid w:val="008F123D"/>
    <w:rsid w:val="008F1D69"/>
    <w:rsid w:val="008F4848"/>
    <w:rsid w:val="008F6BEB"/>
    <w:rsid w:val="008F7993"/>
    <w:rsid w:val="00900037"/>
    <w:rsid w:val="0090220B"/>
    <w:rsid w:val="00903E92"/>
    <w:rsid w:val="00904C0B"/>
    <w:rsid w:val="00905359"/>
    <w:rsid w:val="009129CA"/>
    <w:rsid w:val="00912CA7"/>
    <w:rsid w:val="00913578"/>
    <w:rsid w:val="009148CC"/>
    <w:rsid w:val="00914B2D"/>
    <w:rsid w:val="009165A1"/>
    <w:rsid w:val="00917269"/>
    <w:rsid w:val="00921922"/>
    <w:rsid w:val="009232E3"/>
    <w:rsid w:val="00925724"/>
    <w:rsid w:val="0092660D"/>
    <w:rsid w:val="00931A93"/>
    <w:rsid w:val="009356CB"/>
    <w:rsid w:val="0093646C"/>
    <w:rsid w:val="00941050"/>
    <w:rsid w:val="0094252B"/>
    <w:rsid w:val="00944332"/>
    <w:rsid w:val="00945A78"/>
    <w:rsid w:val="00946B6F"/>
    <w:rsid w:val="009508A9"/>
    <w:rsid w:val="009536F4"/>
    <w:rsid w:val="009562D7"/>
    <w:rsid w:val="00966203"/>
    <w:rsid w:val="009672C2"/>
    <w:rsid w:val="00971C2C"/>
    <w:rsid w:val="00974E51"/>
    <w:rsid w:val="009757A5"/>
    <w:rsid w:val="00976148"/>
    <w:rsid w:val="00977142"/>
    <w:rsid w:val="009772C0"/>
    <w:rsid w:val="009807DE"/>
    <w:rsid w:val="00980F77"/>
    <w:rsid w:val="00981134"/>
    <w:rsid w:val="00987ECF"/>
    <w:rsid w:val="00990276"/>
    <w:rsid w:val="00990CF2"/>
    <w:rsid w:val="009917FA"/>
    <w:rsid w:val="00992700"/>
    <w:rsid w:val="00997C15"/>
    <w:rsid w:val="009A0D30"/>
    <w:rsid w:val="009A23BA"/>
    <w:rsid w:val="009A2F1C"/>
    <w:rsid w:val="009A4DD2"/>
    <w:rsid w:val="009A6DC6"/>
    <w:rsid w:val="009A794C"/>
    <w:rsid w:val="009B0519"/>
    <w:rsid w:val="009B0BF0"/>
    <w:rsid w:val="009B27BA"/>
    <w:rsid w:val="009B3403"/>
    <w:rsid w:val="009C1E7F"/>
    <w:rsid w:val="009C5D58"/>
    <w:rsid w:val="009C64EA"/>
    <w:rsid w:val="009C6DAB"/>
    <w:rsid w:val="009D21E6"/>
    <w:rsid w:val="009D4391"/>
    <w:rsid w:val="009D5020"/>
    <w:rsid w:val="009D6473"/>
    <w:rsid w:val="009D6D84"/>
    <w:rsid w:val="009E1DD5"/>
    <w:rsid w:val="009E1E54"/>
    <w:rsid w:val="009E55F2"/>
    <w:rsid w:val="009E693A"/>
    <w:rsid w:val="009E7A01"/>
    <w:rsid w:val="009E7D58"/>
    <w:rsid w:val="009F100E"/>
    <w:rsid w:val="009F2258"/>
    <w:rsid w:val="009F40CC"/>
    <w:rsid w:val="009F5191"/>
    <w:rsid w:val="00A0009C"/>
    <w:rsid w:val="00A00763"/>
    <w:rsid w:val="00A007C8"/>
    <w:rsid w:val="00A01404"/>
    <w:rsid w:val="00A01A11"/>
    <w:rsid w:val="00A07ACB"/>
    <w:rsid w:val="00A157DF"/>
    <w:rsid w:val="00A16E9E"/>
    <w:rsid w:val="00A2041A"/>
    <w:rsid w:val="00A21DC2"/>
    <w:rsid w:val="00A23578"/>
    <w:rsid w:val="00A239F8"/>
    <w:rsid w:val="00A240C2"/>
    <w:rsid w:val="00A2418A"/>
    <w:rsid w:val="00A2421D"/>
    <w:rsid w:val="00A2435C"/>
    <w:rsid w:val="00A25DF5"/>
    <w:rsid w:val="00A26ECA"/>
    <w:rsid w:val="00A30039"/>
    <w:rsid w:val="00A30494"/>
    <w:rsid w:val="00A3164B"/>
    <w:rsid w:val="00A33097"/>
    <w:rsid w:val="00A37887"/>
    <w:rsid w:val="00A379E3"/>
    <w:rsid w:val="00A37CA6"/>
    <w:rsid w:val="00A40DB8"/>
    <w:rsid w:val="00A41D33"/>
    <w:rsid w:val="00A43130"/>
    <w:rsid w:val="00A46FB8"/>
    <w:rsid w:val="00A53BB0"/>
    <w:rsid w:val="00A544CD"/>
    <w:rsid w:val="00A54C4B"/>
    <w:rsid w:val="00A54CEE"/>
    <w:rsid w:val="00A56607"/>
    <w:rsid w:val="00A60AE4"/>
    <w:rsid w:val="00A62E44"/>
    <w:rsid w:val="00A65BF4"/>
    <w:rsid w:val="00A663B0"/>
    <w:rsid w:val="00A70D09"/>
    <w:rsid w:val="00A71246"/>
    <w:rsid w:val="00A716F9"/>
    <w:rsid w:val="00A75572"/>
    <w:rsid w:val="00A804CF"/>
    <w:rsid w:val="00A901A6"/>
    <w:rsid w:val="00A907A4"/>
    <w:rsid w:val="00A91BAA"/>
    <w:rsid w:val="00A92ECD"/>
    <w:rsid w:val="00A92ECE"/>
    <w:rsid w:val="00AA162A"/>
    <w:rsid w:val="00AA2CB5"/>
    <w:rsid w:val="00AA3494"/>
    <w:rsid w:val="00AA6513"/>
    <w:rsid w:val="00AA6EB1"/>
    <w:rsid w:val="00AA7319"/>
    <w:rsid w:val="00AB00D4"/>
    <w:rsid w:val="00AB1AFF"/>
    <w:rsid w:val="00AB3007"/>
    <w:rsid w:val="00AB3FE6"/>
    <w:rsid w:val="00AB4FA2"/>
    <w:rsid w:val="00AB540A"/>
    <w:rsid w:val="00AC1C73"/>
    <w:rsid w:val="00AC3513"/>
    <w:rsid w:val="00AC3752"/>
    <w:rsid w:val="00AC3D32"/>
    <w:rsid w:val="00AC3D7C"/>
    <w:rsid w:val="00AC454B"/>
    <w:rsid w:val="00AC5E16"/>
    <w:rsid w:val="00AC7B64"/>
    <w:rsid w:val="00AD2E80"/>
    <w:rsid w:val="00AD3811"/>
    <w:rsid w:val="00AD48F1"/>
    <w:rsid w:val="00AE2EBE"/>
    <w:rsid w:val="00AE4E40"/>
    <w:rsid w:val="00AE4EC9"/>
    <w:rsid w:val="00AE5C3B"/>
    <w:rsid w:val="00AE7931"/>
    <w:rsid w:val="00AF3780"/>
    <w:rsid w:val="00AF39CB"/>
    <w:rsid w:val="00AF5417"/>
    <w:rsid w:val="00AF7218"/>
    <w:rsid w:val="00B0091E"/>
    <w:rsid w:val="00B04B6E"/>
    <w:rsid w:val="00B06D53"/>
    <w:rsid w:val="00B07CD4"/>
    <w:rsid w:val="00B10336"/>
    <w:rsid w:val="00B10550"/>
    <w:rsid w:val="00B16093"/>
    <w:rsid w:val="00B17511"/>
    <w:rsid w:val="00B21E13"/>
    <w:rsid w:val="00B22AFF"/>
    <w:rsid w:val="00B244F2"/>
    <w:rsid w:val="00B31C83"/>
    <w:rsid w:val="00B4347E"/>
    <w:rsid w:val="00B452EF"/>
    <w:rsid w:val="00B47979"/>
    <w:rsid w:val="00B47B97"/>
    <w:rsid w:val="00B51DA8"/>
    <w:rsid w:val="00B5235E"/>
    <w:rsid w:val="00B5734B"/>
    <w:rsid w:val="00B57926"/>
    <w:rsid w:val="00B60637"/>
    <w:rsid w:val="00B60A6B"/>
    <w:rsid w:val="00B62578"/>
    <w:rsid w:val="00B64D3C"/>
    <w:rsid w:val="00B674D0"/>
    <w:rsid w:val="00B6782A"/>
    <w:rsid w:val="00B7513E"/>
    <w:rsid w:val="00B764F2"/>
    <w:rsid w:val="00B77453"/>
    <w:rsid w:val="00B82D20"/>
    <w:rsid w:val="00B834C7"/>
    <w:rsid w:val="00B86906"/>
    <w:rsid w:val="00B91BA8"/>
    <w:rsid w:val="00BA6EB2"/>
    <w:rsid w:val="00BB1CC4"/>
    <w:rsid w:val="00BB659D"/>
    <w:rsid w:val="00BB6B90"/>
    <w:rsid w:val="00BB7BC1"/>
    <w:rsid w:val="00BC01E9"/>
    <w:rsid w:val="00BC2C05"/>
    <w:rsid w:val="00BC4622"/>
    <w:rsid w:val="00BD611E"/>
    <w:rsid w:val="00BE058F"/>
    <w:rsid w:val="00BE0F32"/>
    <w:rsid w:val="00BE1651"/>
    <w:rsid w:val="00BE1B27"/>
    <w:rsid w:val="00BE2AC1"/>
    <w:rsid w:val="00BE4AFE"/>
    <w:rsid w:val="00BE562C"/>
    <w:rsid w:val="00BE5919"/>
    <w:rsid w:val="00BF2F8C"/>
    <w:rsid w:val="00BF3524"/>
    <w:rsid w:val="00BF5902"/>
    <w:rsid w:val="00C00565"/>
    <w:rsid w:val="00C0354B"/>
    <w:rsid w:val="00C037B8"/>
    <w:rsid w:val="00C03EFA"/>
    <w:rsid w:val="00C04AD1"/>
    <w:rsid w:val="00C05D34"/>
    <w:rsid w:val="00C10A41"/>
    <w:rsid w:val="00C11B17"/>
    <w:rsid w:val="00C1252D"/>
    <w:rsid w:val="00C13000"/>
    <w:rsid w:val="00C133CF"/>
    <w:rsid w:val="00C178E6"/>
    <w:rsid w:val="00C2179E"/>
    <w:rsid w:val="00C21E07"/>
    <w:rsid w:val="00C26D9D"/>
    <w:rsid w:val="00C27EF8"/>
    <w:rsid w:val="00C31BFB"/>
    <w:rsid w:val="00C33CA8"/>
    <w:rsid w:val="00C34A49"/>
    <w:rsid w:val="00C36EAA"/>
    <w:rsid w:val="00C37C4B"/>
    <w:rsid w:val="00C37E52"/>
    <w:rsid w:val="00C41485"/>
    <w:rsid w:val="00C46F0D"/>
    <w:rsid w:val="00C5153F"/>
    <w:rsid w:val="00C518BA"/>
    <w:rsid w:val="00C53C2E"/>
    <w:rsid w:val="00C547C1"/>
    <w:rsid w:val="00C55399"/>
    <w:rsid w:val="00C554AF"/>
    <w:rsid w:val="00C574C1"/>
    <w:rsid w:val="00C61481"/>
    <w:rsid w:val="00C627AC"/>
    <w:rsid w:val="00C63E5E"/>
    <w:rsid w:val="00C64783"/>
    <w:rsid w:val="00C67BC4"/>
    <w:rsid w:val="00C70B53"/>
    <w:rsid w:val="00C7104E"/>
    <w:rsid w:val="00C721EF"/>
    <w:rsid w:val="00C7345F"/>
    <w:rsid w:val="00C75B83"/>
    <w:rsid w:val="00C77234"/>
    <w:rsid w:val="00C77A31"/>
    <w:rsid w:val="00C8025B"/>
    <w:rsid w:val="00C86456"/>
    <w:rsid w:val="00C90909"/>
    <w:rsid w:val="00C939E2"/>
    <w:rsid w:val="00C96925"/>
    <w:rsid w:val="00CA06A4"/>
    <w:rsid w:val="00CA2EE8"/>
    <w:rsid w:val="00CA3127"/>
    <w:rsid w:val="00CA402C"/>
    <w:rsid w:val="00CA4B7D"/>
    <w:rsid w:val="00CA6382"/>
    <w:rsid w:val="00CA7195"/>
    <w:rsid w:val="00CB067A"/>
    <w:rsid w:val="00CB51E9"/>
    <w:rsid w:val="00CB5B89"/>
    <w:rsid w:val="00CB6A1B"/>
    <w:rsid w:val="00CB6BEF"/>
    <w:rsid w:val="00CB7495"/>
    <w:rsid w:val="00CB7583"/>
    <w:rsid w:val="00CC3284"/>
    <w:rsid w:val="00CC3886"/>
    <w:rsid w:val="00CC677A"/>
    <w:rsid w:val="00CC739F"/>
    <w:rsid w:val="00CC7FB6"/>
    <w:rsid w:val="00CD0B87"/>
    <w:rsid w:val="00CD283D"/>
    <w:rsid w:val="00CD2963"/>
    <w:rsid w:val="00CD4EE5"/>
    <w:rsid w:val="00CD5D40"/>
    <w:rsid w:val="00CD6D42"/>
    <w:rsid w:val="00CD78F2"/>
    <w:rsid w:val="00CE5026"/>
    <w:rsid w:val="00CE50E7"/>
    <w:rsid w:val="00CE621F"/>
    <w:rsid w:val="00CF0E59"/>
    <w:rsid w:val="00CF47B3"/>
    <w:rsid w:val="00CF47DD"/>
    <w:rsid w:val="00CF4823"/>
    <w:rsid w:val="00CF52E7"/>
    <w:rsid w:val="00D026EF"/>
    <w:rsid w:val="00D02EFB"/>
    <w:rsid w:val="00D03939"/>
    <w:rsid w:val="00D04552"/>
    <w:rsid w:val="00D10E03"/>
    <w:rsid w:val="00D10FA9"/>
    <w:rsid w:val="00D10FBC"/>
    <w:rsid w:val="00D11070"/>
    <w:rsid w:val="00D11FAD"/>
    <w:rsid w:val="00D178BE"/>
    <w:rsid w:val="00D22E87"/>
    <w:rsid w:val="00D241F9"/>
    <w:rsid w:val="00D25F1F"/>
    <w:rsid w:val="00D30BAD"/>
    <w:rsid w:val="00D333E2"/>
    <w:rsid w:val="00D359FB"/>
    <w:rsid w:val="00D35BB4"/>
    <w:rsid w:val="00D37E78"/>
    <w:rsid w:val="00D40584"/>
    <w:rsid w:val="00D571E6"/>
    <w:rsid w:val="00D60C63"/>
    <w:rsid w:val="00D61477"/>
    <w:rsid w:val="00D6162D"/>
    <w:rsid w:val="00D61A7C"/>
    <w:rsid w:val="00D64034"/>
    <w:rsid w:val="00D64686"/>
    <w:rsid w:val="00D650BC"/>
    <w:rsid w:val="00D67085"/>
    <w:rsid w:val="00D70A14"/>
    <w:rsid w:val="00D73AE4"/>
    <w:rsid w:val="00D76552"/>
    <w:rsid w:val="00D80A9F"/>
    <w:rsid w:val="00D83A8C"/>
    <w:rsid w:val="00D8499D"/>
    <w:rsid w:val="00D86220"/>
    <w:rsid w:val="00DA5F2B"/>
    <w:rsid w:val="00DA6246"/>
    <w:rsid w:val="00DA62CB"/>
    <w:rsid w:val="00DA643F"/>
    <w:rsid w:val="00DB3E20"/>
    <w:rsid w:val="00DB73D8"/>
    <w:rsid w:val="00DB7695"/>
    <w:rsid w:val="00DC20A3"/>
    <w:rsid w:val="00DC2747"/>
    <w:rsid w:val="00DD1508"/>
    <w:rsid w:val="00DD18D5"/>
    <w:rsid w:val="00DE1406"/>
    <w:rsid w:val="00DE322B"/>
    <w:rsid w:val="00DE6389"/>
    <w:rsid w:val="00DF187C"/>
    <w:rsid w:val="00DF4F93"/>
    <w:rsid w:val="00DF5E62"/>
    <w:rsid w:val="00E00607"/>
    <w:rsid w:val="00E02152"/>
    <w:rsid w:val="00E02756"/>
    <w:rsid w:val="00E03281"/>
    <w:rsid w:val="00E0633D"/>
    <w:rsid w:val="00E068FE"/>
    <w:rsid w:val="00E06C23"/>
    <w:rsid w:val="00E107A8"/>
    <w:rsid w:val="00E10ADB"/>
    <w:rsid w:val="00E1222A"/>
    <w:rsid w:val="00E13139"/>
    <w:rsid w:val="00E154FF"/>
    <w:rsid w:val="00E15AEB"/>
    <w:rsid w:val="00E21B83"/>
    <w:rsid w:val="00E22DFE"/>
    <w:rsid w:val="00E24B4D"/>
    <w:rsid w:val="00E27336"/>
    <w:rsid w:val="00E27457"/>
    <w:rsid w:val="00E2788C"/>
    <w:rsid w:val="00E30F20"/>
    <w:rsid w:val="00E31EB9"/>
    <w:rsid w:val="00E34A2F"/>
    <w:rsid w:val="00E3632A"/>
    <w:rsid w:val="00E36643"/>
    <w:rsid w:val="00E37EA6"/>
    <w:rsid w:val="00E42D46"/>
    <w:rsid w:val="00E43B44"/>
    <w:rsid w:val="00E44FF9"/>
    <w:rsid w:val="00E4532D"/>
    <w:rsid w:val="00E51027"/>
    <w:rsid w:val="00E517B7"/>
    <w:rsid w:val="00E53688"/>
    <w:rsid w:val="00E53C0B"/>
    <w:rsid w:val="00E57474"/>
    <w:rsid w:val="00E576B3"/>
    <w:rsid w:val="00E579B8"/>
    <w:rsid w:val="00E615B8"/>
    <w:rsid w:val="00E625AB"/>
    <w:rsid w:val="00E648F0"/>
    <w:rsid w:val="00E721FF"/>
    <w:rsid w:val="00E73447"/>
    <w:rsid w:val="00E738D0"/>
    <w:rsid w:val="00E73954"/>
    <w:rsid w:val="00E74DC0"/>
    <w:rsid w:val="00E754D0"/>
    <w:rsid w:val="00E75A2A"/>
    <w:rsid w:val="00E76017"/>
    <w:rsid w:val="00E761A5"/>
    <w:rsid w:val="00E76889"/>
    <w:rsid w:val="00E770CC"/>
    <w:rsid w:val="00E820B0"/>
    <w:rsid w:val="00E85460"/>
    <w:rsid w:val="00E8622E"/>
    <w:rsid w:val="00E96FE8"/>
    <w:rsid w:val="00E97F2B"/>
    <w:rsid w:val="00EA210E"/>
    <w:rsid w:val="00EA6025"/>
    <w:rsid w:val="00EA65DF"/>
    <w:rsid w:val="00EA70B9"/>
    <w:rsid w:val="00EB067B"/>
    <w:rsid w:val="00EB0E1F"/>
    <w:rsid w:val="00EB2F10"/>
    <w:rsid w:val="00EB2F3A"/>
    <w:rsid w:val="00EB3B49"/>
    <w:rsid w:val="00EB716D"/>
    <w:rsid w:val="00EB74B8"/>
    <w:rsid w:val="00EC43F9"/>
    <w:rsid w:val="00EC53AE"/>
    <w:rsid w:val="00ED0E70"/>
    <w:rsid w:val="00ED2311"/>
    <w:rsid w:val="00ED2324"/>
    <w:rsid w:val="00ED3D68"/>
    <w:rsid w:val="00ED4004"/>
    <w:rsid w:val="00EE21BC"/>
    <w:rsid w:val="00EE4056"/>
    <w:rsid w:val="00EE4BCF"/>
    <w:rsid w:val="00EE6DB9"/>
    <w:rsid w:val="00EE6DC3"/>
    <w:rsid w:val="00EF1662"/>
    <w:rsid w:val="00EF1BBB"/>
    <w:rsid w:val="00EF20E6"/>
    <w:rsid w:val="00EF499A"/>
    <w:rsid w:val="00EF6520"/>
    <w:rsid w:val="00EF7913"/>
    <w:rsid w:val="00F00CCE"/>
    <w:rsid w:val="00F02023"/>
    <w:rsid w:val="00F0222E"/>
    <w:rsid w:val="00F04C44"/>
    <w:rsid w:val="00F05CDF"/>
    <w:rsid w:val="00F06531"/>
    <w:rsid w:val="00F100E7"/>
    <w:rsid w:val="00F12301"/>
    <w:rsid w:val="00F13C90"/>
    <w:rsid w:val="00F1418E"/>
    <w:rsid w:val="00F15F9D"/>
    <w:rsid w:val="00F169FA"/>
    <w:rsid w:val="00F21CAD"/>
    <w:rsid w:val="00F23DE1"/>
    <w:rsid w:val="00F25112"/>
    <w:rsid w:val="00F25667"/>
    <w:rsid w:val="00F2655F"/>
    <w:rsid w:val="00F26963"/>
    <w:rsid w:val="00F32445"/>
    <w:rsid w:val="00F34535"/>
    <w:rsid w:val="00F345C9"/>
    <w:rsid w:val="00F34DAD"/>
    <w:rsid w:val="00F35065"/>
    <w:rsid w:val="00F37D03"/>
    <w:rsid w:val="00F405BF"/>
    <w:rsid w:val="00F434F6"/>
    <w:rsid w:val="00F43C52"/>
    <w:rsid w:val="00F4607B"/>
    <w:rsid w:val="00F5051C"/>
    <w:rsid w:val="00F5221C"/>
    <w:rsid w:val="00F55801"/>
    <w:rsid w:val="00F564D0"/>
    <w:rsid w:val="00F56F3E"/>
    <w:rsid w:val="00F628DC"/>
    <w:rsid w:val="00F66247"/>
    <w:rsid w:val="00F70FA2"/>
    <w:rsid w:val="00F72562"/>
    <w:rsid w:val="00F73B6A"/>
    <w:rsid w:val="00F74699"/>
    <w:rsid w:val="00F74C14"/>
    <w:rsid w:val="00F81D54"/>
    <w:rsid w:val="00F82453"/>
    <w:rsid w:val="00F82FFB"/>
    <w:rsid w:val="00F83563"/>
    <w:rsid w:val="00F83FF7"/>
    <w:rsid w:val="00F84E95"/>
    <w:rsid w:val="00F84EA2"/>
    <w:rsid w:val="00F86B20"/>
    <w:rsid w:val="00F8738A"/>
    <w:rsid w:val="00F91690"/>
    <w:rsid w:val="00F920F4"/>
    <w:rsid w:val="00F93FD3"/>
    <w:rsid w:val="00F9435D"/>
    <w:rsid w:val="00F94D06"/>
    <w:rsid w:val="00F96A74"/>
    <w:rsid w:val="00F97265"/>
    <w:rsid w:val="00F97987"/>
    <w:rsid w:val="00FA2BAA"/>
    <w:rsid w:val="00FA7000"/>
    <w:rsid w:val="00FB0374"/>
    <w:rsid w:val="00FB2420"/>
    <w:rsid w:val="00FB3DBD"/>
    <w:rsid w:val="00FB7D04"/>
    <w:rsid w:val="00FB7F83"/>
    <w:rsid w:val="00FC0CE7"/>
    <w:rsid w:val="00FC11B8"/>
    <w:rsid w:val="00FC23A0"/>
    <w:rsid w:val="00FC4191"/>
    <w:rsid w:val="00FD0903"/>
    <w:rsid w:val="00FD4206"/>
    <w:rsid w:val="00FD4B2C"/>
    <w:rsid w:val="00FD4C5C"/>
    <w:rsid w:val="00FD5802"/>
    <w:rsid w:val="00FD5AF8"/>
    <w:rsid w:val="00FD5CB2"/>
    <w:rsid w:val="00FD7CBC"/>
    <w:rsid w:val="00FE0278"/>
    <w:rsid w:val="00FE39F3"/>
    <w:rsid w:val="00FE7377"/>
    <w:rsid w:val="00FF0A34"/>
    <w:rsid w:val="00FF0E01"/>
    <w:rsid w:val="00FF15C7"/>
    <w:rsid w:val="00FF485A"/>
    <w:rsid w:val="00FF7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AB3D77"/>
  <w15:docId w15:val="{9313D6CE-B119-4B9E-B4D0-C4B094FC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7594"/>
    <w:rPr>
      <w:sz w:val="24"/>
    </w:rPr>
  </w:style>
  <w:style w:type="paragraph" w:styleId="Nadpis1">
    <w:name w:val="heading 1"/>
    <w:basedOn w:val="Normln"/>
    <w:next w:val="Normln"/>
    <w:qFormat/>
    <w:rsid w:val="00077594"/>
    <w:pPr>
      <w:keepNext/>
      <w:jc w:val="center"/>
      <w:outlineLvl w:val="0"/>
    </w:pPr>
  </w:style>
  <w:style w:type="paragraph" w:styleId="Nadpis2">
    <w:name w:val="heading 2"/>
    <w:basedOn w:val="Normln"/>
    <w:next w:val="Normln"/>
    <w:qFormat/>
    <w:rsid w:val="00077594"/>
    <w:pPr>
      <w:keepNext/>
      <w:jc w:val="center"/>
      <w:outlineLvl w:val="1"/>
    </w:pPr>
    <w:rPr>
      <w:b/>
    </w:rPr>
  </w:style>
  <w:style w:type="paragraph" w:styleId="Nadpis5">
    <w:name w:val="heading 5"/>
    <w:basedOn w:val="Normln"/>
    <w:next w:val="Normln"/>
    <w:link w:val="Nadpis5Char"/>
    <w:semiHidden/>
    <w:unhideWhenUsed/>
    <w:qFormat/>
    <w:rsid w:val="005E3738"/>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077594"/>
    <w:pPr>
      <w:jc w:val="both"/>
    </w:pPr>
    <w:rPr>
      <w:b/>
    </w:rPr>
  </w:style>
  <w:style w:type="paragraph" w:styleId="Zkladntext">
    <w:name w:val="Body Text"/>
    <w:basedOn w:val="Normln"/>
    <w:link w:val="ZkladntextChar"/>
    <w:rsid w:val="00077594"/>
    <w:pPr>
      <w:jc w:val="both"/>
    </w:pPr>
  </w:style>
  <w:style w:type="paragraph" w:styleId="Zkladntextodsazen">
    <w:name w:val="Body Text Indent"/>
    <w:basedOn w:val="Normln"/>
    <w:rsid w:val="00077594"/>
    <w:pPr>
      <w:ind w:left="720" w:hanging="720"/>
      <w:jc w:val="both"/>
    </w:pPr>
  </w:style>
  <w:style w:type="paragraph" w:styleId="Zhlav">
    <w:name w:val="header"/>
    <w:basedOn w:val="Normln"/>
    <w:link w:val="ZhlavChar"/>
    <w:uiPriority w:val="99"/>
    <w:rsid w:val="00077594"/>
    <w:pPr>
      <w:tabs>
        <w:tab w:val="center" w:pos="4536"/>
        <w:tab w:val="right" w:pos="9072"/>
      </w:tabs>
    </w:pPr>
  </w:style>
  <w:style w:type="character" w:styleId="slostrnky">
    <w:name w:val="page number"/>
    <w:basedOn w:val="Standardnpsmoodstavce"/>
    <w:rsid w:val="00077594"/>
  </w:style>
  <w:style w:type="paragraph" w:styleId="Zpat">
    <w:name w:val="footer"/>
    <w:basedOn w:val="Normln"/>
    <w:link w:val="ZpatChar"/>
    <w:uiPriority w:val="99"/>
    <w:rsid w:val="00077594"/>
    <w:pPr>
      <w:tabs>
        <w:tab w:val="center" w:pos="4536"/>
        <w:tab w:val="right" w:pos="9072"/>
      </w:tabs>
    </w:pPr>
  </w:style>
  <w:style w:type="character" w:styleId="Hypertextovodkaz">
    <w:name w:val="Hyperlink"/>
    <w:rsid w:val="00077594"/>
    <w:rPr>
      <w:color w:val="0000FF"/>
      <w:u w:val="single"/>
    </w:rPr>
  </w:style>
  <w:style w:type="paragraph" w:styleId="Textbubliny">
    <w:name w:val="Balloon Text"/>
    <w:basedOn w:val="Normln"/>
    <w:semiHidden/>
    <w:rsid w:val="00077594"/>
    <w:rPr>
      <w:rFonts w:ascii="Tahoma" w:hAnsi="Tahoma" w:cs="Tahoma"/>
      <w:sz w:val="16"/>
      <w:szCs w:val="16"/>
    </w:rPr>
  </w:style>
  <w:style w:type="paragraph" w:styleId="Odstavecseseznamem">
    <w:name w:val="List Paragraph"/>
    <w:aliases w:val="Odstavec cíl se seznamem"/>
    <w:basedOn w:val="Normln"/>
    <w:link w:val="OdstavecseseznamemChar"/>
    <w:uiPriority w:val="34"/>
    <w:qFormat/>
    <w:rsid w:val="00077594"/>
    <w:pPr>
      <w:ind w:left="708"/>
    </w:pPr>
  </w:style>
  <w:style w:type="paragraph" w:styleId="Rozloendokumentu">
    <w:name w:val="Document Map"/>
    <w:basedOn w:val="Normln"/>
    <w:semiHidden/>
    <w:rsid w:val="00077594"/>
    <w:pPr>
      <w:shd w:val="clear" w:color="auto" w:fill="000080"/>
    </w:pPr>
    <w:rPr>
      <w:rFonts w:ascii="Tahoma" w:hAnsi="Tahoma" w:cs="Tahoma"/>
      <w:sz w:val="20"/>
    </w:rPr>
  </w:style>
  <w:style w:type="paragraph" w:customStyle="1" w:styleId="PODPOMLCKA">
    <w:name w:val="PODPOMLCKA"/>
    <w:basedOn w:val="Normln"/>
    <w:rsid w:val="00077594"/>
    <w:pPr>
      <w:numPr>
        <w:numId w:val="1"/>
      </w:numPr>
      <w:spacing w:before="60" w:after="60"/>
      <w:ind w:left="568" w:hanging="284"/>
      <w:jc w:val="both"/>
    </w:pPr>
    <w:rPr>
      <w:sz w:val="20"/>
    </w:rPr>
  </w:style>
  <w:style w:type="paragraph" w:customStyle="1" w:styleId="xl25">
    <w:name w:val="xl25"/>
    <w:basedOn w:val="Normln"/>
    <w:rsid w:val="00077594"/>
    <w:pPr>
      <w:spacing w:before="100" w:beforeAutospacing="1" w:after="100" w:afterAutospacing="1"/>
    </w:pPr>
    <w:rPr>
      <w:rFonts w:eastAsia="Arial Unicode MS"/>
      <w:b/>
      <w:bCs/>
      <w:szCs w:val="24"/>
    </w:rPr>
  </w:style>
  <w:style w:type="paragraph" w:customStyle="1" w:styleId="Zkladntext21">
    <w:name w:val="Základní text 21"/>
    <w:basedOn w:val="Normln"/>
    <w:rsid w:val="00077594"/>
    <w:pPr>
      <w:jc w:val="both"/>
    </w:pPr>
  </w:style>
  <w:style w:type="character" w:customStyle="1" w:styleId="MartinKuzmiak">
    <w:name w:val="Martin Kuzmiak"/>
    <w:semiHidden/>
    <w:rsid w:val="00EE4056"/>
    <w:rPr>
      <w:rFonts w:ascii="Arial" w:hAnsi="Arial" w:cs="Arial"/>
      <w:color w:val="auto"/>
      <w:sz w:val="20"/>
      <w:szCs w:val="20"/>
    </w:rPr>
  </w:style>
  <w:style w:type="character" w:styleId="Odkaznakoment">
    <w:name w:val="annotation reference"/>
    <w:uiPriority w:val="99"/>
    <w:semiHidden/>
    <w:qFormat/>
    <w:rsid w:val="00224F7C"/>
    <w:rPr>
      <w:sz w:val="16"/>
      <w:szCs w:val="16"/>
    </w:rPr>
  </w:style>
  <w:style w:type="paragraph" w:styleId="Textkomente">
    <w:name w:val="annotation text"/>
    <w:basedOn w:val="Normln"/>
    <w:link w:val="TextkomenteChar"/>
    <w:semiHidden/>
    <w:rsid w:val="00224F7C"/>
    <w:rPr>
      <w:sz w:val="20"/>
    </w:rPr>
  </w:style>
  <w:style w:type="paragraph" w:styleId="Pedmtkomente">
    <w:name w:val="annotation subject"/>
    <w:basedOn w:val="Textkomente"/>
    <w:next w:val="Textkomente"/>
    <w:semiHidden/>
    <w:rsid w:val="00224F7C"/>
    <w:rPr>
      <w:b/>
      <w:bCs/>
    </w:rPr>
  </w:style>
  <w:style w:type="paragraph" w:styleId="Textpoznpodarou">
    <w:name w:val="footnote text"/>
    <w:basedOn w:val="Normln"/>
    <w:link w:val="TextpoznpodarouChar"/>
    <w:rsid w:val="00A157DF"/>
    <w:rPr>
      <w:sz w:val="20"/>
    </w:rPr>
  </w:style>
  <w:style w:type="character" w:customStyle="1" w:styleId="TextpoznpodarouChar">
    <w:name w:val="Text pozn. pod čarou Char"/>
    <w:basedOn w:val="Standardnpsmoodstavce"/>
    <w:link w:val="Textpoznpodarou"/>
    <w:rsid w:val="00A157DF"/>
  </w:style>
  <w:style w:type="character" w:styleId="Znakapoznpodarou">
    <w:name w:val="footnote reference"/>
    <w:rsid w:val="00A157DF"/>
    <w:rPr>
      <w:vertAlign w:val="superscript"/>
    </w:rPr>
  </w:style>
  <w:style w:type="character" w:customStyle="1" w:styleId="ZpatChar">
    <w:name w:val="Zápatí Char"/>
    <w:link w:val="Zpat"/>
    <w:uiPriority w:val="99"/>
    <w:rsid w:val="009C6DAB"/>
    <w:rPr>
      <w:sz w:val="24"/>
    </w:rPr>
  </w:style>
  <w:style w:type="character" w:customStyle="1" w:styleId="ZhlavChar">
    <w:name w:val="Záhlaví Char"/>
    <w:link w:val="Zhlav"/>
    <w:uiPriority w:val="99"/>
    <w:locked/>
    <w:rsid w:val="009C6DAB"/>
    <w:rPr>
      <w:sz w:val="24"/>
    </w:rPr>
  </w:style>
  <w:style w:type="paragraph" w:customStyle="1" w:styleId="Ploha">
    <w:name w:val="Příloha"/>
    <w:basedOn w:val="Normln"/>
    <w:uiPriority w:val="99"/>
    <w:rsid w:val="009C6DAB"/>
    <w:pPr>
      <w:autoSpaceDE w:val="0"/>
      <w:autoSpaceDN w:val="0"/>
      <w:spacing w:line="280" w:lineRule="atLeast"/>
      <w:jc w:val="center"/>
    </w:pPr>
    <w:rPr>
      <w:b/>
      <w:bCs/>
      <w:sz w:val="36"/>
      <w:szCs w:val="36"/>
    </w:rPr>
  </w:style>
  <w:style w:type="paragraph" w:customStyle="1" w:styleId="Marbesnormln">
    <w:name w:val="Marbes normální"/>
    <w:basedOn w:val="Normln"/>
    <w:rsid w:val="009C6DAB"/>
    <w:pPr>
      <w:spacing w:after="120"/>
      <w:jc w:val="both"/>
    </w:pPr>
    <w:rPr>
      <w:sz w:val="22"/>
      <w:szCs w:val="24"/>
    </w:rPr>
  </w:style>
  <w:style w:type="paragraph" w:customStyle="1" w:styleId="Marbesodrky">
    <w:name w:val="Marbes odrážky"/>
    <w:basedOn w:val="Marbesnormln"/>
    <w:rsid w:val="009C6DAB"/>
    <w:pPr>
      <w:numPr>
        <w:numId w:val="2"/>
      </w:numPr>
    </w:pPr>
  </w:style>
  <w:style w:type="paragraph" w:customStyle="1" w:styleId="Import1">
    <w:name w:val="Import 1"/>
    <w:uiPriority w:val="99"/>
    <w:rsid w:val="00484D5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Text">
    <w:name w:val="Text"/>
    <w:basedOn w:val="Normln"/>
    <w:uiPriority w:val="99"/>
    <w:rsid w:val="00484D57"/>
    <w:pPr>
      <w:jc w:val="both"/>
      <w:outlineLvl w:val="2"/>
    </w:pPr>
    <w:rPr>
      <w:rFonts w:ascii="Calibri" w:hAnsi="Calibri" w:cs="Calibri"/>
      <w:sz w:val="22"/>
      <w:szCs w:val="22"/>
    </w:rPr>
  </w:style>
  <w:style w:type="character" w:styleId="Siln">
    <w:name w:val="Strong"/>
    <w:qFormat/>
    <w:rsid w:val="00FD5CB2"/>
    <w:rPr>
      <w:b/>
      <w:bCs/>
    </w:rPr>
  </w:style>
  <w:style w:type="character" w:customStyle="1" w:styleId="formdata">
    <w:name w:val="form_data"/>
    <w:rsid w:val="00FD5CB2"/>
  </w:style>
  <w:style w:type="paragraph" w:styleId="Revize">
    <w:name w:val="Revision"/>
    <w:hidden/>
    <w:uiPriority w:val="99"/>
    <w:semiHidden/>
    <w:rsid w:val="00647648"/>
    <w:rPr>
      <w:sz w:val="24"/>
    </w:rPr>
  </w:style>
  <w:style w:type="table" w:styleId="Mkatabulky">
    <w:name w:val="Table Grid"/>
    <w:basedOn w:val="Normlntabulka"/>
    <w:uiPriority w:val="39"/>
    <w:rsid w:val="00606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vlevo">
    <w:name w:val="Tučné vlevo"/>
    <w:basedOn w:val="Normln"/>
    <w:link w:val="TunvlevoChar"/>
    <w:autoRedefine/>
    <w:uiPriority w:val="99"/>
    <w:rsid w:val="00A26ECA"/>
    <w:pPr>
      <w:spacing w:line="280" w:lineRule="atLeast"/>
    </w:pPr>
    <w:rPr>
      <w:rFonts w:ascii="Arial" w:hAnsi="Arial" w:cs="Arial"/>
      <w:b/>
      <w:sz w:val="20"/>
    </w:rPr>
  </w:style>
  <w:style w:type="character" w:customStyle="1" w:styleId="TunvlevoChar">
    <w:name w:val="Tučné vlevo Char"/>
    <w:link w:val="Tunvlevo"/>
    <w:uiPriority w:val="99"/>
    <w:locked/>
    <w:rsid w:val="00A26ECA"/>
    <w:rPr>
      <w:rFonts w:ascii="Arial" w:hAnsi="Arial" w:cs="Arial"/>
      <w:b/>
    </w:rPr>
  </w:style>
  <w:style w:type="character" w:customStyle="1" w:styleId="ZkladntextChar">
    <w:name w:val="Základní text Char"/>
    <w:basedOn w:val="Standardnpsmoodstavce"/>
    <w:link w:val="Zkladntext"/>
    <w:rsid w:val="00594FC1"/>
    <w:rPr>
      <w:sz w:val="24"/>
    </w:rPr>
  </w:style>
  <w:style w:type="character" w:customStyle="1" w:styleId="TextkomenteChar">
    <w:name w:val="Text komentáře Char"/>
    <w:basedOn w:val="Standardnpsmoodstavce"/>
    <w:link w:val="Textkomente"/>
    <w:semiHidden/>
    <w:rsid w:val="002A6BB6"/>
  </w:style>
  <w:style w:type="paragraph" w:styleId="Normlnweb">
    <w:name w:val="Normal (Web)"/>
    <w:basedOn w:val="Normln"/>
    <w:unhideWhenUsed/>
    <w:rsid w:val="00E761A5"/>
    <w:rPr>
      <w:szCs w:val="24"/>
    </w:rPr>
  </w:style>
  <w:style w:type="character" w:customStyle="1" w:styleId="Nadpis5Char">
    <w:name w:val="Nadpis 5 Char"/>
    <w:basedOn w:val="Standardnpsmoodstavce"/>
    <w:link w:val="Nadpis5"/>
    <w:semiHidden/>
    <w:rsid w:val="005E3738"/>
    <w:rPr>
      <w:rFonts w:asciiTheme="majorHAnsi" w:eastAsiaTheme="majorEastAsia" w:hAnsiTheme="majorHAnsi" w:cstheme="majorBidi"/>
      <w:color w:val="365F91" w:themeColor="accent1" w:themeShade="BF"/>
      <w:sz w:val="24"/>
    </w:rPr>
  </w:style>
  <w:style w:type="paragraph" w:styleId="Nzev">
    <w:name w:val="Title"/>
    <w:basedOn w:val="Normln"/>
    <w:link w:val="NzevChar"/>
    <w:qFormat/>
    <w:rsid w:val="005E3738"/>
    <w:pPr>
      <w:snapToGrid w:val="0"/>
      <w:spacing w:line="360" w:lineRule="auto"/>
      <w:jc w:val="center"/>
    </w:pPr>
    <w:rPr>
      <w:b/>
      <w:sz w:val="32"/>
    </w:rPr>
  </w:style>
  <w:style w:type="character" w:customStyle="1" w:styleId="NzevChar">
    <w:name w:val="Název Char"/>
    <w:basedOn w:val="Standardnpsmoodstavce"/>
    <w:link w:val="Nzev"/>
    <w:rsid w:val="005E3738"/>
    <w:rPr>
      <w:b/>
      <w:sz w:val="32"/>
    </w:rPr>
  </w:style>
  <w:style w:type="paragraph" w:styleId="Prosttext">
    <w:name w:val="Plain Text"/>
    <w:basedOn w:val="Normln"/>
    <w:link w:val="ProsttextChar"/>
    <w:uiPriority w:val="99"/>
    <w:unhideWhenUsed/>
    <w:rsid w:val="008517F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8517F8"/>
    <w:rPr>
      <w:rFonts w:ascii="Calibri" w:eastAsiaTheme="minorHAnsi" w:hAnsi="Calibri" w:cstheme="minorBidi"/>
      <w:sz w:val="22"/>
      <w:szCs w:val="21"/>
      <w:lang w:eastAsia="en-US"/>
    </w:rPr>
  </w:style>
  <w:style w:type="paragraph" w:customStyle="1" w:styleId="Normlnvlevo">
    <w:name w:val="Normální vlevo"/>
    <w:basedOn w:val="Normln"/>
    <w:link w:val="NormlnvlevoChar"/>
    <w:uiPriority w:val="99"/>
    <w:rsid w:val="000E327B"/>
    <w:pPr>
      <w:jc w:val="both"/>
    </w:pPr>
    <w:rPr>
      <w:rFonts w:ascii="Arial" w:hAnsi="Arial"/>
      <w:sz w:val="22"/>
    </w:rPr>
  </w:style>
  <w:style w:type="character" w:customStyle="1" w:styleId="NormlnvlevoChar">
    <w:name w:val="Normální vlevo Char"/>
    <w:link w:val="Normlnvlevo"/>
    <w:uiPriority w:val="99"/>
    <w:locked/>
    <w:rsid w:val="000E327B"/>
    <w:rPr>
      <w:rFonts w:ascii="Arial" w:hAnsi="Arial"/>
      <w:sz w:val="22"/>
    </w:rPr>
  </w:style>
  <w:style w:type="paragraph" w:styleId="Seznam3">
    <w:name w:val="List 3"/>
    <w:basedOn w:val="Normln"/>
    <w:uiPriority w:val="99"/>
    <w:semiHidden/>
    <w:unhideWhenUsed/>
    <w:qFormat/>
    <w:rsid w:val="002414D8"/>
    <w:pPr>
      <w:ind w:left="849" w:hanging="283"/>
      <w:contextualSpacing/>
    </w:pPr>
    <w:rPr>
      <w:rFonts w:ascii="Arial" w:hAnsi="Arial"/>
      <w:sz w:val="20"/>
    </w:rPr>
  </w:style>
  <w:style w:type="character" w:customStyle="1" w:styleId="OdstavecseseznamemChar">
    <w:name w:val="Odstavec se seznamem Char"/>
    <w:aliases w:val="Odstavec cíl se seznamem Char"/>
    <w:link w:val="Odstavecseseznamem"/>
    <w:uiPriority w:val="34"/>
    <w:locked/>
    <w:rsid w:val="002414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2167">
      <w:bodyDiv w:val="1"/>
      <w:marLeft w:val="0"/>
      <w:marRight w:val="0"/>
      <w:marTop w:val="0"/>
      <w:marBottom w:val="0"/>
      <w:divBdr>
        <w:top w:val="none" w:sz="0" w:space="0" w:color="auto"/>
        <w:left w:val="none" w:sz="0" w:space="0" w:color="auto"/>
        <w:bottom w:val="none" w:sz="0" w:space="0" w:color="auto"/>
        <w:right w:val="none" w:sz="0" w:space="0" w:color="auto"/>
      </w:divBdr>
    </w:div>
    <w:div w:id="372734232">
      <w:bodyDiv w:val="1"/>
      <w:marLeft w:val="0"/>
      <w:marRight w:val="0"/>
      <w:marTop w:val="0"/>
      <w:marBottom w:val="0"/>
      <w:divBdr>
        <w:top w:val="none" w:sz="0" w:space="0" w:color="auto"/>
        <w:left w:val="none" w:sz="0" w:space="0" w:color="auto"/>
        <w:bottom w:val="none" w:sz="0" w:space="0" w:color="auto"/>
        <w:right w:val="none" w:sz="0" w:space="0" w:color="auto"/>
      </w:divBdr>
    </w:div>
    <w:div w:id="469521818">
      <w:bodyDiv w:val="1"/>
      <w:marLeft w:val="0"/>
      <w:marRight w:val="0"/>
      <w:marTop w:val="0"/>
      <w:marBottom w:val="0"/>
      <w:divBdr>
        <w:top w:val="none" w:sz="0" w:space="0" w:color="auto"/>
        <w:left w:val="none" w:sz="0" w:space="0" w:color="auto"/>
        <w:bottom w:val="none" w:sz="0" w:space="0" w:color="auto"/>
        <w:right w:val="none" w:sz="0" w:space="0" w:color="auto"/>
      </w:divBdr>
    </w:div>
    <w:div w:id="501088801">
      <w:bodyDiv w:val="1"/>
      <w:marLeft w:val="0"/>
      <w:marRight w:val="0"/>
      <w:marTop w:val="0"/>
      <w:marBottom w:val="0"/>
      <w:divBdr>
        <w:top w:val="none" w:sz="0" w:space="0" w:color="auto"/>
        <w:left w:val="none" w:sz="0" w:space="0" w:color="auto"/>
        <w:bottom w:val="none" w:sz="0" w:space="0" w:color="auto"/>
        <w:right w:val="none" w:sz="0" w:space="0" w:color="auto"/>
      </w:divBdr>
    </w:div>
    <w:div w:id="941300593">
      <w:bodyDiv w:val="1"/>
      <w:marLeft w:val="0"/>
      <w:marRight w:val="0"/>
      <w:marTop w:val="0"/>
      <w:marBottom w:val="0"/>
      <w:divBdr>
        <w:top w:val="none" w:sz="0" w:space="0" w:color="auto"/>
        <w:left w:val="none" w:sz="0" w:space="0" w:color="auto"/>
        <w:bottom w:val="none" w:sz="0" w:space="0" w:color="auto"/>
        <w:right w:val="none" w:sz="0" w:space="0" w:color="auto"/>
      </w:divBdr>
    </w:div>
    <w:div w:id="1126851905">
      <w:bodyDiv w:val="1"/>
      <w:marLeft w:val="0"/>
      <w:marRight w:val="0"/>
      <w:marTop w:val="0"/>
      <w:marBottom w:val="0"/>
      <w:divBdr>
        <w:top w:val="none" w:sz="0" w:space="0" w:color="auto"/>
        <w:left w:val="none" w:sz="0" w:space="0" w:color="auto"/>
        <w:bottom w:val="none" w:sz="0" w:space="0" w:color="auto"/>
        <w:right w:val="none" w:sz="0" w:space="0" w:color="auto"/>
      </w:divBdr>
    </w:div>
    <w:div w:id="1516797669">
      <w:bodyDiv w:val="1"/>
      <w:marLeft w:val="0"/>
      <w:marRight w:val="0"/>
      <w:marTop w:val="0"/>
      <w:marBottom w:val="0"/>
      <w:divBdr>
        <w:top w:val="none" w:sz="0" w:space="0" w:color="auto"/>
        <w:left w:val="none" w:sz="0" w:space="0" w:color="auto"/>
        <w:bottom w:val="none" w:sz="0" w:space="0" w:color="auto"/>
        <w:right w:val="none" w:sz="0" w:space="0" w:color="auto"/>
      </w:divBdr>
    </w:div>
    <w:div w:id="1835336270">
      <w:bodyDiv w:val="1"/>
      <w:marLeft w:val="0"/>
      <w:marRight w:val="0"/>
      <w:marTop w:val="0"/>
      <w:marBottom w:val="0"/>
      <w:divBdr>
        <w:top w:val="none" w:sz="0" w:space="0" w:color="auto"/>
        <w:left w:val="none" w:sz="0" w:space="0" w:color="auto"/>
        <w:bottom w:val="none" w:sz="0" w:space="0" w:color="auto"/>
        <w:right w:val="none" w:sz="0" w:space="0" w:color="auto"/>
      </w:divBdr>
    </w:div>
    <w:div w:id="1847673319">
      <w:bodyDiv w:val="1"/>
      <w:marLeft w:val="0"/>
      <w:marRight w:val="0"/>
      <w:marTop w:val="0"/>
      <w:marBottom w:val="0"/>
      <w:divBdr>
        <w:top w:val="none" w:sz="0" w:space="0" w:color="auto"/>
        <w:left w:val="none" w:sz="0" w:space="0" w:color="auto"/>
        <w:bottom w:val="none" w:sz="0" w:space="0" w:color="auto"/>
        <w:right w:val="none" w:sz="0" w:space="0" w:color="auto"/>
      </w:divBdr>
    </w:div>
    <w:div w:id="20263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38AC-B160-4B08-B151-E61FCF35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4687</Words>
  <Characters>27084</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NK</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Podpora řídících SW modulů NDK</dc:subject>
  <dc:creator>Kukac</dc:creator>
  <cp:lastModifiedBy>Pazderová Šárka</cp:lastModifiedBy>
  <cp:revision>5</cp:revision>
  <cp:lastPrinted>2017-08-22T11:26:00Z</cp:lastPrinted>
  <dcterms:created xsi:type="dcterms:W3CDTF">2020-12-07T14:27:00Z</dcterms:created>
  <dcterms:modified xsi:type="dcterms:W3CDTF">2021-01-04T13:52:00Z</dcterms:modified>
</cp:coreProperties>
</file>